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ind w:firstLine="0" w:firstLineChars="0"/>
        <w:jc w:val="left"/>
        <w:rPr>
          <w:rFonts w:hint="eastAsia" w:ascii="宋体" w:hAnsi="宋体" w:eastAsia="宋体" w:cs="宋体"/>
          <w:b/>
          <w:bCs/>
          <w:sz w:val="24"/>
          <w:szCs w:val="24"/>
        </w:rPr>
      </w:pPr>
      <w:bookmarkStart w:id="0" w:name="_Toc26636358"/>
      <w:bookmarkStart w:id="1" w:name="_Toc21408"/>
      <w:bookmarkStart w:id="2" w:name="_Toc6645"/>
      <w:bookmarkStart w:id="3" w:name="_Toc17044"/>
      <w:bookmarkStart w:id="4" w:name="_Toc15430"/>
      <w:bookmarkStart w:id="5" w:name="_Toc20024"/>
      <w:bookmarkStart w:id="6" w:name="_Toc15938"/>
      <w:bookmarkStart w:id="7" w:name="_Toc19178"/>
      <w:bookmarkStart w:id="8" w:name="_Toc14315"/>
      <w:bookmarkStart w:id="9" w:name="_Toc533426907"/>
      <w:bookmarkStart w:id="10" w:name="_Toc27065978"/>
      <w:r>
        <w:rPr>
          <w:rFonts w:hint="eastAsia" w:ascii="宋体" w:hAnsi="宋体" w:eastAsia="宋体" w:cs="宋体"/>
          <w:b/>
          <w:bCs/>
          <w:sz w:val="24"/>
          <w:szCs w:val="24"/>
        </w:rPr>
        <w:t>工程设计证书：乙级</w:t>
      </w:r>
      <w:r>
        <w:rPr>
          <w:rFonts w:hint="eastAsia" w:ascii="宋体" w:hAnsi="宋体" w:eastAsia="宋体" w:cs="宋体"/>
          <w:b/>
          <w:bCs/>
          <w:sz w:val="24"/>
          <w:szCs w:val="24"/>
          <w:lang w:val="en-US" w:eastAsia="zh-CN"/>
        </w:rPr>
        <w:t xml:space="preserve">                            </w:t>
      </w:r>
      <w:r>
        <w:rPr>
          <w:rFonts w:hint="eastAsia" w:ascii="宋体" w:hAnsi="宋体" w:eastAsia="宋体" w:cs="宋体"/>
          <w:b/>
          <w:bCs/>
          <w:sz w:val="24"/>
          <w:szCs w:val="24"/>
        </w:rPr>
        <w:t>质</w:t>
      </w:r>
      <w:r>
        <w:rPr>
          <w:rFonts w:hint="eastAsia" w:ascii="宋体" w:hAnsi="宋体" w:eastAsia="宋体" w:cs="宋体"/>
          <w:b/>
          <w:bCs/>
          <w:spacing w:val="-4"/>
          <w:sz w:val="24"/>
          <w:szCs w:val="24"/>
        </w:rPr>
        <w:t xml:space="preserve">  量  认  证  体  系</w:t>
      </w:r>
    </w:p>
    <w:p>
      <w:pPr>
        <w:spacing w:line="360" w:lineRule="exact"/>
        <w:ind w:firstLine="0" w:firstLineChars="0"/>
        <w:jc w:val="left"/>
        <w:rPr>
          <w:rFonts w:hint="eastAsia" w:ascii="宋体" w:hAnsi="宋体" w:eastAsia="宋体" w:cs="宋体"/>
          <w:b/>
          <w:bCs/>
          <w:sz w:val="24"/>
          <w:szCs w:val="24"/>
        </w:rPr>
      </w:pPr>
      <w:r>
        <w:rPr>
          <w:rFonts w:hint="eastAsia" w:ascii="宋体" w:hAnsi="宋体" w:eastAsia="宋体" w:cs="宋体"/>
          <w:b/>
          <w:bCs/>
          <w:sz w:val="24"/>
          <w:szCs w:val="24"/>
        </w:rPr>
        <w:t>设计证号：A142006749</w:t>
      </w:r>
      <w:r>
        <w:rPr>
          <w:rFonts w:hint="eastAsia" w:ascii="宋体" w:hAnsi="宋体" w:eastAsia="宋体" w:cs="宋体"/>
          <w:b/>
          <w:bCs/>
          <w:sz w:val="24"/>
          <w:szCs w:val="24"/>
          <w:lang w:val="en-US" w:eastAsia="zh-CN"/>
        </w:rPr>
        <w:t xml:space="preserve">                          </w:t>
      </w:r>
      <w:r>
        <w:rPr>
          <w:rFonts w:hint="eastAsia" w:ascii="宋体" w:hAnsi="宋体" w:eastAsia="宋体" w:cs="宋体"/>
          <w:b/>
          <w:bCs/>
          <w:sz w:val="24"/>
          <w:szCs w:val="24"/>
        </w:rPr>
        <w:t>注册号：</w:t>
      </w:r>
      <w:r>
        <w:rPr>
          <w:rFonts w:ascii="宋体" w:hAnsi="宋体" w:cs="宋体"/>
          <w:b/>
          <w:bCs/>
          <w:sz w:val="24"/>
        </w:rPr>
        <w:t>U20Q28004492R1S</w:t>
      </w:r>
    </w:p>
    <w:tbl>
      <w:tblPr>
        <w:tblStyle w:val="19"/>
        <w:tblpPr w:leftFromText="180" w:rightFromText="180" w:vertAnchor="text" w:horzAnchor="margin" w:tblpY="7"/>
        <w:tblW w:w="0" w:type="auto"/>
        <w:tblInd w:w="0" w:type="dxa"/>
        <w:tblBorders>
          <w:top w:val="thinThickSmallGap" w:color="auto" w:sz="12" w:space="0"/>
          <w:left w:val="thinThickSmallGap" w:color="auto" w:sz="12" w:space="0"/>
          <w:bottom w:val="thinThickSmallGap" w:color="auto" w:sz="12" w:space="0"/>
          <w:right w:val="thinThickSmallGap" w:color="auto" w:sz="12" w:space="0"/>
          <w:insideH w:val="thinThickSmallGap" w:color="auto" w:sz="12" w:space="0"/>
          <w:insideV w:val="thinThickSmallGap" w:color="auto" w:sz="12" w:space="0"/>
        </w:tblBorders>
        <w:tblLayout w:type="autofit"/>
        <w:tblCellMar>
          <w:top w:w="0" w:type="dxa"/>
          <w:left w:w="108" w:type="dxa"/>
          <w:bottom w:w="0" w:type="dxa"/>
          <w:right w:w="108" w:type="dxa"/>
        </w:tblCellMar>
      </w:tblPr>
      <w:tblGrid>
        <w:gridCol w:w="8528"/>
      </w:tblGrid>
      <w:tr>
        <w:tblPrEx>
          <w:tblBorders>
            <w:top w:val="thinThickSmallGap" w:color="auto" w:sz="12" w:space="0"/>
            <w:left w:val="thinThickSmallGap" w:color="auto" w:sz="12" w:space="0"/>
            <w:bottom w:val="thinThickSmallGap" w:color="auto" w:sz="12" w:space="0"/>
            <w:right w:val="thinThickSmallGap" w:color="auto" w:sz="12" w:space="0"/>
            <w:insideH w:val="thinThickSmallGap" w:color="auto" w:sz="12" w:space="0"/>
            <w:insideV w:val="thinThickSmallGap" w:color="auto" w:sz="12" w:space="0"/>
          </w:tblBorders>
          <w:tblCellMar>
            <w:top w:w="0" w:type="dxa"/>
            <w:left w:w="108" w:type="dxa"/>
            <w:bottom w:w="0" w:type="dxa"/>
            <w:right w:w="108" w:type="dxa"/>
          </w:tblCellMar>
        </w:tblPrEx>
        <w:tc>
          <w:tcPr>
            <w:tcW w:w="8928" w:type="dxa"/>
            <w:tcBorders>
              <w:left w:val="nil"/>
              <w:bottom w:val="nil"/>
              <w:right w:val="nil"/>
            </w:tcBorders>
            <w:noWrap w:val="0"/>
            <w:vAlign w:val="top"/>
          </w:tcPr>
          <w:p>
            <w:pPr>
              <w:ind w:firstLine="480"/>
              <w:rPr>
                <w:rFonts w:ascii="仿宋_GB2312"/>
              </w:rPr>
            </w:pPr>
          </w:p>
        </w:tc>
      </w:tr>
    </w:tbl>
    <w:p>
      <w:pPr>
        <w:ind w:left="480" w:firstLine="0" w:firstLineChars="0"/>
        <w:jc w:val="center"/>
        <w:rPr>
          <w:rFonts w:hint="eastAsia" w:ascii="隶书" w:eastAsia="隶书"/>
          <w:sz w:val="56"/>
          <w:szCs w:val="56"/>
        </w:rPr>
      </w:pPr>
    </w:p>
    <w:p>
      <w:pPr>
        <w:pStyle w:val="2"/>
        <w:rPr>
          <w:rFonts w:hint="eastAsia"/>
        </w:rPr>
      </w:pPr>
    </w:p>
    <w:p>
      <w:pPr>
        <w:keepNext w:val="0"/>
        <w:keepLines w:val="0"/>
        <w:pageBreakBefore w:val="0"/>
        <w:widowControl/>
        <w:kinsoku/>
        <w:wordWrap/>
        <w:overflowPunct/>
        <w:topLinePunct w:val="0"/>
        <w:autoSpaceDE/>
        <w:autoSpaceDN/>
        <w:bidi w:val="0"/>
        <w:adjustRightInd/>
        <w:snapToGrid/>
        <w:spacing w:line="1200" w:lineRule="exact"/>
        <w:ind w:firstLine="0" w:firstLineChars="0"/>
        <w:jc w:val="center"/>
        <w:textAlignment w:val="auto"/>
        <w:rPr>
          <w:rFonts w:hint="eastAsia" w:ascii="华文行楷" w:hAnsi="华文行楷" w:eastAsia="华文行楷" w:cs="华文行楷"/>
          <w:b/>
          <w:sz w:val="52"/>
          <w:szCs w:val="52"/>
        </w:rPr>
      </w:pPr>
      <w:r>
        <w:rPr>
          <w:rFonts w:hint="eastAsia" w:ascii="华文行楷" w:hAnsi="华文行楷" w:eastAsia="华文行楷" w:cs="华文行楷"/>
          <w:b/>
          <w:sz w:val="52"/>
          <w:szCs w:val="52"/>
        </w:rPr>
        <w:t>湖北省</w:t>
      </w:r>
      <w:r>
        <w:rPr>
          <w:rFonts w:hint="eastAsia" w:ascii="华文行楷" w:hAnsi="华文行楷" w:eastAsia="华文行楷" w:cs="华文行楷"/>
          <w:b/>
          <w:sz w:val="52"/>
          <w:szCs w:val="52"/>
          <w:lang w:val="en-US" w:eastAsia="zh-CN"/>
        </w:rPr>
        <w:t xml:space="preserve">   </w:t>
      </w:r>
      <w:r>
        <w:rPr>
          <w:rFonts w:hint="eastAsia" w:ascii="华文行楷" w:hAnsi="华文行楷" w:eastAsia="华文行楷" w:cs="华文行楷"/>
          <w:b/>
          <w:sz w:val="52"/>
          <w:szCs w:val="52"/>
        </w:rPr>
        <w:t>随州市</w:t>
      </w:r>
    </w:p>
    <w:p>
      <w:pPr>
        <w:keepNext w:val="0"/>
        <w:keepLines w:val="0"/>
        <w:pageBreakBefore w:val="0"/>
        <w:widowControl/>
        <w:kinsoku/>
        <w:wordWrap/>
        <w:overflowPunct/>
        <w:topLinePunct w:val="0"/>
        <w:autoSpaceDE/>
        <w:autoSpaceDN/>
        <w:bidi w:val="0"/>
        <w:adjustRightInd/>
        <w:snapToGrid/>
        <w:spacing w:line="1200" w:lineRule="exact"/>
        <w:ind w:firstLine="0" w:firstLineChars="0"/>
        <w:jc w:val="center"/>
        <w:textAlignment w:val="auto"/>
        <w:rPr>
          <w:rFonts w:hint="eastAsia" w:ascii="方正小标宋简体" w:hAnsi="方正小标宋简体" w:eastAsia="方正小标宋简体" w:cs="方正小标宋简体"/>
          <w:b/>
          <w:spacing w:val="32"/>
          <w:sz w:val="52"/>
          <w:szCs w:val="52"/>
          <w:lang w:eastAsia="zh-CN"/>
        </w:rPr>
      </w:pPr>
      <w:r>
        <w:rPr>
          <w:rFonts w:hint="eastAsia" w:ascii="方正小标宋简体" w:hAnsi="方正小标宋简体" w:eastAsia="方正小标宋简体" w:cs="方正小标宋简体"/>
          <w:b/>
          <w:spacing w:val="32"/>
          <w:sz w:val="52"/>
          <w:szCs w:val="52"/>
          <w:lang w:eastAsia="zh-CN"/>
        </w:rPr>
        <w:t>“十四五”水安全保障规划</w:t>
      </w:r>
    </w:p>
    <w:p>
      <w:pPr>
        <w:keepNext w:val="0"/>
        <w:keepLines w:val="0"/>
        <w:pageBreakBefore w:val="0"/>
        <w:widowControl/>
        <w:kinsoku/>
        <w:wordWrap/>
        <w:overflowPunct/>
        <w:topLinePunct w:val="0"/>
        <w:autoSpaceDE/>
        <w:autoSpaceDN/>
        <w:bidi w:val="0"/>
        <w:adjustRightInd/>
        <w:snapToGrid/>
        <w:spacing w:line="1200" w:lineRule="exact"/>
        <w:ind w:firstLine="0" w:firstLineChars="0"/>
        <w:jc w:val="center"/>
        <w:textAlignment w:val="auto"/>
        <w:rPr>
          <w:rFonts w:hint="eastAsia" w:ascii="方正小标宋简体" w:hAnsi="方正小标宋简体" w:eastAsia="方正小标宋简体" w:cs="方正小标宋简体"/>
          <w:b/>
          <w:spacing w:val="32"/>
          <w:sz w:val="52"/>
          <w:szCs w:val="52"/>
          <w:lang w:eastAsia="zh-CN"/>
        </w:rPr>
      </w:pPr>
      <w:r>
        <w:rPr>
          <w:rFonts w:hint="eastAsia" w:ascii="方正小标宋简体" w:hAnsi="方正小标宋简体" w:eastAsia="方正小标宋简体" w:cs="方正小标宋简体"/>
          <w:b/>
          <w:spacing w:val="32"/>
          <w:sz w:val="52"/>
          <w:szCs w:val="52"/>
          <w:lang w:eastAsia="zh-CN"/>
        </w:rPr>
        <w:t>（20</w:t>
      </w:r>
      <w:r>
        <w:rPr>
          <w:rFonts w:hint="eastAsia" w:ascii="方正小标宋简体" w:hAnsi="方正小标宋简体" w:eastAsia="方正小标宋简体" w:cs="方正小标宋简体"/>
          <w:b/>
          <w:spacing w:val="32"/>
          <w:sz w:val="52"/>
          <w:szCs w:val="52"/>
          <w:lang w:val="en-US" w:eastAsia="zh-CN"/>
        </w:rPr>
        <w:t>21</w:t>
      </w:r>
      <w:r>
        <w:rPr>
          <w:rFonts w:hint="eastAsia" w:ascii="方正小标宋简体" w:hAnsi="方正小标宋简体" w:eastAsia="方正小标宋简体" w:cs="方正小标宋简体"/>
          <w:b/>
          <w:spacing w:val="32"/>
          <w:sz w:val="52"/>
          <w:szCs w:val="52"/>
          <w:lang w:eastAsia="zh-CN"/>
        </w:rPr>
        <w:t>—202</w:t>
      </w:r>
      <w:r>
        <w:rPr>
          <w:rFonts w:hint="eastAsia" w:ascii="方正小标宋简体" w:hAnsi="方正小标宋简体" w:eastAsia="方正小标宋简体" w:cs="方正小标宋简体"/>
          <w:b/>
          <w:spacing w:val="32"/>
          <w:sz w:val="52"/>
          <w:szCs w:val="52"/>
          <w:lang w:val="en-US" w:eastAsia="zh-CN"/>
        </w:rPr>
        <w:t>5</w:t>
      </w:r>
      <w:r>
        <w:rPr>
          <w:rFonts w:hint="eastAsia" w:ascii="方正小标宋简体" w:hAnsi="方正小标宋简体" w:eastAsia="方正小标宋简体" w:cs="方正小标宋简体"/>
          <w:b/>
          <w:spacing w:val="32"/>
          <w:sz w:val="52"/>
          <w:szCs w:val="52"/>
          <w:lang w:eastAsia="zh-CN"/>
        </w:rPr>
        <w:t>）</w:t>
      </w:r>
    </w:p>
    <w:p>
      <w:pPr>
        <w:jc w:val="center"/>
        <w:rPr>
          <w:rFonts w:hint="eastAsia"/>
          <w:sz w:val="48"/>
          <w:szCs w:val="48"/>
        </w:rPr>
      </w:pPr>
    </w:p>
    <w:p>
      <w:pPr>
        <w:ind w:firstLine="0" w:firstLineChars="0"/>
        <w:rPr>
          <w:rFonts w:hint="eastAsia" w:ascii="楷体_GB2312" w:eastAsia="楷体_GB2312"/>
          <w:sz w:val="44"/>
          <w:szCs w:val="44"/>
        </w:rPr>
      </w:pPr>
    </w:p>
    <w:p>
      <w:pPr>
        <w:ind w:firstLine="0" w:firstLineChars="0"/>
        <w:rPr>
          <w:rFonts w:hint="eastAsia" w:ascii="楷体_GB2312" w:eastAsia="楷体_GB2312"/>
          <w:sz w:val="44"/>
          <w:szCs w:val="44"/>
        </w:rPr>
      </w:pPr>
      <w:r>
        <w:rPr>
          <w:rFonts w:hint="eastAsia" w:ascii="楷体_GB2312" w:eastAsia="楷体_GB2312"/>
          <w:sz w:val="44"/>
          <w:szCs w:val="44"/>
        </w:rPr>
        <w:t xml:space="preserve"> </w:t>
      </w:r>
    </w:p>
    <w:p>
      <w:pPr>
        <w:pStyle w:val="11"/>
        <w:rPr>
          <w:rFonts w:hint="eastAsia"/>
        </w:rPr>
      </w:pPr>
    </w:p>
    <w:p>
      <w:pPr>
        <w:ind w:firstLine="0" w:firstLineChars="0"/>
        <w:rPr>
          <w:rFonts w:hint="eastAsia" w:ascii="楷体_GB2312" w:eastAsia="楷体_GB2312"/>
          <w:sz w:val="44"/>
          <w:szCs w:val="44"/>
        </w:rPr>
      </w:pPr>
    </w:p>
    <w:p>
      <w:pPr>
        <w:ind w:firstLine="0" w:firstLineChars="0"/>
        <w:rPr>
          <w:rFonts w:hint="eastAsia" w:ascii="楷体_GB2312" w:eastAsia="楷体_GB2312"/>
          <w:sz w:val="44"/>
          <w:szCs w:val="44"/>
        </w:rPr>
      </w:pPr>
    </w:p>
    <w:p>
      <w:pPr>
        <w:ind w:firstLine="0" w:firstLineChars="0"/>
        <w:rPr>
          <w:rFonts w:hint="eastAsia" w:ascii="楷体_GB2312" w:eastAsia="楷体_GB2312"/>
          <w:sz w:val="44"/>
          <w:szCs w:val="44"/>
        </w:rPr>
      </w:pPr>
    </w:p>
    <w:p>
      <w:pPr>
        <w:ind w:firstLine="0" w:firstLineChars="0"/>
        <w:rPr>
          <w:rFonts w:hint="eastAsia" w:ascii="楷体_GB2312" w:eastAsia="楷体_GB2312"/>
          <w:sz w:val="44"/>
          <w:szCs w:val="44"/>
        </w:rPr>
      </w:pPr>
    </w:p>
    <w:p>
      <w:pPr>
        <w:keepNext w:val="0"/>
        <w:keepLines w:val="0"/>
        <w:pageBreakBefore w:val="0"/>
        <w:widowControl/>
        <w:kinsoku/>
        <w:wordWrap/>
        <w:overflowPunct/>
        <w:topLinePunct w:val="0"/>
        <w:autoSpaceDE/>
        <w:autoSpaceDN/>
        <w:bidi w:val="0"/>
        <w:adjustRightInd/>
        <w:snapToGrid/>
        <w:spacing w:line="900" w:lineRule="exact"/>
        <w:ind w:firstLine="0" w:firstLineChars="0"/>
        <w:jc w:val="center"/>
        <w:textAlignment w:val="auto"/>
        <w:rPr>
          <w:rFonts w:hint="default" w:ascii="宋体" w:hAnsi="宋体" w:eastAsia="宋体" w:cs="宋体"/>
          <w:b/>
          <w:sz w:val="36"/>
          <w:szCs w:val="36"/>
          <w:lang w:val="en-US" w:eastAsia="zh-CN"/>
        </w:rPr>
      </w:pPr>
      <w:r>
        <w:rPr>
          <w:rFonts w:hint="eastAsia" w:ascii="宋体" w:hAnsi="宋体" w:eastAsia="宋体" w:cs="宋体"/>
          <w:b/>
          <w:sz w:val="36"/>
          <w:szCs w:val="36"/>
          <w:lang w:val="en-US" w:eastAsia="zh-CN"/>
        </w:rPr>
        <w:t>随州市水利和湖泊局</w:t>
      </w:r>
    </w:p>
    <w:p>
      <w:pPr>
        <w:keepNext w:val="0"/>
        <w:keepLines w:val="0"/>
        <w:pageBreakBefore w:val="0"/>
        <w:widowControl/>
        <w:kinsoku/>
        <w:wordWrap/>
        <w:overflowPunct/>
        <w:topLinePunct w:val="0"/>
        <w:autoSpaceDE/>
        <w:autoSpaceDN/>
        <w:bidi w:val="0"/>
        <w:adjustRightInd/>
        <w:snapToGrid/>
        <w:spacing w:line="900" w:lineRule="exact"/>
        <w:ind w:firstLine="0" w:firstLineChars="0"/>
        <w:jc w:val="center"/>
        <w:textAlignment w:val="auto"/>
        <w:rPr>
          <w:rFonts w:hint="eastAsia" w:ascii="宋体" w:hAnsi="宋体" w:eastAsia="宋体" w:cs="宋体"/>
          <w:b/>
          <w:sz w:val="36"/>
          <w:szCs w:val="36"/>
        </w:rPr>
      </w:pPr>
      <w:r>
        <w:rPr>
          <w:rFonts w:hint="eastAsia" w:ascii="宋体" w:hAnsi="宋体" w:eastAsia="宋体" w:cs="宋体"/>
          <w:b/>
          <w:sz w:val="36"/>
          <w:szCs w:val="36"/>
        </w:rPr>
        <w:t>随州市水利水电</w:t>
      </w:r>
      <w:r>
        <w:rPr>
          <w:rFonts w:hint="eastAsia" w:ascii="宋体" w:hAnsi="宋体" w:eastAsia="宋体" w:cs="宋体"/>
          <w:b/>
          <w:sz w:val="36"/>
          <w:szCs w:val="36"/>
          <w:lang w:eastAsia="zh-CN"/>
        </w:rPr>
        <w:t>规划勘测设计</w:t>
      </w:r>
      <w:r>
        <w:rPr>
          <w:rFonts w:hint="eastAsia" w:ascii="宋体" w:hAnsi="宋体" w:eastAsia="宋体" w:cs="宋体"/>
          <w:b/>
          <w:sz w:val="36"/>
          <w:szCs w:val="36"/>
        </w:rPr>
        <w:t>院</w:t>
      </w:r>
    </w:p>
    <w:p>
      <w:pPr>
        <w:keepNext w:val="0"/>
        <w:keepLines w:val="0"/>
        <w:pageBreakBefore w:val="0"/>
        <w:widowControl/>
        <w:kinsoku/>
        <w:wordWrap/>
        <w:overflowPunct/>
        <w:topLinePunct w:val="0"/>
        <w:autoSpaceDE/>
        <w:autoSpaceDN/>
        <w:bidi w:val="0"/>
        <w:adjustRightInd/>
        <w:snapToGrid/>
        <w:spacing w:line="900" w:lineRule="exact"/>
        <w:ind w:firstLine="0" w:firstLineChars="0"/>
        <w:jc w:val="center"/>
        <w:textAlignment w:val="auto"/>
        <w:rPr>
          <w:rFonts w:hint="eastAsia" w:ascii="宋体" w:hAnsi="宋体" w:eastAsia="宋体" w:cs="宋体"/>
          <w:b/>
          <w:sz w:val="36"/>
          <w:szCs w:val="36"/>
        </w:rPr>
      </w:pPr>
      <w:r>
        <w:rPr>
          <w:rFonts w:hint="eastAsia" w:ascii="宋体" w:hAnsi="宋体" w:eastAsia="宋体" w:cs="宋体"/>
          <w:b/>
          <w:sz w:val="36"/>
          <w:szCs w:val="36"/>
        </w:rPr>
        <w:t>二〇二</w:t>
      </w:r>
      <w:r>
        <w:rPr>
          <w:rFonts w:hint="eastAsia" w:ascii="宋体" w:hAnsi="宋体" w:eastAsia="宋体" w:cs="宋体"/>
          <w:b/>
          <w:sz w:val="36"/>
          <w:szCs w:val="36"/>
          <w:lang w:eastAsia="zh-CN"/>
        </w:rPr>
        <w:t>一</w:t>
      </w:r>
      <w:r>
        <w:rPr>
          <w:rFonts w:hint="eastAsia" w:ascii="宋体" w:hAnsi="宋体" w:eastAsia="宋体" w:cs="宋体"/>
          <w:b/>
          <w:sz w:val="36"/>
          <w:szCs w:val="36"/>
        </w:rPr>
        <w:t>年</w:t>
      </w:r>
      <w:r>
        <w:rPr>
          <w:rFonts w:hint="eastAsia" w:ascii="宋体" w:hAnsi="宋体" w:eastAsia="宋体" w:cs="宋体"/>
          <w:b/>
          <w:sz w:val="36"/>
          <w:szCs w:val="36"/>
          <w:lang w:val="en-US" w:eastAsia="zh-CN"/>
        </w:rPr>
        <w:t>十一</w:t>
      </w:r>
      <w:r>
        <w:rPr>
          <w:rFonts w:hint="eastAsia" w:ascii="宋体" w:hAnsi="宋体" w:eastAsia="宋体" w:cs="宋体"/>
          <w:b/>
          <w:sz w:val="36"/>
          <w:szCs w:val="36"/>
        </w:rPr>
        <w:t>月</w:t>
      </w:r>
    </w:p>
    <w:p>
      <w:pPr>
        <w:spacing w:line="800" w:lineRule="exact"/>
        <w:ind w:firstLine="1084" w:firstLineChars="300"/>
        <w:rPr>
          <w:rFonts w:hint="eastAsia" w:eastAsia="黑体"/>
          <w:b/>
          <w:bCs/>
          <w:sz w:val="36"/>
        </w:rPr>
      </w:pPr>
    </w:p>
    <w:p>
      <w:pPr>
        <w:pStyle w:val="2"/>
        <w:rPr>
          <w:rFonts w:hint="eastAsia" w:eastAsia="黑体"/>
          <w:b/>
          <w:bCs/>
          <w:sz w:val="36"/>
        </w:rPr>
      </w:pPr>
    </w:p>
    <w:p>
      <w:pPr>
        <w:rPr>
          <w:rFonts w:hint="eastAsia" w:eastAsia="黑体"/>
          <w:b/>
          <w:bCs/>
          <w:sz w:val="36"/>
        </w:rPr>
      </w:pPr>
    </w:p>
    <w:p>
      <w:pPr>
        <w:pStyle w:val="2"/>
        <w:rPr>
          <w:rFonts w:hint="eastAsia" w:eastAsia="黑体"/>
          <w:b/>
          <w:bCs/>
          <w:sz w:val="36"/>
        </w:rPr>
      </w:pPr>
    </w:p>
    <w:p>
      <w:pPr>
        <w:rPr>
          <w:rFonts w:hint="eastAsia" w:eastAsia="黑体"/>
          <w:b/>
          <w:bCs/>
          <w:sz w:val="36"/>
        </w:rPr>
      </w:pPr>
    </w:p>
    <w:p>
      <w:pPr>
        <w:pStyle w:val="11"/>
        <w:rPr>
          <w:rFonts w:hint="eastAsia" w:eastAsia="黑体"/>
          <w:b/>
          <w:bCs/>
          <w:sz w:val="36"/>
        </w:rPr>
      </w:pPr>
    </w:p>
    <w:p>
      <w:pPr>
        <w:pStyle w:val="11"/>
        <w:rPr>
          <w:rFonts w:hint="eastAsia" w:eastAsia="黑体"/>
          <w:b/>
          <w:bCs/>
          <w:sz w:val="36"/>
        </w:rPr>
      </w:pPr>
    </w:p>
    <w:p>
      <w:pPr>
        <w:pStyle w:val="11"/>
        <w:rPr>
          <w:rFonts w:hint="eastAsia" w:eastAsia="黑体"/>
          <w:b/>
          <w:bCs/>
          <w:sz w:val="36"/>
        </w:rPr>
      </w:pPr>
    </w:p>
    <w:p>
      <w:pPr>
        <w:pStyle w:val="11"/>
        <w:rPr>
          <w:rFonts w:hint="eastAsia" w:eastAsia="黑体"/>
          <w:b/>
          <w:bCs/>
          <w:sz w:val="36"/>
        </w:rPr>
      </w:pPr>
    </w:p>
    <w:p>
      <w:pPr>
        <w:pStyle w:val="11"/>
        <w:rPr>
          <w:rFonts w:hint="eastAsia" w:eastAsia="黑体"/>
          <w:b/>
          <w:bCs/>
          <w:sz w:val="36"/>
        </w:rPr>
      </w:pPr>
    </w:p>
    <w:p>
      <w:pPr>
        <w:pStyle w:val="11"/>
        <w:rPr>
          <w:rFonts w:hint="eastAsia" w:eastAsia="黑体"/>
          <w:b/>
          <w:bCs/>
          <w:sz w:val="36"/>
        </w:rPr>
      </w:pPr>
    </w:p>
    <w:p>
      <w:pPr>
        <w:pStyle w:val="11"/>
        <w:rPr>
          <w:rFonts w:hint="eastAsia" w:eastAsia="黑体"/>
          <w:b/>
          <w:bCs/>
          <w:sz w:val="36"/>
        </w:rPr>
      </w:pPr>
    </w:p>
    <w:p>
      <w:pPr>
        <w:pStyle w:val="11"/>
        <w:rPr>
          <w:rFonts w:hint="eastAsia" w:eastAsia="黑体"/>
          <w:b/>
          <w:bCs/>
          <w:sz w:val="36"/>
        </w:rPr>
      </w:pPr>
    </w:p>
    <w:p>
      <w:pPr>
        <w:pStyle w:val="11"/>
        <w:rPr>
          <w:rFonts w:hint="eastAsia" w:eastAsia="黑体"/>
          <w:b/>
          <w:bCs/>
          <w:sz w:val="36"/>
        </w:rPr>
      </w:pPr>
    </w:p>
    <w:p>
      <w:pPr>
        <w:pStyle w:val="11"/>
        <w:rPr>
          <w:rFonts w:hint="eastAsia" w:eastAsia="黑体"/>
          <w:b/>
          <w:bCs/>
          <w:sz w:val="36"/>
        </w:rPr>
      </w:pPr>
    </w:p>
    <w:p>
      <w:pPr>
        <w:pStyle w:val="11"/>
        <w:rPr>
          <w:rFonts w:hint="eastAsia" w:eastAsia="黑体"/>
          <w:b/>
          <w:bCs/>
          <w:sz w:val="36"/>
        </w:rPr>
      </w:pPr>
    </w:p>
    <w:p>
      <w:pPr>
        <w:pStyle w:val="11"/>
        <w:rPr>
          <w:rFonts w:hint="eastAsia" w:eastAsia="黑体"/>
          <w:b/>
          <w:bCs/>
          <w:sz w:val="36"/>
        </w:rPr>
      </w:pPr>
    </w:p>
    <w:p>
      <w:pPr>
        <w:pStyle w:val="11"/>
        <w:rPr>
          <w:rFonts w:hint="eastAsia" w:eastAsia="黑体"/>
          <w:b/>
          <w:bCs/>
          <w:sz w:val="36"/>
        </w:rPr>
      </w:pPr>
    </w:p>
    <w:p>
      <w:pPr>
        <w:pStyle w:val="11"/>
        <w:rPr>
          <w:rFonts w:hint="eastAsia" w:eastAsia="黑体"/>
          <w:b/>
          <w:bCs/>
          <w:sz w:val="36"/>
        </w:rPr>
      </w:pPr>
    </w:p>
    <w:p>
      <w:pPr>
        <w:pStyle w:val="11"/>
        <w:rPr>
          <w:rFonts w:hint="eastAsia" w:eastAsia="黑体"/>
          <w:b/>
          <w:bCs/>
          <w:sz w:val="36"/>
        </w:rPr>
      </w:pPr>
    </w:p>
    <w:p>
      <w:pPr>
        <w:pStyle w:val="11"/>
        <w:rPr>
          <w:rFonts w:hint="eastAsia" w:eastAsia="黑体"/>
          <w:b/>
          <w:bCs/>
          <w:sz w:val="36"/>
        </w:rPr>
      </w:pPr>
    </w:p>
    <w:p>
      <w:pPr>
        <w:pStyle w:val="11"/>
        <w:rPr>
          <w:rFonts w:hint="eastAsia" w:eastAsia="黑体"/>
          <w:b/>
          <w:bCs/>
          <w:sz w:val="36"/>
        </w:rPr>
      </w:pPr>
    </w:p>
    <w:p>
      <w:pPr>
        <w:pStyle w:val="11"/>
        <w:rPr>
          <w:rFonts w:hint="eastAsia" w:eastAsia="黑体"/>
          <w:b/>
          <w:bCs/>
          <w:sz w:val="36"/>
        </w:rPr>
      </w:pPr>
    </w:p>
    <w:p>
      <w:pPr>
        <w:rPr>
          <w:rFonts w:hint="eastAsia"/>
        </w:rPr>
      </w:pPr>
    </w:p>
    <w:p>
      <w:pPr>
        <w:keepNext w:val="0"/>
        <w:keepLines w:val="0"/>
        <w:pageBreakBefore w:val="0"/>
        <w:widowControl/>
        <w:kinsoku/>
        <w:wordWrap/>
        <w:overflowPunct/>
        <w:topLinePunct w:val="0"/>
        <w:autoSpaceDE/>
        <w:autoSpaceDN/>
        <w:bidi w:val="0"/>
        <w:adjustRightInd/>
        <w:snapToGrid/>
        <w:spacing w:line="1000" w:lineRule="exact"/>
        <w:ind w:left="0" w:leftChars="0" w:firstLine="1282" w:firstLineChars="355"/>
        <w:jc w:val="left"/>
        <w:textAlignment w:val="auto"/>
        <w:rPr>
          <w:rFonts w:hint="eastAsia" w:ascii="宋体" w:hAnsi="宋体" w:eastAsia="宋体" w:cs="宋体"/>
          <w:b/>
          <w:bCs/>
          <w:color w:val="000000"/>
          <w:sz w:val="36"/>
          <w:szCs w:val="36"/>
        </w:rPr>
      </w:pPr>
    </w:p>
    <w:p>
      <w:pPr>
        <w:keepNext w:val="0"/>
        <w:keepLines w:val="0"/>
        <w:pageBreakBefore w:val="0"/>
        <w:widowControl/>
        <w:kinsoku/>
        <w:wordWrap/>
        <w:overflowPunct/>
        <w:topLinePunct w:val="0"/>
        <w:autoSpaceDE/>
        <w:autoSpaceDN/>
        <w:bidi w:val="0"/>
        <w:adjustRightInd/>
        <w:snapToGrid/>
        <w:spacing w:line="1000" w:lineRule="exact"/>
        <w:ind w:left="0" w:leftChars="0" w:firstLine="1282" w:firstLineChars="355"/>
        <w:jc w:val="left"/>
        <w:textAlignment w:val="auto"/>
        <w:rPr>
          <w:rFonts w:hint="eastAsia" w:ascii="宋体" w:hAnsi="宋体" w:eastAsia="宋体" w:cs="宋体"/>
          <w:b/>
          <w:bCs/>
          <w:color w:val="000000"/>
          <w:sz w:val="36"/>
          <w:szCs w:val="36"/>
        </w:rPr>
      </w:pPr>
    </w:p>
    <w:p>
      <w:pPr>
        <w:keepNext w:val="0"/>
        <w:keepLines w:val="0"/>
        <w:pageBreakBefore w:val="0"/>
        <w:widowControl/>
        <w:kinsoku/>
        <w:wordWrap/>
        <w:overflowPunct/>
        <w:topLinePunct w:val="0"/>
        <w:autoSpaceDE/>
        <w:autoSpaceDN/>
        <w:bidi w:val="0"/>
        <w:adjustRightInd/>
        <w:snapToGrid/>
        <w:spacing w:line="1000" w:lineRule="exact"/>
        <w:ind w:left="0" w:leftChars="0" w:firstLine="1282" w:firstLineChars="355"/>
        <w:jc w:val="left"/>
        <w:textAlignment w:val="auto"/>
        <w:rPr>
          <w:rFonts w:hint="eastAsia" w:ascii="宋体" w:hAnsi="宋体" w:eastAsia="宋体" w:cs="宋体"/>
          <w:b/>
          <w:bCs/>
          <w:color w:val="000000"/>
          <w:sz w:val="36"/>
          <w:szCs w:val="36"/>
        </w:rPr>
      </w:pPr>
    </w:p>
    <w:p>
      <w:pPr>
        <w:keepNext w:val="0"/>
        <w:keepLines w:val="0"/>
        <w:pageBreakBefore w:val="0"/>
        <w:widowControl/>
        <w:kinsoku/>
        <w:wordWrap/>
        <w:overflowPunct/>
        <w:topLinePunct w:val="0"/>
        <w:autoSpaceDE/>
        <w:autoSpaceDN/>
        <w:bidi w:val="0"/>
        <w:adjustRightInd/>
        <w:snapToGrid/>
        <w:spacing w:line="1000" w:lineRule="exact"/>
        <w:ind w:left="0" w:leftChars="0" w:firstLine="1282" w:firstLineChars="355"/>
        <w:jc w:val="left"/>
        <w:textAlignment w:val="auto"/>
        <w:rPr>
          <w:rFonts w:hint="eastAsia" w:ascii="宋体" w:hAnsi="宋体" w:eastAsia="宋体" w:cs="宋体"/>
          <w:b w:val="0"/>
          <w:bCs w:val="0"/>
          <w:color w:val="000000"/>
          <w:sz w:val="36"/>
          <w:szCs w:val="36"/>
          <w:lang w:eastAsia="zh-CN"/>
        </w:rPr>
      </w:pPr>
      <w:r>
        <w:rPr>
          <w:rFonts w:hint="eastAsia" w:ascii="宋体" w:hAnsi="宋体" w:eastAsia="宋体" w:cs="宋体"/>
          <w:b/>
          <w:bCs/>
          <w:color w:val="000000"/>
          <w:sz w:val="36"/>
          <w:szCs w:val="36"/>
          <w:lang w:val="en-US" w:eastAsia="zh-CN"/>
        </w:rPr>
        <w:t>审    定</w:t>
      </w:r>
      <w:r>
        <w:rPr>
          <w:rFonts w:hint="eastAsia" w:ascii="宋体" w:hAnsi="宋体" w:eastAsia="宋体" w:cs="宋体"/>
          <w:b/>
          <w:bCs/>
          <w:color w:val="000000"/>
          <w:sz w:val="36"/>
          <w:szCs w:val="36"/>
        </w:rPr>
        <w:t>：</w:t>
      </w:r>
      <w:r>
        <w:rPr>
          <w:rFonts w:hint="eastAsia" w:ascii="宋体" w:hAnsi="宋体" w:eastAsia="宋体" w:cs="宋体"/>
          <w:b w:val="0"/>
          <w:bCs w:val="0"/>
          <w:color w:val="000000"/>
          <w:sz w:val="36"/>
          <w:szCs w:val="36"/>
          <w:lang w:eastAsia="zh-CN"/>
        </w:rPr>
        <w:t>丁亚兵</w:t>
      </w:r>
    </w:p>
    <w:p>
      <w:pPr>
        <w:keepNext w:val="0"/>
        <w:keepLines w:val="0"/>
        <w:pageBreakBefore w:val="0"/>
        <w:widowControl/>
        <w:kinsoku/>
        <w:wordWrap/>
        <w:overflowPunct/>
        <w:topLinePunct w:val="0"/>
        <w:autoSpaceDE/>
        <w:autoSpaceDN/>
        <w:bidi w:val="0"/>
        <w:adjustRightInd/>
        <w:snapToGrid/>
        <w:spacing w:line="1000" w:lineRule="exact"/>
        <w:ind w:left="0" w:leftChars="0" w:firstLine="1282" w:firstLineChars="355"/>
        <w:jc w:val="left"/>
        <w:textAlignment w:val="auto"/>
        <w:rPr>
          <w:rFonts w:hint="eastAsia" w:ascii="宋体" w:hAnsi="宋体" w:eastAsia="宋体" w:cs="宋体"/>
          <w:b/>
          <w:bCs/>
          <w:color w:val="000000"/>
          <w:sz w:val="36"/>
          <w:szCs w:val="36"/>
          <w:lang w:val="en-US" w:eastAsia="zh-CN"/>
        </w:rPr>
      </w:pPr>
      <w:r>
        <w:rPr>
          <w:rFonts w:hint="eastAsia" w:ascii="宋体" w:hAnsi="宋体" w:eastAsia="宋体" w:cs="宋体"/>
          <w:b/>
          <w:bCs/>
          <w:color w:val="000000"/>
          <w:sz w:val="36"/>
          <w:szCs w:val="36"/>
        </w:rPr>
        <w:t>审</w:t>
      </w:r>
      <w:r>
        <w:rPr>
          <w:rFonts w:hint="eastAsia" w:ascii="宋体" w:hAnsi="宋体" w:eastAsia="宋体" w:cs="宋体"/>
          <w:b/>
          <w:bCs/>
          <w:color w:val="000000"/>
          <w:sz w:val="36"/>
          <w:szCs w:val="36"/>
          <w:lang w:val="en-US" w:eastAsia="zh-CN"/>
        </w:rPr>
        <w:t xml:space="preserve">    </w:t>
      </w:r>
      <w:r>
        <w:rPr>
          <w:rFonts w:hint="eastAsia" w:ascii="宋体" w:hAnsi="宋体" w:eastAsia="宋体" w:cs="宋体"/>
          <w:b/>
          <w:bCs/>
          <w:color w:val="000000"/>
          <w:sz w:val="36"/>
          <w:szCs w:val="36"/>
        </w:rPr>
        <w:t>查：</w:t>
      </w:r>
      <w:r>
        <w:rPr>
          <w:rFonts w:hint="eastAsia" w:ascii="宋体" w:hAnsi="宋体" w:eastAsia="宋体" w:cs="宋体"/>
          <w:b w:val="0"/>
          <w:bCs w:val="0"/>
          <w:color w:val="000000"/>
          <w:sz w:val="36"/>
          <w:szCs w:val="36"/>
          <w:lang w:eastAsia="zh-CN"/>
        </w:rPr>
        <w:t>邹炎平</w:t>
      </w:r>
      <w:r>
        <w:rPr>
          <w:rFonts w:hint="eastAsia" w:ascii="宋体" w:hAnsi="宋体" w:eastAsia="宋体" w:cs="宋体"/>
          <w:b w:val="0"/>
          <w:bCs w:val="0"/>
          <w:color w:val="000000"/>
          <w:sz w:val="36"/>
          <w:szCs w:val="36"/>
          <w:lang w:val="en-US" w:eastAsia="zh-CN"/>
        </w:rPr>
        <w:t xml:space="preserve">   </w:t>
      </w:r>
      <w:r>
        <w:rPr>
          <w:rFonts w:hint="eastAsia" w:ascii="宋体" w:hAnsi="宋体" w:eastAsia="宋体" w:cs="宋体"/>
          <w:b w:val="0"/>
          <w:bCs w:val="0"/>
          <w:color w:val="000000"/>
          <w:sz w:val="36"/>
          <w:szCs w:val="36"/>
          <w:lang w:eastAsia="zh-CN"/>
        </w:rPr>
        <w:t>孙秋菊</w:t>
      </w:r>
      <w:r>
        <w:rPr>
          <w:rFonts w:hint="eastAsia" w:ascii="宋体" w:hAnsi="宋体" w:eastAsia="宋体" w:cs="宋体"/>
          <w:b w:val="0"/>
          <w:bCs w:val="0"/>
          <w:color w:val="000000"/>
          <w:sz w:val="36"/>
          <w:szCs w:val="36"/>
          <w:lang w:val="en-US" w:eastAsia="zh-CN"/>
        </w:rPr>
        <w:t xml:space="preserve">   龚  振</w:t>
      </w:r>
    </w:p>
    <w:p>
      <w:pPr>
        <w:keepNext w:val="0"/>
        <w:keepLines w:val="0"/>
        <w:pageBreakBefore w:val="0"/>
        <w:widowControl/>
        <w:kinsoku/>
        <w:wordWrap/>
        <w:overflowPunct/>
        <w:topLinePunct w:val="0"/>
        <w:autoSpaceDE/>
        <w:autoSpaceDN/>
        <w:bidi w:val="0"/>
        <w:adjustRightInd/>
        <w:snapToGrid/>
        <w:spacing w:line="1000" w:lineRule="exact"/>
        <w:ind w:left="0" w:leftChars="0" w:firstLine="1282" w:firstLineChars="355"/>
        <w:jc w:val="left"/>
        <w:textAlignment w:val="auto"/>
        <w:rPr>
          <w:rFonts w:hint="eastAsia" w:ascii="宋体" w:hAnsi="宋体" w:eastAsia="宋体" w:cs="宋体"/>
          <w:b/>
          <w:bCs/>
          <w:color w:val="000000"/>
          <w:sz w:val="36"/>
          <w:szCs w:val="36"/>
          <w:lang w:eastAsia="zh-CN"/>
        </w:rPr>
      </w:pPr>
      <w:r>
        <w:rPr>
          <w:rFonts w:hint="eastAsia" w:ascii="宋体" w:hAnsi="宋体" w:eastAsia="宋体" w:cs="宋体"/>
          <w:b/>
          <w:bCs/>
          <w:color w:val="000000"/>
          <w:sz w:val="36"/>
          <w:szCs w:val="36"/>
        </w:rPr>
        <w:t>校</w:t>
      </w:r>
      <w:r>
        <w:rPr>
          <w:rFonts w:hint="eastAsia" w:ascii="宋体" w:hAnsi="宋体" w:eastAsia="宋体" w:cs="宋体"/>
          <w:b/>
          <w:bCs/>
          <w:color w:val="000000"/>
          <w:sz w:val="36"/>
          <w:szCs w:val="36"/>
          <w:lang w:val="en-US" w:eastAsia="zh-CN"/>
        </w:rPr>
        <w:t xml:space="preserve">    </w:t>
      </w:r>
      <w:r>
        <w:rPr>
          <w:rFonts w:hint="eastAsia" w:ascii="宋体" w:hAnsi="宋体" w:eastAsia="宋体" w:cs="宋体"/>
          <w:b/>
          <w:bCs/>
          <w:color w:val="000000"/>
          <w:sz w:val="36"/>
          <w:szCs w:val="36"/>
        </w:rPr>
        <w:t>核：</w:t>
      </w:r>
      <w:r>
        <w:rPr>
          <w:rFonts w:hint="eastAsia" w:ascii="宋体" w:hAnsi="宋体" w:eastAsia="宋体" w:cs="宋体"/>
          <w:b w:val="0"/>
          <w:bCs w:val="0"/>
          <w:color w:val="000000"/>
          <w:sz w:val="36"/>
          <w:szCs w:val="36"/>
          <w:lang w:eastAsia="zh-CN"/>
        </w:rPr>
        <w:t>刘双伍</w:t>
      </w:r>
      <w:r>
        <w:rPr>
          <w:rFonts w:hint="eastAsia" w:ascii="宋体" w:hAnsi="宋体" w:eastAsia="宋体" w:cs="宋体"/>
          <w:b w:val="0"/>
          <w:bCs w:val="0"/>
          <w:color w:val="000000"/>
          <w:sz w:val="36"/>
          <w:szCs w:val="36"/>
          <w:lang w:val="en-US" w:eastAsia="zh-CN"/>
        </w:rPr>
        <w:t xml:space="preserve">   </w:t>
      </w:r>
      <w:r>
        <w:rPr>
          <w:rFonts w:hint="eastAsia" w:ascii="宋体" w:hAnsi="宋体" w:eastAsia="宋体" w:cs="宋体"/>
          <w:b w:val="0"/>
          <w:bCs w:val="0"/>
          <w:color w:val="000000"/>
          <w:sz w:val="36"/>
          <w:szCs w:val="36"/>
          <w:lang w:eastAsia="zh-CN"/>
        </w:rPr>
        <w:t>凡</w:t>
      </w:r>
      <w:r>
        <w:rPr>
          <w:rFonts w:hint="eastAsia" w:ascii="宋体" w:hAnsi="宋体" w:eastAsia="宋体" w:cs="宋体"/>
          <w:b w:val="0"/>
          <w:bCs w:val="0"/>
          <w:color w:val="000000"/>
          <w:sz w:val="36"/>
          <w:szCs w:val="36"/>
          <w:lang w:val="en-US" w:eastAsia="zh-CN"/>
        </w:rPr>
        <w:t xml:space="preserve">  </w:t>
      </w:r>
      <w:r>
        <w:rPr>
          <w:rFonts w:hint="eastAsia" w:ascii="宋体" w:hAnsi="宋体" w:eastAsia="宋体" w:cs="宋体"/>
          <w:b w:val="0"/>
          <w:bCs w:val="0"/>
          <w:color w:val="000000"/>
          <w:sz w:val="36"/>
          <w:szCs w:val="36"/>
          <w:lang w:eastAsia="zh-CN"/>
        </w:rPr>
        <w:t>俊</w:t>
      </w:r>
    </w:p>
    <w:p>
      <w:pPr>
        <w:keepNext w:val="0"/>
        <w:keepLines w:val="0"/>
        <w:pageBreakBefore w:val="0"/>
        <w:widowControl/>
        <w:kinsoku/>
        <w:wordWrap/>
        <w:overflowPunct/>
        <w:topLinePunct w:val="0"/>
        <w:autoSpaceDE/>
        <w:autoSpaceDN/>
        <w:bidi w:val="0"/>
        <w:adjustRightInd/>
        <w:snapToGrid/>
        <w:spacing w:line="1000" w:lineRule="exact"/>
        <w:ind w:left="0" w:leftChars="0" w:firstLine="1282" w:firstLineChars="355"/>
        <w:jc w:val="left"/>
        <w:textAlignment w:val="auto"/>
        <w:rPr>
          <w:rFonts w:hint="eastAsia" w:ascii="宋体" w:hAnsi="宋体" w:eastAsia="宋体" w:cs="宋体"/>
          <w:b/>
          <w:bCs/>
          <w:color w:val="000000"/>
          <w:sz w:val="36"/>
          <w:szCs w:val="36"/>
          <w:lang w:eastAsia="zh-CN"/>
        </w:rPr>
      </w:pPr>
      <w:r>
        <w:rPr>
          <w:rFonts w:hint="eastAsia" w:ascii="宋体" w:hAnsi="宋体" w:eastAsia="宋体" w:cs="宋体"/>
          <w:b/>
          <w:bCs/>
          <w:color w:val="000000"/>
          <w:sz w:val="36"/>
          <w:szCs w:val="36"/>
        </w:rPr>
        <w:t>统</w:t>
      </w:r>
      <w:r>
        <w:rPr>
          <w:rFonts w:hint="eastAsia" w:ascii="宋体" w:hAnsi="宋体" w:eastAsia="宋体" w:cs="宋体"/>
          <w:b/>
          <w:bCs/>
          <w:color w:val="000000"/>
          <w:sz w:val="36"/>
          <w:szCs w:val="36"/>
          <w:lang w:val="en-US" w:eastAsia="zh-CN"/>
        </w:rPr>
        <w:t xml:space="preserve">    </w:t>
      </w:r>
      <w:r>
        <w:rPr>
          <w:rFonts w:hint="eastAsia" w:ascii="宋体" w:hAnsi="宋体" w:eastAsia="宋体" w:cs="宋体"/>
          <w:b/>
          <w:bCs/>
          <w:color w:val="000000"/>
          <w:sz w:val="36"/>
          <w:szCs w:val="36"/>
        </w:rPr>
        <w:t>稿：</w:t>
      </w:r>
      <w:r>
        <w:rPr>
          <w:rFonts w:hint="eastAsia" w:ascii="宋体" w:hAnsi="宋体" w:eastAsia="宋体" w:cs="宋体"/>
          <w:b w:val="0"/>
          <w:bCs w:val="0"/>
          <w:color w:val="000000"/>
          <w:sz w:val="36"/>
          <w:szCs w:val="36"/>
          <w:lang w:eastAsia="zh-CN"/>
        </w:rPr>
        <w:t>曹庆山</w:t>
      </w:r>
    </w:p>
    <w:p>
      <w:pPr>
        <w:keepNext w:val="0"/>
        <w:keepLines w:val="0"/>
        <w:pageBreakBefore w:val="0"/>
        <w:widowControl/>
        <w:kinsoku/>
        <w:wordWrap/>
        <w:overflowPunct/>
        <w:topLinePunct w:val="0"/>
        <w:autoSpaceDE/>
        <w:autoSpaceDN/>
        <w:bidi w:val="0"/>
        <w:adjustRightInd/>
        <w:snapToGrid/>
        <w:spacing w:line="1000" w:lineRule="exact"/>
        <w:ind w:left="0" w:leftChars="0" w:firstLine="1282" w:firstLineChars="355"/>
        <w:jc w:val="left"/>
        <w:textAlignment w:val="auto"/>
        <w:rPr>
          <w:rFonts w:hint="eastAsia" w:ascii="宋体" w:hAnsi="宋体" w:eastAsia="宋体" w:cs="宋体"/>
          <w:b w:val="0"/>
          <w:bCs w:val="0"/>
          <w:color w:val="000000"/>
          <w:sz w:val="36"/>
          <w:szCs w:val="36"/>
          <w:lang w:eastAsia="zh-CN"/>
        </w:rPr>
      </w:pPr>
      <w:r>
        <w:rPr>
          <w:rFonts w:hint="eastAsia" w:ascii="宋体" w:hAnsi="宋体" w:eastAsia="宋体" w:cs="宋体"/>
          <w:b/>
          <w:bCs/>
          <w:color w:val="000000"/>
          <w:sz w:val="36"/>
          <w:szCs w:val="36"/>
        </w:rPr>
        <w:t>参编人员：</w:t>
      </w:r>
      <w:r>
        <w:rPr>
          <w:rFonts w:hint="eastAsia" w:ascii="宋体" w:hAnsi="宋体" w:eastAsia="宋体" w:cs="宋体"/>
          <w:b w:val="0"/>
          <w:bCs w:val="0"/>
          <w:color w:val="000000"/>
          <w:sz w:val="36"/>
          <w:szCs w:val="36"/>
          <w:lang w:eastAsia="zh-CN"/>
        </w:rPr>
        <w:t>曹庆山</w:t>
      </w:r>
      <w:r>
        <w:rPr>
          <w:rFonts w:hint="eastAsia" w:ascii="宋体" w:hAnsi="宋体" w:eastAsia="宋体" w:cs="宋体"/>
          <w:b w:val="0"/>
          <w:bCs w:val="0"/>
          <w:color w:val="000000"/>
          <w:sz w:val="36"/>
          <w:szCs w:val="36"/>
          <w:lang w:val="en-US" w:eastAsia="zh-CN"/>
        </w:rPr>
        <w:t xml:space="preserve">   </w:t>
      </w:r>
      <w:r>
        <w:rPr>
          <w:rFonts w:hint="eastAsia" w:ascii="宋体" w:hAnsi="宋体" w:eastAsia="宋体" w:cs="宋体"/>
          <w:b w:val="0"/>
          <w:bCs w:val="0"/>
          <w:color w:val="000000"/>
          <w:sz w:val="36"/>
          <w:szCs w:val="36"/>
          <w:lang w:eastAsia="zh-CN"/>
        </w:rPr>
        <w:t>凡</w:t>
      </w:r>
      <w:r>
        <w:rPr>
          <w:rFonts w:hint="eastAsia" w:ascii="宋体" w:hAnsi="宋体" w:eastAsia="宋体" w:cs="宋体"/>
          <w:b w:val="0"/>
          <w:bCs w:val="0"/>
          <w:color w:val="000000"/>
          <w:sz w:val="36"/>
          <w:szCs w:val="36"/>
          <w:lang w:val="en-US" w:eastAsia="zh-CN"/>
        </w:rPr>
        <w:t xml:space="preserve">  </w:t>
      </w:r>
      <w:r>
        <w:rPr>
          <w:rFonts w:hint="eastAsia" w:ascii="宋体" w:hAnsi="宋体" w:eastAsia="宋体" w:cs="宋体"/>
          <w:b w:val="0"/>
          <w:bCs w:val="0"/>
          <w:color w:val="000000"/>
          <w:sz w:val="36"/>
          <w:szCs w:val="36"/>
          <w:lang w:eastAsia="zh-CN"/>
        </w:rPr>
        <w:t>俊</w:t>
      </w:r>
      <w:r>
        <w:rPr>
          <w:rFonts w:hint="eastAsia" w:ascii="宋体" w:hAnsi="宋体" w:eastAsia="宋体" w:cs="宋体"/>
          <w:b w:val="0"/>
          <w:bCs w:val="0"/>
          <w:color w:val="000000"/>
          <w:sz w:val="36"/>
          <w:szCs w:val="36"/>
          <w:lang w:val="en-US" w:eastAsia="zh-CN"/>
        </w:rPr>
        <w:t xml:space="preserve">   孙秋菊</w:t>
      </w:r>
      <w:r>
        <w:rPr>
          <w:rFonts w:hint="eastAsia" w:ascii="宋体" w:hAnsi="宋体" w:eastAsia="宋体" w:cs="宋体"/>
          <w:b w:val="0"/>
          <w:bCs w:val="0"/>
          <w:color w:val="000000"/>
          <w:sz w:val="36"/>
          <w:szCs w:val="36"/>
          <w:lang w:eastAsia="zh-CN"/>
        </w:rPr>
        <w:t xml:space="preserve"> </w:t>
      </w:r>
    </w:p>
    <w:p>
      <w:pPr>
        <w:keepNext w:val="0"/>
        <w:keepLines w:val="0"/>
        <w:pageBreakBefore w:val="0"/>
        <w:widowControl/>
        <w:kinsoku/>
        <w:wordWrap/>
        <w:overflowPunct/>
        <w:topLinePunct w:val="0"/>
        <w:autoSpaceDE/>
        <w:autoSpaceDN/>
        <w:bidi w:val="0"/>
        <w:adjustRightInd/>
        <w:snapToGrid/>
        <w:spacing w:line="1000" w:lineRule="exact"/>
        <w:ind w:left="0" w:leftChars="0" w:firstLine="3078" w:firstLineChars="855"/>
        <w:jc w:val="left"/>
        <w:textAlignment w:val="auto"/>
        <w:rPr>
          <w:rFonts w:hint="eastAsia" w:ascii="宋体" w:hAnsi="宋体" w:eastAsia="宋体" w:cs="宋体"/>
          <w:b/>
          <w:bCs/>
          <w:color w:val="000000"/>
          <w:sz w:val="36"/>
          <w:szCs w:val="36"/>
        </w:rPr>
      </w:pPr>
      <w:r>
        <w:rPr>
          <w:rFonts w:hint="eastAsia" w:ascii="宋体" w:hAnsi="宋体" w:eastAsia="宋体" w:cs="宋体"/>
          <w:b w:val="0"/>
          <w:bCs w:val="0"/>
          <w:color w:val="000000"/>
          <w:sz w:val="36"/>
          <w:szCs w:val="36"/>
          <w:lang w:val="en-US" w:eastAsia="zh-CN"/>
        </w:rPr>
        <w:t xml:space="preserve">龚  振   </w:t>
      </w:r>
      <w:r>
        <w:rPr>
          <w:rFonts w:hint="eastAsia" w:ascii="宋体" w:hAnsi="宋体" w:eastAsia="宋体" w:cs="宋体"/>
          <w:b w:val="0"/>
          <w:bCs w:val="0"/>
          <w:color w:val="000000"/>
          <w:sz w:val="36"/>
          <w:szCs w:val="36"/>
          <w:lang w:eastAsia="zh-CN"/>
        </w:rPr>
        <w:t>张</w:t>
      </w:r>
      <w:r>
        <w:rPr>
          <w:rFonts w:hint="eastAsia" w:ascii="宋体" w:hAnsi="宋体" w:eastAsia="宋体" w:cs="宋体"/>
          <w:b w:val="0"/>
          <w:bCs w:val="0"/>
          <w:color w:val="000000"/>
          <w:sz w:val="36"/>
          <w:szCs w:val="36"/>
          <w:lang w:val="en-US" w:eastAsia="zh-CN"/>
        </w:rPr>
        <w:t xml:space="preserve">  </w:t>
      </w:r>
      <w:r>
        <w:rPr>
          <w:rFonts w:hint="eastAsia" w:ascii="宋体" w:hAnsi="宋体" w:eastAsia="宋体" w:cs="宋体"/>
          <w:b w:val="0"/>
          <w:bCs w:val="0"/>
          <w:color w:val="000000"/>
          <w:sz w:val="36"/>
          <w:szCs w:val="36"/>
          <w:lang w:eastAsia="zh-CN"/>
        </w:rPr>
        <w:t>雨</w:t>
      </w:r>
      <w:r>
        <w:rPr>
          <w:rFonts w:hint="eastAsia" w:ascii="宋体" w:hAnsi="宋体" w:eastAsia="宋体" w:cs="宋体"/>
          <w:b w:val="0"/>
          <w:bCs w:val="0"/>
          <w:color w:val="000000"/>
          <w:sz w:val="36"/>
          <w:szCs w:val="36"/>
          <w:lang w:val="en-US" w:eastAsia="zh-CN"/>
        </w:rPr>
        <w:t xml:space="preserve">   </w:t>
      </w:r>
      <w:r>
        <w:rPr>
          <w:rFonts w:hint="eastAsia" w:ascii="宋体" w:hAnsi="宋体" w:eastAsia="宋体" w:cs="宋体"/>
          <w:b w:val="0"/>
          <w:bCs w:val="0"/>
          <w:color w:val="000000"/>
          <w:sz w:val="36"/>
          <w:szCs w:val="36"/>
          <w:lang w:eastAsia="zh-CN"/>
        </w:rPr>
        <w:t xml:space="preserve">刘 </w:t>
      </w:r>
      <w:r>
        <w:rPr>
          <w:rFonts w:hint="eastAsia" w:ascii="宋体" w:hAnsi="宋体" w:eastAsia="宋体" w:cs="宋体"/>
          <w:b w:val="0"/>
          <w:bCs w:val="0"/>
          <w:color w:val="000000"/>
          <w:sz w:val="36"/>
          <w:szCs w:val="36"/>
          <w:lang w:val="en-US" w:eastAsia="zh-CN"/>
        </w:rPr>
        <w:t xml:space="preserve"> </w:t>
      </w:r>
      <w:r>
        <w:rPr>
          <w:rFonts w:hint="eastAsia" w:ascii="宋体" w:hAnsi="宋体" w:eastAsia="宋体" w:cs="宋体"/>
          <w:b w:val="0"/>
          <w:bCs w:val="0"/>
          <w:color w:val="000000"/>
          <w:sz w:val="36"/>
          <w:szCs w:val="36"/>
          <w:lang w:eastAsia="zh-CN"/>
        </w:rPr>
        <w:t xml:space="preserve">娟 </w:t>
      </w:r>
      <w:r>
        <w:rPr>
          <w:rFonts w:hint="eastAsia" w:ascii="宋体" w:hAnsi="宋体" w:eastAsia="宋体" w:cs="宋体"/>
          <w:b/>
          <w:bCs/>
          <w:color w:val="000000"/>
          <w:sz w:val="36"/>
          <w:szCs w:val="36"/>
        </w:rPr>
        <w:t xml:space="preserve"> </w:t>
      </w:r>
    </w:p>
    <w:p>
      <w:pPr>
        <w:pStyle w:val="11"/>
        <w:keepNext w:val="0"/>
        <w:keepLines w:val="0"/>
        <w:pageBreakBefore w:val="0"/>
        <w:widowControl/>
        <w:kinsoku/>
        <w:wordWrap/>
        <w:overflowPunct/>
        <w:topLinePunct w:val="0"/>
        <w:autoSpaceDE/>
        <w:autoSpaceDN/>
        <w:bidi w:val="0"/>
        <w:adjustRightInd/>
        <w:snapToGrid/>
        <w:spacing w:line="1000" w:lineRule="exact"/>
        <w:ind w:firstLine="600"/>
        <w:textAlignment w:val="auto"/>
        <w:rPr>
          <w:rFonts w:hint="eastAsia" w:ascii="宋体" w:hAnsi="宋体" w:eastAsia="宋体" w:cs="宋体"/>
          <w:sz w:val="36"/>
          <w:szCs w:val="36"/>
        </w:rPr>
      </w:pPr>
    </w:p>
    <w:p>
      <w:pPr>
        <w:pStyle w:val="11"/>
        <w:ind w:firstLine="600"/>
      </w:pPr>
    </w:p>
    <w:p>
      <w:pPr>
        <w:pStyle w:val="11"/>
        <w:ind w:firstLine="600"/>
      </w:pPr>
    </w:p>
    <w:p>
      <w:pPr>
        <w:pStyle w:val="11"/>
        <w:ind w:firstLine="600"/>
      </w:pPr>
    </w:p>
    <w:p>
      <w:pPr>
        <w:pStyle w:val="11"/>
        <w:ind w:firstLine="600"/>
      </w:pPr>
    </w:p>
    <w:p>
      <w:pPr>
        <w:pStyle w:val="11"/>
        <w:ind w:firstLine="600"/>
      </w:pPr>
    </w:p>
    <w:p>
      <w:pPr>
        <w:pStyle w:val="11"/>
        <w:ind w:firstLine="600"/>
      </w:pPr>
    </w:p>
    <w:p>
      <w:pPr>
        <w:pStyle w:val="11"/>
        <w:ind w:firstLine="600"/>
      </w:pPr>
    </w:p>
    <w:p>
      <w:pPr>
        <w:pStyle w:val="11"/>
        <w:ind w:firstLine="600"/>
      </w:pPr>
    </w:p>
    <w:p>
      <w:pPr>
        <w:pStyle w:val="11"/>
        <w:ind w:firstLine="600"/>
      </w:pPr>
    </w:p>
    <w:p>
      <w:pPr>
        <w:pStyle w:val="11"/>
        <w:ind w:firstLine="600"/>
      </w:pPr>
    </w:p>
    <w:p>
      <w:pPr>
        <w:pStyle w:val="11"/>
        <w:ind w:firstLine="600"/>
      </w:pPr>
    </w:p>
    <w:p>
      <w:pPr>
        <w:pStyle w:val="11"/>
        <w:ind w:firstLine="600"/>
      </w:pPr>
    </w:p>
    <w:p>
      <w:pPr>
        <w:pStyle w:val="11"/>
        <w:ind w:firstLine="600"/>
      </w:pPr>
    </w:p>
    <w:p>
      <w:pPr>
        <w:pStyle w:val="11"/>
        <w:ind w:firstLine="600"/>
      </w:pPr>
    </w:p>
    <w:p>
      <w:pPr>
        <w:pStyle w:val="11"/>
        <w:ind w:firstLine="600"/>
      </w:pPr>
    </w:p>
    <w:p>
      <w:pPr>
        <w:pStyle w:val="11"/>
        <w:ind w:firstLine="600"/>
      </w:pPr>
    </w:p>
    <w:p>
      <w:pPr>
        <w:pStyle w:val="11"/>
        <w:ind w:firstLine="600"/>
      </w:pPr>
    </w:p>
    <w:p>
      <w:pPr>
        <w:pStyle w:val="11"/>
        <w:ind w:firstLine="600"/>
      </w:pPr>
    </w:p>
    <w:p>
      <w:pPr>
        <w:pStyle w:val="11"/>
        <w:ind w:firstLine="600"/>
      </w:pPr>
    </w:p>
    <w:p>
      <w:pPr>
        <w:pStyle w:val="11"/>
        <w:ind w:firstLine="600"/>
      </w:pPr>
    </w:p>
    <w:p>
      <w:pPr>
        <w:pStyle w:val="11"/>
        <w:ind w:firstLine="600"/>
      </w:pPr>
    </w:p>
    <w:p>
      <w:pPr>
        <w:pStyle w:val="11"/>
        <w:ind w:firstLine="600"/>
      </w:pPr>
    </w:p>
    <w:p>
      <w:pPr>
        <w:pStyle w:val="11"/>
        <w:ind w:firstLine="600"/>
      </w:pPr>
    </w:p>
    <w:p>
      <w:pPr>
        <w:pStyle w:val="11"/>
        <w:ind w:firstLine="600"/>
      </w:pPr>
    </w:p>
    <w:p>
      <w:pPr>
        <w:pStyle w:val="11"/>
        <w:ind w:firstLine="600"/>
        <w:rPr>
          <w:rFonts w:hint="eastAsia" w:eastAsia="仿宋_GB2312"/>
          <w:lang w:eastAsia="zh-CN"/>
        </w:rPr>
      </w:pPr>
    </w:p>
    <w:p>
      <w:pPr>
        <w:pStyle w:val="11"/>
        <w:ind w:firstLine="600"/>
      </w:pPr>
    </w:p>
    <w:p>
      <w:pPr>
        <w:pStyle w:val="11"/>
        <w:ind w:firstLine="600"/>
      </w:pPr>
    </w:p>
    <w:p>
      <w:pPr>
        <w:pStyle w:val="11"/>
        <w:ind w:firstLine="600"/>
      </w:pPr>
    </w:p>
    <w:p>
      <w:pPr>
        <w:pStyle w:val="11"/>
        <w:ind w:firstLine="600"/>
      </w:pPr>
    </w:p>
    <w:p>
      <w:pPr>
        <w:pStyle w:val="11"/>
        <w:ind w:firstLine="600"/>
      </w:pPr>
    </w:p>
    <w:p>
      <w:pPr>
        <w:pStyle w:val="11"/>
        <w:ind w:firstLine="600"/>
      </w:pPr>
    </w:p>
    <w:p>
      <w:pPr>
        <w:pStyle w:val="11"/>
        <w:ind w:firstLine="600"/>
      </w:pPr>
    </w:p>
    <w:p>
      <w:pPr>
        <w:pStyle w:val="11"/>
        <w:ind w:firstLine="600"/>
      </w:pPr>
    </w:p>
    <w:bookmarkEnd w:id="0"/>
    <w:bookmarkEnd w:id="1"/>
    <w:bookmarkEnd w:id="2"/>
    <w:bookmarkEnd w:id="3"/>
    <w:bookmarkEnd w:id="4"/>
    <w:bookmarkEnd w:id="5"/>
    <w:bookmarkEnd w:id="6"/>
    <w:bookmarkEnd w:id="7"/>
    <w:bookmarkEnd w:id="8"/>
    <w:bookmarkEnd w:id="9"/>
    <w:bookmarkEnd w:id="10"/>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outlineLvl w:val="0"/>
        <w:rPr>
          <w:rFonts w:hint="eastAsia" w:ascii="黑体" w:hAnsi="黑体" w:eastAsia="黑体" w:cs="黑体"/>
          <w:b w:val="0"/>
          <w:bCs/>
          <w:sz w:val="32"/>
          <w:szCs w:val="32"/>
        </w:rPr>
      </w:pPr>
      <w:bookmarkStart w:id="11" w:name="_Toc29880"/>
      <w:bookmarkStart w:id="12" w:name="_Toc12058"/>
      <w:bookmarkStart w:id="13" w:name="_Toc12481"/>
      <w:bookmarkStart w:id="14" w:name="_Toc28284"/>
      <w:bookmarkStart w:id="15" w:name="_Toc24738"/>
      <w:bookmarkStart w:id="16" w:name="_Toc7342"/>
      <w:r>
        <w:rPr>
          <w:rFonts w:hint="eastAsia" w:ascii="黑体" w:hAnsi="黑体" w:eastAsia="黑体" w:cs="黑体"/>
          <w:b w:val="0"/>
          <w:bCs/>
          <w:sz w:val="32"/>
          <w:szCs w:val="32"/>
        </w:rPr>
        <w:t>前</w:t>
      </w:r>
      <w:r>
        <w:rPr>
          <w:rFonts w:hint="eastAsia" w:ascii="黑体" w:hAnsi="黑体" w:eastAsia="黑体" w:cs="黑体"/>
          <w:b w:val="0"/>
          <w:bCs/>
          <w:sz w:val="32"/>
          <w:szCs w:val="32"/>
          <w:lang w:val="en-US" w:eastAsia="zh-CN"/>
        </w:rPr>
        <w:t xml:space="preserve">   </w:t>
      </w:r>
      <w:r>
        <w:rPr>
          <w:rFonts w:hint="eastAsia" w:ascii="黑体" w:hAnsi="黑体" w:eastAsia="黑体" w:cs="黑体"/>
          <w:b w:val="0"/>
          <w:bCs/>
          <w:sz w:val="32"/>
          <w:szCs w:val="32"/>
        </w:rPr>
        <w:t>言</w:t>
      </w:r>
      <w:bookmarkEnd w:id="11"/>
      <w:bookmarkEnd w:id="12"/>
      <w:bookmarkEnd w:id="13"/>
      <w:bookmarkEnd w:id="14"/>
      <w:bookmarkEnd w:id="15"/>
      <w:bookmarkEnd w:id="16"/>
    </w:p>
    <w:p>
      <w:pPr>
        <w:keepNext w:val="0"/>
        <w:keepLines w:val="0"/>
        <w:pageBreakBefore w:val="0"/>
        <w:widowControl/>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sz w:val="24"/>
          <w:szCs w:val="24"/>
        </w:rPr>
      </w:pPr>
    </w:p>
    <w:p>
      <w:pPr>
        <w:pStyle w:val="11"/>
        <w:keepNext w:val="0"/>
        <w:keepLines w:val="0"/>
        <w:pageBreakBefore w:val="0"/>
        <w:widowControl/>
        <w:kinsoku/>
        <w:wordWrap/>
        <w:overflowPunct/>
        <w:topLinePunct w:val="0"/>
        <w:autoSpaceDE/>
        <w:autoSpaceDN/>
        <w:bidi w:val="0"/>
        <w:adjustRightInd/>
        <w:snapToGrid/>
        <w:spacing w:line="560" w:lineRule="exact"/>
        <w:ind w:firstLine="600"/>
        <w:textAlignment w:val="auto"/>
        <w:rPr>
          <w:sz w:val="24"/>
          <w:szCs w:val="24"/>
        </w:rPr>
      </w:pPr>
      <w:r>
        <w:rPr>
          <w:rFonts w:hint="eastAsia" w:ascii="仿宋_GB2312" w:hAnsi="仿宋_GB2312" w:eastAsia="仿宋_GB2312" w:cs="仿宋_GB2312"/>
          <w:sz w:val="24"/>
          <w:szCs w:val="24"/>
        </w:rPr>
        <w:t>“十四五”时期是国家“两个一百年”奋斗目标的历史交汇期，是开启全面建设社会主义现代化国家新征程的重要机遇期。多年来</w:t>
      </w:r>
      <w:r>
        <w:rPr>
          <w:rFonts w:hint="eastAsia" w:ascii="仿宋_GB2312" w:hAnsi="仿宋_GB2312" w:eastAsia="仿宋_GB2312" w:cs="仿宋_GB2312"/>
          <w:sz w:val="24"/>
          <w:szCs w:val="24"/>
          <w:lang w:eastAsia="zh-CN"/>
        </w:rPr>
        <w:t>随州市</w:t>
      </w:r>
      <w:r>
        <w:rPr>
          <w:rFonts w:hint="eastAsia" w:ascii="仿宋_GB2312" w:hAnsi="仿宋_GB2312" w:eastAsia="仿宋_GB2312" w:cs="仿宋_GB2312"/>
          <w:sz w:val="24"/>
          <w:szCs w:val="24"/>
        </w:rPr>
        <w:t>围绕防洪减灾、城乡供水、水生态环境修复、移民后扶、水利监管、行业能力</w:t>
      </w:r>
      <w:r>
        <w:rPr>
          <w:rFonts w:hint="eastAsia" w:ascii="仿宋_GB2312" w:hAnsi="仿宋_GB2312" w:cs="仿宋_GB2312"/>
          <w:sz w:val="24"/>
          <w:szCs w:val="24"/>
          <w:lang w:val="en-US" w:eastAsia="zh-CN"/>
        </w:rPr>
        <w:t>提升</w:t>
      </w:r>
      <w:r>
        <w:rPr>
          <w:rFonts w:hint="eastAsia" w:ascii="仿宋_GB2312" w:hAnsi="仿宋_GB2312" w:eastAsia="仿宋_GB2312" w:cs="仿宋_GB2312"/>
          <w:sz w:val="24"/>
          <w:szCs w:val="24"/>
        </w:rPr>
        <w:t>等方面，全面推进水利事业发展，为</w:t>
      </w:r>
      <w:r>
        <w:rPr>
          <w:rFonts w:hint="eastAsia" w:ascii="仿宋_GB2312" w:hAnsi="仿宋_GB2312" w:eastAsia="仿宋_GB2312" w:cs="仿宋_GB2312"/>
          <w:sz w:val="24"/>
          <w:szCs w:val="24"/>
          <w:lang w:eastAsia="zh-CN"/>
        </w:rPr>
        <w:t>全市</w:t>
      </w:r>
      <w:r>
        <w:rPr>
          <w:rFonts w:hint="eastAsia" w:ascii="仿宋_GB2312" w:hAnsi="仿宋_GB2312" w:eastAsia="仿宋_GB2312" w:cs="仿宋_GB2312"/>
          <w:sz w:val="24"/>
          <w:szCs w:val="24"/>
        </w:rPr>
        <w:t>经济社会发展提供了坚实的</w:t>
      </w:r>
      <w:r>
        <w:rPr>
          <w:rFonts w:hint="eastAsia" w:ascii="仿宋_GB2312" w:hAnsi="仿宋_GB2312" w:cs="仿宋_GB2312"/>
          <w:sz w:val="24"/>
          <w:szCs w:val="24"/>
          <w:lang w:val="en-US" w:eastAsia="zh-CN"/>
        </w:rPr>
        <w:t>水利</w:t>
      </w:r>
      <w:r>
        <w:rPr>
          <w:rFonts w:hint="eastAsia" w:ascii="仿宋_GB2312" w:hAnsi="仿宋_GB2312" w:eastAsia="仿宋_GB2312" w:cs="仿宋_GB2312"/>
          <w:sz w:val="24"/>
          <w:szCs w:val="24"/>
        </w:rPr>
        <w:t>支撑，</w:t>
      </w:r>
      <w:r>
        <w:rPr>
          <w:rFonts w:hint="eastAsia" w:ascii="仿宋_GB2312" w:hAnsi="仿宋_GB2312" w:cs="仿宋_GB2312"/>
          <w:sz w:val="24"/>
          <w:szCs w:val="24"/>
          <w:lang w:val="en-US" w:eastAsia="zh-CN"/>
        </w:rPr>
        <w:t>为建设</w:t>
      </w:r>
      <w:r>
        <w:rPr>
          <w:rFonts w:hint="eastAsia" w:ascii="仿宋_GB2312" w:hAnsi="仿宋_GB2312" w:eastAsia="仿宋_GB2312" w:cs="仿宋_GB2312"/>
          <w:sz w:val="24"/>
          <w:szCs w:val="24"/>
        </w:rPr>
        <w:t>“汉襄肱骨、神韵随州”提供了强有力的保障。</w:t>
      </w:r>
    </w:p>
    <w:p>
      <w:pPr>
        <w:pStyle w:val="11"/>
        <w:keepNext w:val="0"/>
        <w:keepLines w:val="0"/>
        <w:pageBreakBefore w:val="0"/>
        <w:widowControl/>
        <w:kinsoku/>
        <w:wordWrap/>
        <w:overflowPunct/>
        <w:topLinePunct w:val="0"/>
        <w:autoSpaceDE/>
        <w:autoSpaceDN/>
        <w:bidi w:val="0"/>
        <w:adjustRightInd/>
        <w:snapToGrid/>
        <w:spacing w:line="560" w:lineRule="exact"/>
        <w:ind w:firstLine="6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生态文明建设、高质量发展、乡村振兴等国家战略</w:t>
      </w:r>
      <w:r>
        <w:rPr>
          <w:rFonts w:hint="eastAsia" w:ascii="仿宋_GB2312" w:hAnsi="仿宋_GB2312" w:cs="仿宋_GB2312"/>
          <w:sz w:val="24"/>
          <w:szCs w:val="24"/>
          <w:lang w:val="en-US" w:eastAsia="zh-CN"/>
        </w:rPr>
        <w:t>和</w:t>
      </w:r>
      <w:r>
        <w:rPr>
          <w:rFonts w:hint="eastAsia" w:ascii="仿宋_GB2312" w:hAnsi="仿宋_GB2312" w:eastAsia="仿宋_GB2312" w:cs="仿宋_GB2312"/>
          <w:sz w:val="24"/>
          <w:szCs w:val="24"/>
        </w:rPr>
        <w:t>“工程补短板、行业强监管”</w:t>
      </w:r>
      <w:r>
        <w:rPr>
          <w:rFonts w:hint="eastAsia" w:ascii="仿宋_GB2312" w:hAnsi="仿宋_GB2312" w:cs="仿宋_GB2312"/>
          <w:sz w:val="24"/>
          <w:szCs w:val="24"/>
          <w:lang w:val="en-US" w:eastAsia="zh-CN"/>
        </w:rPr>
        <w:t>水利发展</w:t>
      </w:r>
      <w:r>
        <w:rPr>
          <w:rFonts w:hint="eastAsia" w:ascii="仿宋_GB2312" w:hAnsi="仿宋_GB2312" w:eastAsia="仿宋_GB2312" w:cs="仿宋_GB2312"/>
          <w:sz w:val="24"/>
          <w:szCs w:val="24"/>
        </w:rPr>
        <w:t>总基调，为编制</w:t>
      </w:r>
      <w:r>
        <w:rPr>
          <w:rFonts w:hint="eastAsia" w:ascii="仿宋_GB2312" w:hAnsi="仿宋_GB2312" w:eastAsia="仿宋_GB2312" w:cs="仿宋_GB2312"/>
          <w:sz w:val="24"/>
          <w:szCs w:val="24"/>
          <w:lang w:eastAsia="zh-CN"/>
        </w:rPr>
        <w:t>随州市</w:t>
      </w:r>
      <w:r>
        <w:rPr>
          <w:rFonts w:hint="eastAsia" w:ascii="仿宋_GB2312" w:hAnsi="仿宋_GB2312" w:eastAsia="仿宋_GB2312" w:cs="仿宋_GB2312"/>
          <w:sz w:val="24"/>
          <w:szCs w:val="24"/>
        </w:rPr>
        <w:t>水安全保障规划明确了方向和要求。</w:t>
      </w:r>
      <w:r>
        <w:rPr>
          <w:rFonts w:hint="eastAsia" w:ascii="仿宋_GB2312" w:hAnsi="仿宋_GB2312" w:eastAsia="仿宋_GB2312" w:cs="仿宋_GB2312"/>
          <w:sz w:val="24"/>
          <w:szCs w:val="24"/>
          <w:lang w:eastAsia="zh-CN"/>
        </w:rPr>
        <w:t>随州市</w:t>
      </w:r>
      <w:r>
        <w:rPr>
          <w:rFonts w:hint="eastAsia" w:ascii="仿宋_GB2312" w:hAnsi="仿宋_GB2312" w:eastAsia="仿宋_GB2312" w:cs="仿宋_GB2312"/>
          <w:sz w:val="24"/>
          <w:szCs w:val="24"/>
        </w:rPr>
        <w:t>作为</w:t>
      </w:r>
      <w:r>
        <w:rPr>
          <w:rFonts w:hint="eastAsia" w:ascii="仿宋_GB2312" w:hAnsi="仿宋_GB2312" w:eastAsia="仿宋_GB2312" w:cs="仿宋_GB2312"/>
          <w:sz w:val="24"/>
          <w:szCs w:val="24"/>
          <w:lang w:eastAsia="zh-CN"/>
        </w:rPr>
        <w:t>鄂北</w:t>
      </w:r>
      <w:r>
        <w:rPr>
          <w:rFonts w:hint="eastAsia" w:ascii="仿宋_GB2312" w:hAnsi="仿宋_GB2312" w:eastAsia="仿宋_GB2312" w:cs="仿宋_GB2312"/>
          <w:sz w:val="24"/>
          <w:szCs w:val="24"/>
        </w:rPr>
        <w:t>重要的生态屏障</w:t>
      </w:r>
      <w:r>
        <w:rPr>
          <w:rFonts w:hint="eastAsia" w:ascii="仿宋_GB2312" w:hAnsi="仿宋_GB2312" w:cs="仿宋_GB2312"/>
          <w:sz w:val="24"/>
          <w:szCs w:val="24"/>
          <w:lang w:eastAsia="zh-CN"/>
        </w:rPr>
        <w:t>、</w:t>
      </w:r>
      <w:r>
        <w:rPr>
          <w:rFonts w:hint="eastAsia" w:ascii="仿宋_GB2312" w:hAnsi="仿宋_GB2312" w:eastAsia="仿宋_GB2312" w:cs="仿宋_GB2312"/>
          <w:sz w:val="24"/>
          <w:szCs w:val="24"/>
          <w:lang w:eastAsia="zh-CN"/>
        </w:rPr>
        <w:t>鄂北旱包子</w:t>
      </w:r>
      <w:r>
        <w:rPr>
          <w:rFonts w:hint="eastAsia" w:ascii="仿宋_GB2312" w:hAnsi="仿宋_GB2312" w:cs="仿宋_GB2312"/>
          <w:sz w:val="24"/>
          <w:szCs w:val="24"/>
          <w:lang w:val="en-US" w:eastAsia="zh-CN"/>
        </w:rPr>
        <w:t>中心</w:t>
      </w:r>
      <w:r>
        <w:rPr>
          <w:rFonts w:hint="eastAsia" w:ascii="仿宋_GB2312" w:hAnsi="仿宋_GB2312" w:eastAsia="仿宋_GB2312" w:cs="仿宋_GB2312"/>
          <w:sz w:val="24"/>
          <w:szCs w:val="24"/>
          <w:lang w:eastAsia="zh-CN"/>
        </w:rPr>
        <w:t>区域</w:t>
      </w:r>
      <w:r>
        <w:rPr>
          <w:rFonts w:hint="eastAsia" w:ascii="仿宋_GB2312" w:hAnsi="仿宋_GB2312" w:cs="仿宋_GB2312"/>
          <w:sz w:val="24"/>
          <w:szCs w:val="24"/>
          <w:lang w:eastAsia="zh-CN"/>
        </w:rPr>
        <w:t>、</w:t>
      </w:r>
      <w:r>
        <w:rPr>
          <w:rFonts w:hint="eastAsia" w:ascii="仿宋_GB2312" w:hAnsi="仿宋_GB2312" w:eastAsia="仿宋_GB2312" w:cs="仿宋_GB2312"/>
          <w:sz w:val="24"/>
          <w:szCs w:val="24"/>
          <w:lang w:eastAsia="zh-CN"/>
        </w:rPr>
        <w:t>府澴河流域源头区域，</w:t>
      </w:r>
      <w:r>
        <w:rPr>
          <w:rFonts w:hint="eastAsia" w:ascii="仿宋_GB2312" w:hAnsi="仿宋_GB2312" w:eastAsia="仿宋_GB2312" w:cs="仿宋_GB2312"/>
          <w:sz w:val="24"/>
          <w:szCs w:val="24"/>
        </w:rPr>
        <w:t>承担着</w:t>
      </w:r>
      <w:r>
        <w:rPr>
          <w:rFonts w:hint="eastAsia" w:ascii="仿宋_GB2312" w:hAnsi="仿宋_GB2312" w:eastAsia="仿宋_GB2312" w:cs="仿宋_GB2312"/>
          <w:sz w:val="24"/>
          <w:szCs w:val="24"/>
          <w:lang w:eastAsia="zh-CN"/>
        </w:rPr>
        <w:t>府澴河水</w:t>
      </w:r>
      <w:r>
        <w:rPr>
          <w:rFonts w:hint="eastAsia" w:ascii="仿宋_GB2312" w:hAnsi="仿宋_GB2312" w:eastAsia="仿宋_GB2312" w:cs="仿宋_GB2312"/>
          <w:sz w:val="24"/>
          <w:szCs w:val="24"/>
        </w:rPr>
        <w:t>生态</w:t>
      </w:r>
      <w:r>
        <w:rPr>
          <w:rFonts w:hint="eastAsia" w:ascii="仿宋_GB2312" w:hAnsi="仿宋_GB2312" w:cs="仿宋_GB2312"/>
          <w:sz w:val="24"/>
          <w:szCs w:val="24"/>
          <w:lang w:val="en-US" w:eastAsia="zh-CN"/>
        </w:rPr>
        <w:t>水</w:t>
      </w:r>
      <w:r>
        <w:rPr>
          <w:rFonts w:hint="eastAsia" w:ascii="仿宋_GB2312" w:hAnsi="仿宋_GB2312" w:eastAsia="仿宋_GB2312" w:cs="仿宋_GB2312"/>
          <w:sz w:val="24"/>
          <w:szCs w:val="24"/>
        </w:rPr>
        <w:t>环境保护</w:t>
      </w:r>
      <w:r>
        <w:rPr>
          <w:rFonts w:hint="eastAsia" w:ascii="仿宋_GB2312" w:hAnsi="仿宋_GB2312" w:eastAsia="仿宋_GB2312" w:cs="仿宋_GB2312"/>
          <w:sz w:val="24"/>
          <w:szCs w:val="24"/>
          <w:lang w:eastAsia="zh-CN"/>
        </w:rPr>
        <w:t>的重任</w:t>
      </w:r>
      <w:r>
        <w:rPr>
          <w:rFonts w:hint="eastAsia" w:ascii="仿宋_GB2312" w:hAnsi="仿宋_GB2312" w:eastAsia="仿宋_GB2312" w:cs="仿宋_GB2312"/>
          <w:sz w:val="24"/>
          <w:szCs w:val="24"/>
        </w:rPr>
        <w:t>。在新时期国家战略要求下，</w:t>
      </w:r>
      <w:r>
        <w:rPr>
          <w:rFonts w:hint="eastAsia" w:ascii="仿宋_GB2312" w:hAnsi="仿宋_GB2312" w:eastAsia="仿宋_GB2312" w:cs="仿宋_GB2312"/>
          <w:sz w:val="24"/>
          <w:szCs w:val="24"/>
          <w:lang w:eastAsia="zh-CN"/>
        </w:rPr>
        <w:t>随州市</w:t>
      </w:r>
      <w:r>
        <w:rPr>
          <w:rFonts w:hint="eastAsia" w:ascii="仿宋_GB2312" w:hAnsi="仿宋_GB2312" w:eastAsia="仿宋_GB2312" w:cs="仿宋_GB2312"/>
          <w:sz w:val="24"/>
          <w:szCs w:val="24"/>
        </w:rPr>
        <w:t>水安全保障</w:t>
      </w:r>
      <w:r>
        <w:rPr>
          <w:rFonts w:hint="eastAsia" w:ascii="仿宋_GB2312" w:hAnsi="仿宋_GB2312" w:cs="仿宋_GB2312"/>
          <w:sz w:val="24"/>
          <w:szCs w:val="24"/>
          <w:lang w:val="en-US" w:eastAsia="zh-CN"/>
        </w:rPr>
        <w:t>显得</w:t>
      </w:r>
      <w:r>
        <w:rPr>
          <w:rFonts w:hint="eastAsia" w:ascii="仿宋_GB2312" w:hAnsi="仿宋_GB2312" w:eastAsia="仿宋_GB2312" w:cs="仿宋_GB2312"/>
          <w:sz w:val="24"/>
          <w:szCs w:val="24"/>
        </w:rPr>
        <w:t>尤为重要。</w:t>
      </w:r>
    </w:p>
    <w:p>
      <w:pPr>
        <w:pStyle w:val="11"/>
        <w:keepNext w:val="0"/>
        <w:keepLines w:val="0"/>
        <w:pageBreakBefore w:val="0"/>
        <w:widowControl/>
        <w:kinsoku/>
        <w:wordWrap/>
        <w:overflowPunct/>
        <w:topLinePunct w:val="0"/>
        <w:autoSpaceDE/>
        <w:autoSpaceDN/>
        <w:bidi w:val="0"/>
        <w:adjustRightInd/>
        <w:snapToGrid/>
        <w:spacing w:line="560" w:lineRule="exact"/>
        <w:ind w:firstLine="6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当前，正是“十四五”开局之年，为着眼2035年基本实现水利现代化，十四五”时期，</w:t>
      </w:r>
      <w:r>
        <w:rPr>
          <w:rFonts w:hint="eastAsia" w:ascii="仿宋_GB2312" w:hAnsi="仿宋_GB2312" w:cs="仿宋_GB2312"/>
          <w:sz w:val="24"/>
          <w:szCs w:val="24"/>
          <w:lang w:val="en-US" w:eastAsia="zh-CN"/>
        </w:rPr>
        <w:t>随州市</w:t>
      </w:r>
      <w:r>
        <w:rPr>
          <w:rFonts w:hint="eastAsia" w:ascii="仿宋_GB2312" w:hAnsi="仿宋_GB2312" w:eastAsia="仿宋_GB2312" w:cs="仿宋_GB2312"/>
          <w:sz w:val="24"/>
          <w:szCs w:val="24"/>
        </w:rPr>
        <w:t>将以建设水灾害防控、水资源调配、水生态保护功能一体化的</w:t>
      </w:r>
      <w:r>
        <w:rPr>
          <w:rFonts w:hint="eastAsia" w:ascii="仿宋_GB2312" w:hAnsi="仿宋_GB2312" w:cs="仿宋_GB2312"/>
          <w:sz w:val="24"/>
          <w:szCs w:val="24"/>
          <w:lang w:val="en-US" w:eastAsia="zh-CN"/>
        </w:rPr>
        <w:t>随州</w:t>
      </w:r>
      <w:r>
        <w:rPr>
          <w:rFonts w:hint="eastAsia" w:ascii="仿宋_GB2312" w:hAnsi="仿宋_GB2312" w:eastAsia="仿宋_GB2312" w:cs="仿宋_GB2312"/>
          <w:sz w:val="24"/>
          <w:szCs w:val="24"/>
        </w:rPr>
        <w:t>水网为核心，加快完善水利基础设施体系，解决水资源时空分布不均问题，提升</w:t>
      </w:r>
      <w:r>
        <w:rPr>
          <w:rFonts w:hint="eastAsia" w:ascii="仿宋_GB2312" w:hAnsi="仿宋_GB2312" w:cs="仿宋_GB2312"/>
          <w:sz w:val="24"/>
          <w:szCs w:val="24"/>
          <w:lang w:val="en-US" w:eastAsia="zh-CN"/>
        </w:rPr>
        <w:t>随州</w:t>
      </w:r>
      <w:r>
        <w:rPr>
          <w:rFonts w:hint="eastAsia" w:ascii="仿宋_GB2312" w:hAnsi="仿宋_GB2312" w:eastAsia="仿宋_GB2312" w:cs="仿宋_GB2312"/>
          <w:sz w:val="24"/>
          <w:szCs w:val="24"/>
        </w:rPr>
        <w:t>水安全保障能力。</w:t>
      </w:r>
    </w:p>
    <w:p>
      <w:pPr>
        <w:pStyle w:val="11"/>
        <w:keepNext w:val="0"/>
        <w:keepLines w:val="0"/>
        <w:pageBreakBefore w:val="0"/>
        <w:widowControl/>
        <w:kinsoku/>
        <w:wordWrap/>
        <w:overflowPunct/>
        <w:topLinePunct w:val="0"/>
        <w:autoSpaceDE/>
        <w:autoSpaceDN/>
        <w:bidi w:val="0"/>
        <w:adjustRightInd/>
        <w:snapToGrid/>
        <w:spacing w:line="560" w:lineRule="exact"/>
        <w:ind w:firstLine="6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“十四五”时期，</w:t>
      </w:r>
      <w:r>
        <w:rPr>
          <w:rFonts w:hint="eastAsia" w:ascii="仿宋_GB2312" w:hAnsi="仿宋_GB2312" w:eastAsia="仿宋_GB2312" w:cs="仿宋_GB2312"/>
          <w:sz w:val="24"/>
          <w:szCs w:val="24"/>
          <w:lang w:eastAsia="zh-CN"/>
        </w:rPr>
        <w:t>随州市</w:t>
      </w:r>
      <w:r>
        <w:rPr>
          <w:rFonts w:hint="eastAsia" w:ascii="仿宋_GB2312" w:hAnsi="仿宋_GB2312" w:eastAsia="仿宋_GB2312" w:cs="仿宋_GB2312"/>
          <w:sz w:val="24"/>
          <w:szCs w:val="24"/>
        </w:rPr>
        <w:t>将以</w:t>
      </w:r>
      <w:r>
        <w:rPr>
          <w:rFonts w:hint="eastAsia" w:ascii="仿宋_GB2312" w:hAnsi="仿宋_GB2312" w:eastAsia="仿宋_GB2312" w:cs="仿宋_GB2312"/>
          <w:sz w:val="24"/>
          <w:szCs w:val="24"/>
          <w:lang w:eastAsia="zh-CN"/>
        </w:rPr>
        <w:t>随州</w:t>
      </w:r>
      <w:r>
        <w:rPr>
          <w:rFonts w:hint="eastAsia" w:ascii="仿宋_GB2312" w:hAnsi="仿宋_GB2312" w:eastAsia="仿宋_GB2312" w:cs="仿宋_GB2312"/>
          <w:sz w:val="24"/>
          <w:szCs w:val="24"/>
        </w:rPr>
        <w:t>水网建设为核心</w:t>
      </w:r>
      <w:r>
        <w:rPr>
          <w:rFonts w:hint="eastAsia" w:ascii="仿宋_GB2312" w:hAnsi="仿宋_GB2312" w:cs="仿宋_GB2312"/>
          <w:sz w:val="24"/>
          <w:szCs w:val="24"/>
          <w:lang w:eastAsia="zh-CN"/>
        </w:rPr>
        <w:t>，</w:t>
      </w:r>
      <w:r>
        <w:rPr>
          <w:rFonts w:hint="eastAsia" w:ascii="仿宋_GB2312" w:hAnsi="仿宋_GB2312" w:eastAsia="仿宋_GB2312" w:cs="仿宋_GB2312"/>
          <w:sz w:val="24"/>
          <w:szCs w:val="24"/>
        </w:rPr>
        <w:t>系统实施水利工程补短板</w:t>
      </w:r>
      <w:r>
        <w:rPr>
          <w:rFonts w:hint="eastAsia" w:ascii="仿宋_GB2312" w:hAnsi="仿宋_GB2312" w:cs="仿宋_GB2312"/>
          <w:sz w:val="24"/>
          <w:szCs w:val="24"/>
          <w:lang w:eastAsia="zh-CN"/>
        </w:rPr>
        <w:t>，</w:t>
      </w:r>
      <w:r>
        <w:rPr>
          <w:rFonts w:hint="eastAsia" w:ascii="仿宋_GB2312" w:hAnsi="仿宋_GB2312" w:eastAsia="仿宋_GB2312" w:cs="仿宋_GB2312"/>
          <w:sz w:val="24"/>
          <w:szCs w:val="24"/>
        </w:rPr>
        <w:t>实施防洪能力提升工程，适度提升防洪标准，进一步优化完善防洪体系布局</w:t>
      </w:r>
      <w:r>
        <w:rPr>
          <w:rFonts w:hint="eastAsia" w:ascii="仿宋_GB2312" w:hAnsi="仿宋_GB2312" w:cs="仿宋_GB2312"/>
          <w:sz w:val="24"/>
          <w:szCs w:val="24"/>
          <w:lang w:eastAsia="zh-CN"/>
        </w:rPr>
        <w:t>；</w:t>
      </w:r>
    </w:p>
    <w:p>
      <w:pPr>
        <w:pStyle w:val="11"/>
        <w:keepNext w:val="0"/>
        <w:keepLines w:val="0"/>
        <w:pageBreakBefore w:val="0"/>
        <w:widowControl/>
        <w:kinsoku/>
        <w:wordWrap/>
        <w:overflowPunct/>
        <w:topLinePunct w:val="0"/>
        <w:autoSpaceDE/>
        <w:autoSpaceDN/>
        <w:bidi w:val="0"/>
        <w:adjustRightInd/>
        <w:snapToGrid/>
        <w:spacing w:line="560" w:lineRule="exact"/>
        <w:ind w:firstLine="6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将</w:t>
      </w:r>
      <w:r>
        <w:rPr>
          <w:rFonts w:hint="eastAsia" w:ascii="仿宋_GB2312" w:hAnsi="仿宋_GB2312" w:eastAsia="仿宋_GB2312" w:cs="仿宋_GB2312"/>
          <w:sz w:val="24"/>
          <w:szCs w:val="24"/>
        </w:rPr>
        <w:t>实施水资源配置工程。优化水资源配置格局，加强供水安全风险应对，逐步建成丰枯调剂、联合调配的水资源配置和城乡供水安全保障体系</w:t>
      </w:r>
      <w:r>
        <w:rPr>
          <w:rFonts w:hint="eastAsia" w:ascii="仿宋_GB2312" w:hAnsi="仿宋_GB2312" w:cs="仿宋_GB2312"/>
          <w:sz w:val="24"/>
          <w:szCs w:val="24"/>
          <w:lang w:eastAsia="zh-CN"/>
        </w:rPr>
        <w:t>；</w:t>
      </w:r>
    </w:p>
    <w:p>
      <w:pPr>
        <w:pStyle w:val="11"/>
        <w:keepNext w:val="0"/>
        <w:keepLines w:val="0"/>
        <w:pageBreakBefore w:val="0"/>
        <w:widowControl/>
        <w:kinsoku/>
        <w:wordWrap/>
        <w:overflowPunct/>
        <w:topLinePunct w:val="0"/>
        <w:autoSpaceDE/>
        <w:autoSpaceDN/>
        <w:bidi w:val="0"/>
        <w:adjustRightInd/>
        <w:snapToGrid/>
        <w:spacing w:line="560" w:lineRule="exact"/>
        <w:ind w:firstLine="6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实施河湖健康保障工程。从生态系统整体性和流域系统性出发，因地制宜，分类施策，实施重大水生态保护与修复工程，维持河湖生态廊道功能，扩大优质水生态产品供给</w:t>
      </w:r>
      <w:r>
        <w:rPr>
          <w:rFonts w:hint="eastAsia" w:ascii="仿宋_GB2312" w:hAnsi="仿宋_GB2312" w:cs="仿宋_GB2312"/>
          <w:sz w:val="24"/>
          <w:szCs w:val="24"/>
          <w:lang w:eastAsia="zh-CN"/>
        </w:rPr>
        <w:t>；</w:t>
      </w:r>
    </w:p>
    <w:p>
      <w:pPr>
        <w:pStyle w:val="11"/>
        <w:keepNext w:val="0"/>
        <w:keepLines w:val="0"/>
        <w:pageBreakBefore w:val="0"/>
        <w:widowControl/>
        <w:kinsoku/>
        <w:wordWrap/>
        <w:overflowPunct/>
        <w:topLinePunct w:val="0"/>
        <w:autoSpaceDE/>
        <w:autoSpaceDN/>
        <w:bidi w:val="0"/>
        <w:adjustRightInd/>
        <w:snapToGrid/>
        <w:spacing w:line="560" w:lineRule="exact"/>
        <w:ind w:firstLine="6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推进水网智能化改造。充分运用物联网、大数据、人工智能、区块链等新一代信息技术，加快智慧水利建设</w:t>
      </w:r>
      <w:r>
        <w:rPr>
          <w:rFonts w:hint="eastAsia" w:ascii="仿宋_GB2312" w:hAnsi="仿宋_GB2312" w:cs="仿宋_GB2312"/>
          <w:sz w:val="24"/>
          <w:szCs w:val="24"/>
          <w:lang w:eastAsia="zh-CN"/>
        </w:rPr>
        <w:t>；</w:t>
      </w:r>
    </w:p>
    <w:p>
      <w:pPr>
        <w:pStyle w:val="11"/>
        <w:keepNext w:val="0"/>
        <w:keepLines w:val="0"/>
        <w:pageBreakBefore w:val="0"/>
        <w:widowControl/>
        <w:kinsoku/>
        <w:wordWrap/>
        <w:overflowPunct/>
        <w:topLinePunct w:val="0"/>
        <w:autoSpaceDE/>
        <w:autoSpaceDN/>
        <w:bidi w:val="0"/>
        <w:adjustRightInd/>
        <w:snapToGrid/>
        <w:spacing w:line="560" w:lineRule="exact"/>
        <w:ind w:firstLine="6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做好“十四五”时期水利工作，认真贯彻党的十九届五中全会明确提出的经济社会发展指导方针，深入落实‘节水优先、空间均衡、系统治理、两手发力’的治水思路，围绕国家重大发展战略，把水安全风险防控作为守护底线，把水资源承载力作为刚性约束上限，把水生态环境保护作为控制红线，加快建设现代水利基础设施网络，不断完善江河湖泊保护监管体系，全面提升水安全保障能力。</w:t>
      </w:r>
    </w:p>
    <w:p>
      <w:pPr>
        <w:pStyle w:val="11"/>
        <w:keepNext w:val="0"/>
        <w:keepLines w:val="0"/>
        <w:pageBreakBefore w:val="0"/>
        <w:widowControl/>
        <w:kinsoku/>
        <w:wordWrap/>
        <w:overflowPunct/>
        <w:topLinePunct w:val="0"/>
        <w:autoSpaceDE/>
        <w:autoSpaceDN/>
        <w:bidi w:val="0"/>
        <w:adjustRightInd/>
        <w:snapToGrid/>
        <w:spacing w:line="560" w:lineRule="exact"/>
        <w:ind w:firstLine="6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随州市</w:t>
      </w:r>
      <w:r>
        <w:rPr>
          <w:rFonts w:hint="eastAsia" w:ascii="仿宋_GB2312" w:hAnsi="仿宋_GB2312" w:eastAsia="仿宋_GB2312" w:cs="仿宋_GB2312"/>
          <w:sz w:val="24"/>
          <w:szCs w:val="24"/>
        </w:rPr>
        <w:t>水利和湖泊局高度重视“十四五”规划编制工作</w:t>
      </w:r>
      <w:r>
        <w:rPr>
          <w:rFonts w:hint="eastAsia" w:ascii="仿宋_GB2312" w:hAnsi="仿宋_GB2312" w:eastAsia="仿宋_GB2312" w:cs="仿宋_GB2312"/>
          <w:sz w:val="24"/>
          <w:szCs w:val="24"/>
          <w:lang w:eastAsia="zh-CN"/>
        </w:rPr>
        <w:t>，局领导多次实地调研和召开座谈会</w:t>
      </w:r>
      <w:r>
        <w:rPr>
          <w:rFonts w:hint="eastAsia" w:ascii="仿宋_GB2312" w:hAnsi="仿宋_GB2312" w:cs="仿宋_GB2312"/>
          <w:sz w:val="24"/>
          <w:szCs w:val="24"/>
          <w:lang w:eastAsia="zh-CN"/>
        </w:rPr>
        <w:t>，</w:t>
      </w:r>
      <w:r>
        <w:rPr>
          <w:rFonts w:hint="eastAsia" w:ascii="仿宋_GB2312" w:hAnsi="仿宋_GB2312" w:eastAsia="仿宋_GB2312" w:cs="仿宋_GB2312"/>
          <w:sz w:val="24"/>
          <w:szCs w:val="24"/>
          <w:lang w:eastAsia="zh-CN"/>
        </w:rPr>
        <w:t>征询县市区意见</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eastAsia="zh-CN"/>
        </w:rPr>
        <w:t>随州市</w:t>
      </w:r>
      <w:r>
        <w:rPr>
          <w:rFonts w:hint="eastAsia" w:ascii="仿宋_GB2312" w:hAnsi="仿宋_GB2312" w:eastAsia="仿宋_GB2312" w:cs="仿宋_GB2312"/>
          <w:sz w:val="24"/>
          <w:szCs w:val="24"/>
        </w:rPr>
        <w:t>水利水电规划勘测设计院受</w:t>
      </w:r>
      <w:r>
        <w:rPr>
          <w:rFonts w:hint="eastAsia" w:ascii="仿宋_GB2312" w:hAnsi="仿宋_GB2312" w:eastAsia="仿宋_GB2312" w:cs="仿宋_GB2312"/>
          <w:sz w:val="24"/>
          <w:szCs w:val="24"/>
          <w:lang w:eastAsia="zh-CN"/>
        </w:rPr>
        <w:t>随州市</w:t>
      </w:r>
      <w:r>
        <w:rPr>
          <w:rFonts w:hint="eastAsia" w:ascii="仿宋_GB2312" w:hAnsi="仿宋_GB2312" w:eastAsia="仿宋_GB2312" w:cs="仿宋_GB2312"/>
          <w:sz w:val="24"/>
          <w:szCs w:val="24"/>
        </w:rPr>
        <w:t>水利和湖泊局委托，按照水利部“十四五”规划工作指导意见和省、市、县编制“十四五”规划总体要求，经过实地调研，收集资料，听取意见等基础工作，编制完成了《</w:t>
      </w:r>
      <w:r>
        <w:rPr>
          <w:rFonts w:hint="eastAsia" w:ascii="仿宋_GB2312" w:hAnsi="仿宋_GB2312" w:eastAsia="仿宋_GB2312" w:cs="仿宋_GB2312"/>
          <w:sz w:val="24"/>
          <w:szCs w:val="24"/>
          <w:lang w:eastAsia="zh-CN"/>
        </w:rPr>
        <w:t>随州市</w:t>
      </w:r>
      <w:r>
        <w:rPr>
          <w:rFonts w:hint="eastAsia" w:ascii="仿宋_GB2312" w:hAnsi="仿宋_GB2312" w:eastAsia="仿宋_GB2312" w:cs="仿宋_GB2312"/>
          <w:sz w:val="24"/>
          <w:szCs w:val="24"/>
        </w:rPr>
        <w:t>“十四五”水安全保障规划》。</w:t>
      </w:r>
    </w:p>
    <w:p>
      <w:pPr>
        <w:pStyle w:val="11"/>
        <w:keepNext w:val="0"/>
        <w:keepLines w:val="0"/>
        <w:pageBreakBefore w:val="0"/>
        <w:widowControl/>
        <w:kinsoku/>
        <w:wordWrap/>
        <w:overflowPunct/>
        <w:topLinePunct w:val="0"/>
        <w:autoSpaceDE/>
        <w:autoSpaceDN/>
        <w:bidi w:val="0"/>
        <w:adjustRightInd/>
        <w:snapToGrid/>
        <w:spacing w:line="560" w:lineRule="exact"/>
        <w:ind w:firstLine="6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规划编制过程中得到了</w:t>
      </w:r>
      <w:r>
        <w:rPr>
          <w:rFonts w:hint="eastAsia" w:ascii="仿宋_GB2312" w:hAnsi="仿宋_GB2312" w:eastAsia="仿宋_GB2312" w:cs="仿宋_GB2312"/>
          <w:sz w:val="24"/>
          <w:szCs w:val="24"/>
          <w:lang w:eastAsia="zh-CN"/>
        </w:rPr>
        <w:t>随州市</w:t>
      </w:r>
      <w:r>
        <w:rPr>
          <w:rFonts w:hint="eastAsia" w:ascii="仿宋_GB2312" w:hAnsi="仿宋_GB2312" w:eastAsia="仿宋_GB2312" w:cs="仿宋_GB2312"/>
          <w:sz w:val="24"/>
          <w:szCs w:val="24"/>
        </w:rPr>
        <w:t>水利和湖泊局</w:t>
      </w:r>
      <w:r>
        <w:rPr>
          <w:rFonts w:hint="eastAsia" w:ascii="仿宋_GB2312" w:hAnsi="仿宋_GB2312" w:eastAsia="仿宋_GB2312" w:cs="仿宋_GB2312"/>
          <w:sz w:val="24"/>
          <w:szCs w:val="24"/>
          <w:lang w:eastAsia="zh-CN"/>
        </w:rPr>
        <w:t>、随县水利和湖泊局、广水市水利和湖泊局</w:t>
      </w:r>
      <w:r>
        <w:rPr>
          <w:rFonts w:hint="eastAsia" w:ascii="仿宋_GB2312" w:hAnsi="仿宋_GB2312" w:cs="仿宋_GB2312"/>
          <w:sz w:val="24"/>
          <w:szCs w:val="24"/>
          <w:lang w:val="en-US" w:eastAsia="zh-CN"/>
        </w:rPr>
        <w:t>和</w:t>
      </w:r>
      <w:r>
        <w:rPr>
          <w:rFonts w:hint="eastAsia" w:ascii="仿宋_GB2312" w:hAnsi="仿宋_GB2312" w:eastAsia="仿宋_GB2312" w:cs="仿宋_GB2312"/>
          <w:sz w:val="24"/>
          <w:szCs w:val="24"/>
          <w:lang w:eastAsia="zh-CN"/>
        </w:rPr>
        <w:t>曾都区水利和湖泊局及</w:t>
      </w:r>
      <w:r>
        <w:rPr>
          <w:rFonts w:hint="eastAsia" w:ascii="仿宋_GB2312" w:hAnsi="仿宋_GB2312" w:eastAsia="仿宋_GB2312" w:cs="仿宋_GB2312"/>
          <w:sz w:val="24"/>
          <w:szCs w:val="24"/>
        </w:rPr>
        <w:t>的大力支持，在此表示衷心的感谢。</w:t>
      </w:r>
    </w:p>
    <w:p>
      <w:pPr>
        <w:pStyle w:val="11"/>
        <w:keepNext w:val="0"/>
        <w:keepLines w:val="0"/>
        <w:pageBreakBefore w:val="0"/>
        <w:widowControl/>
        <w:kinsoku/>
        <w:wordWrap/>
        <w:overflowPunct/>
        <w:topLinePunct w:val="0"/>
        <w:autoSpaceDE/>
        <w:autoSpaceDN/>
        <w:bidi w:val="0"/>
        <w:adjustRightInd/>
        <w:snapToGrid/>
        <w:spacing w:line="560" w:lineRule="exact"/>
        <w:ind w:firstLine="600"/>
        <w:textAlignment w:val="auto"/>
        <w:rPr>
          <w:rFonts w:hint="eastAsia" w:ascii="仿宋_GB2312" w:hAnsi="仿宋_GB2312" w:eastAsia="仿宋_GB2312" w:cs="仿宋_GB2312"/>
          <w:sz w:val="24"/>
          <w:szCs w:val="24"/>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851" w:footer="992" w:gutter="0"/>
          <w:pgNumType w:start="1"/>
          <w:cols w:space="425" w:num="1"/>
          <w:docGrid w:linePitch="435" w:charSpace="0"/>
        </w:sectPr>
      </w:pPr>
    </w:p>
    <w:sdt>
      <w:sdtPr>
        <w:rPr>
          <w:rFonts w:hint="eastAsia" w:ascii="黑体" w:hAnsi="黑体" w:eastAsia="黑体" w:cs="黑体"/>
          <w:b/>
          <w:bCs/>
          <w:kern w:val="2"/>
          <w:sz w:val="36"/>
          <w:szCs w:val="36"/>
          <w:lang w:val="en-US" w:eastAsia="zh-CN" w:bidi="ar-SA"/>
        </w:rPr>
        <w:id w:val="147468631"/>
        <w15:color w:val="DBDBDB"/>
        <w:docPartObj>
          <w:docPartGallery w:val="Table of Contents"/>
          <w:docPartUnique/>
        </w:docPartObj>
      </w:sdtPr>
      <w:sdtEndPr>
        <w:rPr>
          <w:rFonts w:hint="eastAsia" w:ascii="仿宋" w:hAnsi="仿宋" w:eastAsia="仿宋" w:cs="仿宋"/>
          <w:b/>
          <w:bCs/>
          <w:kern w:val="2"/>
          <w:sz w:val="28"/>
          <w:szCs w:val="28"/>
          <w:lang w:val="en-US" w:eastAsia="zh-CN" w:bidi="ar-SA"/>
        </w:rPr>
      </w:sdtEndPr>
      <w:sdtContent>
        <w:p>
          <w:pPr>
            <w:spacing w:before="0" w:beforeLines="0" w:after="0" w:afterLines="0" w:line="240" w:lineRule="auto"/>
            <w:ind w:left="0" w:leftChars="0" w:right="0" w:rightChars="0" w:firstLine="0" w:firstLineChars="0"/>
            <w:jc w:val="center"/>
            <w:rPr>
              <w:rFonts w:hint="eastAsia" w:ascii="黑体" w:hAnsi="黑体" w:eastAsia="黑体" w:cs="黑体"/>
              <w:b/>
              <w:bCs/>
              <w:sz w:val="32"/>
              <w:szCs w:val="32"/>
            </w:rPr>
          </w:pPr>
          <w:r>
            <w:rPr>
              <w:rFonts w:hint="eastAsia" w:ascii="黑体" w:hAnsi="黑体" w:eastAsia="黑体" w:cs="黑体"/>
              <w:b/>
              <w:bCs/>
              <w:sz w:val="32"/>
              <w:szCs w:val="32"/>
            </w:rPr>
            <w:t>目</w:t>
          </w:r>
          <w:r>
            <w:rPr>
              <w:rFonts w:hint="eastAsia" w:ascii="黑体" w:hAnsi="黑体" w:eastAsia="黑体" w:cs="黑体"/>
              <w:b/>
              <w:bCs/>
              <w:sz w:val="32"/>
              <w:szCs w:val="32"/>
              <w:lang w:val="en-US" w:eastAsia="zh-CN"/>
            </w:rPr>
            <w:t xml:space="preserve">  </w:t>
          </w:r>
          <w:r>
            <w:rPr>
              <w:rFonts w:hint="eastAsia" w:ascii="黑体" w:hAnsi="黑体" w:eastAsia="黑体" w:cs="黑体"/>
              <w:b/>
              <w:bCs/>
              <w:sz w:val="32"/>
              <w:szCs w:val="32"/>
            </w:rPr>
            <w:t>录</w:t>
          </w:r>
        </w:p>
        <w:p>
          <w:pPr>
            <w:pStyle w:val="15"/>
            <w:keepNext w:val="0"/>
            <w:keepLines w:val="0"/>
            <w:pageBreakBefore w:val="0"/>
            <w:widowControl/>
            <w:tabs>
              <w:tab w:val="right" w:leader="dot" w:pos="8300"/>
            </w:tabs>
            <w:kinsoku/>
            <w:wordWrap/>
            <w:overflowPunct/>
            <w:topLinePunct w:val="0"/>
            <w:autoSpaceDE/>
            <w:autoSpaceDN/>
            <w:bidi w:val="0"/>
            <w:adjustRightInd/>
            <w:snapToGrid/>
            <w:spacing w:line="520" w:lineRule="exact"/>
            <w:textAlignment w:val="auto"/>
            <w:rPr>
              <w:rFonts w:hint="eastAsia" w:ascii="黑体" w:hAnsi="黑体" w:eastAsia="黑体" w:cs="黑体"/>
              <w:sz w:val="32"/>
              <w:szCs w:val="32"/>
              <w:lang w:val="en-US" w:eastAsia="zh-CN"/>
            </w:rPr>
          </w:pPr>
        </w:p>
        <w:p>
          <w:pPr>
            <w:pStyle w:val="15"/>
            <w:keepNext w:val="0"/>
            <w:keepLines w:val="0"/>
            <w:pageBreakBefore w:val="0"/>
            <w:widowControl/>
            <w:tabs>
              <w:tab w:val="right" w:leader="dot" w:pos="8300"/>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TOC \o "1-2" \h \u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_Toc7592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rPr>
            <w:t>1</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区域概况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_Toc7592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6"/>
            <w:keepNext w:val="0"/>
            <w:keepLines w:val="0"/>
            <w:pageBreakBefore w:val="0"/>
            <w:widowControl/>
            <w:tabs>
              <w:tab w:val="right" w:leader="dot" w:pos="8300"/>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_Toc26302 </w:instrText>
          </w:r>
          <w:r>
            <w:rPr>
              <w:rFonts w:hint="eastAsia" w:ascii="宋体" w:hAnsi="宋体" w:eastAsia="宋体" w:cs="宋体"/>
              <w:sz w:val="24"/>
              <w:szCs w:val="24"/>
              <w:lang w:val="en-US" w:eastAsia="zh-CN"/>
            </w:rPr>
            <w:fldChar w:fldCharType="separate"/>
          </w:r>
          <w:r>
            <w:rPr>
              <w:rFonts w:hint="eastAsia" w:ascii="宋体" w:hAnsi="宋体" w:eastAsia="宋体" w:cs="宋体"/>
              <w:bCs/>
              <w:sz w:val="24"/>
              <w:szCs w:val="24"/>
            </w:rPr>
            <w:t>1.1</w:t>
          </w: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rPr>
            <w:t>社会经济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_Toc26302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6"/>
            <w:keepNext w:val="0"/>
            <w:keepLines w:val="0"/>
            <w:pageBreakBefore w:val="0"/>
            <w:widowControl/>
            <w:tabs>
              <w:tab w:val="right" w:leader="dot" w:pos="8300"/>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_Toc8860 </w:instrText>
          </w:r>
          <w:r>
            <w:rPr>
              <w:rFonts w:hint="eastAsia" w:ascii="宋体" w:hAnsi="宋体" w:eastAsia="宋体" w:cs="宋体"/>
              <w:sz w:val="24"/>
              <w:szCs w:val="24"/>
              <w:lang w:val="en-US" w:eastAsia="zh-CN"/>
            </w:rPr>
            <w:fldChar w:fldCharType="separate"/>
          </w:r>
          <w:r>
            <w:rPr>
              <w:rFonts w:hint="eastAsia" w:ascii="宋体" w:hAnsi="宋体" w:eastAsia="宋体" w:cs="宋体"/>
              <w:bCs/>
              <w:sz w:val="24"/>
              <w:szCs w:val="24"/>
            </w:rPr>
            <w:t>1.2</w:t>
          </w:r>
          <w:r>
            <w:rPr>
              <w:rFonts w:hint="eastAsia" w:ascii="宋体" w:hAnsi="宋体" w:eastAsia="宋体" w:cs="宋体"/>
              <w:bCs/>
              <w:sz w:val="24"/>
              <w:szCs w:val="24"/>
              <w:lang w:val="en-US" w:eastAsia="zh-CN"/>
            </w:rPr>
            <w:t>自然地理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_Toc8860 \h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6"/>
            <w:keepNext w:val="0"/>
            <w:keepLines w:val="0"/>
            <w:pageBreakBefore w:val="0"/>
            <w:widowControl/>
            <w:tabs>
              <w:tab w:val="right" w:leader="dot" w:pos="8300"/>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_Toc30735 </w:instrText>
          </w:r>
          <w:r>
            <w:rPr>
              <w:rFonts w:hint="eastAsia" w:ascii="宋体" w:hAnsi="宋体" w:eastAsia="宋体" w:cs="宋体"/>
              <w:sz w:val="24"/>
              <w:szCs w:val="24"/>
              <w:lang w:val="en-US" w:eastAsia="zh-CN"/>
            </w:rPr>
            <w:fldChar w:fldCharType="separate"/>
          </w:r>
          <w:r>
            <w:rPr>
              <w:rFonts w:hint="eastAsia" w:ascii="宋体" w:hAnsi="宋体" w:eastAsia="宋体" w:cs="宋体"/>
              <w:bCs/>
              <w:sz w:val="24"/>
              <w:szCs w:val="24"/>
            </w:rPr>
            <w:t>1.3水资源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_Toc30735 \h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_Toc12606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rPr>
            <w:t>2</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水安全现状及形势</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_Toc12606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6"/>
            <w:keepNext w:val="0"/>
            <w:keepLines w:val="0"/>
            <w:pageBreakBefore w:val="0"/>
            <w:widowControl/>
            <w:tabs>
              <w:tab w:val="right" w:leader="dot" w:pos="8300"/>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_Toc6922 </w:instrText>
          </w:r>
          <w:r>
            <w:rPr>
              <w:rFonts w:hint="eastAsia" w:ascii="宋体" w:hAnsi="宋体" w:eastAsia="宋体" w:cs="宋体"/>
              <w:sz w:val="24"/>
              <w:szCs w:val="24"/>
              <w:lang w:val="en-US" w:eastAsia="zh-CN"/>
            </w:rPr>
            <w:fldChar w:fldCharType="separate"/>
          </w:r>
          <w:r>
            <w:rPr>
              <w:rFonts w:hint="eastAsia" w:ascii="宋体" w:hAnsi="宋体" w:eastAsia="宋体" w:cs="宋体"/>
              <w:bCs/>
              <w:sz w:val="24"/>
              <w:szCs w:val="24"/>
            </w:rPr>
            <w:t>2.1“十三五”时期主要成就</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_Toc6922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6"/>
            <w:keepNext w:val="0"/>
            <w:keepLines w:val="0"/>
            <w:pageBreakBefore w:val="0"/>
            <w:widowControl/>
            <w:tabs>
              <w:tab w:val="right" w:leader="dot" w:pos="8300"/>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_Toc6092 </w:instrText>
          </w:r>
          <w:r>
            <w:rPr>
              <w:rFonts w:hint="eastAsia" w:ascii="宋体" w:hAnsi="宋体" w:eastAsia="宋体" w:cs="宋体"/>
              <w:sz w:val="24"/>
              <w:szCs w:val="24"/>
              <w:lang w:val="en-US" w:eastAsia="zh-CN"/>
            </w:rPr>
            <w:fldChar w:fldCharType="separate"/>
          </w:r>
          <w:r>
            <w:rPr>
              <w:rFonts w:hint="eastAsia" w:ascii="宋体" w:hAnsi="宋体" w:eastAsia="宋体" w:cs="宋体"/>
              <w:bCs/>
              <w:sz w:val="24"/>
              <w:szCs w:val="24"/>
            </w:rPr>
            <w:t>2.2存在的主要问题</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_Toc6092 \h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6"/>
            <w:keepNext w:val="0"/>
            <w:keepLines w:val="0"/>
            <w:pageBreakBefore w:val="0"/>
            <w:widowControl/>
            <w:tabs>
              <w:tab w:val="right" w:leader="dot" w:pos="8300"/>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_Toc17540 </w:instrText>
          </w:r>
          <w:r>
            <w:rPr>
              <w:rFonts w:hint="eastAsia" w:ascii="宋体" w:hAnsi="宋体" w:eastAsia="宋体" w:cs="宋体"/>
              <w:sz w:val="24"/>
              <w:szCs w:val="24"/>
              <w:lang w:val="en-US" w:eastAsia="zh-CN"/>
            </w:rPr>
            <w:fldChar w:fldCharType="separate"/>
          </w:r>
          <w:r>
            <w:rPr>
              <w:rFonts w:hint="eastAsia" w:ascii="宋体" w:hAnsi="宋体" w:eastAsia="宋体" w:cs="宋体"/>
              <w:bCs/>
              <w:sz w:val="24"/>
              <w:szCs w:val="24"/>
            </w:rPr>
            <w:t>2.3面临的形势与挑战</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_Toc17540 \h </w:instrText>
          </w:r>
          <w:r>
            <w:rPr>
              <w:rFonts w:hint="eastAsia" w:ascii="宋体" w:hAnsi="宋体" w:eastAsia="宋体" w:cs="宋体"/>
              <w:sz w:val="24"/>
              <w:szCs w:val="24"/>
            </w:rPr>
            <w:fldChar w:fldCharType="separate"/>
          </w:r>
          <w:r>
            <w:rPr>
              <w:rFonts w:hint="eastAsia" w:ascii="宋体" w:hAnsi="宋体" w:eastAsia="宋体" w:cs="宋体"/>
              <w:sz w:val="24"/>
              <w:szCs w:val="24"/>
            </w:rPr>
            <w:t>28</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_Toc8463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rPr>
            <w:t>3</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总体思路</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_Toc8463 \h </w:instrText>
          </w:r>
          <w:r>
            <w:rPr>
              <w:rFonts w:hint="eastAsia" w:ascii="宋体" w:hAnsi="宋体" w:eastAsia="宋体" w:cs="宋体"/>
              <w:sz w:val="24"/>
              <w:szCs w:val="24"/>
            </w:rPr>
            <w:fldChar w:fldCharType="separate"/>
          </w:r>
          <w:r>
            <w:rPr>
              <w:rFonts w:hint="eastAsia" w:ascii="宋体" w:hAnsi="宋体" w:eastAsia="宋体" w:cs="宋体"/>
              <w:sz w:val="24"/>
              <w:szCs w:val="24"/>
            </w:rPr>
            <w:t>33</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6"/>
            <w:keepNext w:val="0"/>
            <w:keepLines w:val="0"/>
            <w:pageBreakBefore w:val="0"/>
            <w:widowControl/>
            <w:tabs>
              <w:tab w:val="right" w:leader="dot" w:pos="8300"/>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_Toc16454 </w:instrText>
          </w:r>
          <w:r>
            <w:rPr>
              <w:rFonts w:hint="eastAsia" w:ascii="宋体" w:hAnsi="宋体" w:eastAsia="宋体" w:cs="宋体"/>
              <w:sz w:val="24"/>
              <w:szCs w:val="24"/>
              <w:lang w:val="en-US" w:eastAsia="zh-CN"/>
            </w:rPr>
            <w:fldChar w:fldCharType="separate"/>
          </w:r>
          <w:r>
            <w:rPr>
              <w:rFonts w:hint="eastAsia" w:ascii="宋体" w:hAnsi="宋体" w:eastAsia="宋体" w:cs="宋体"/>
              <w:bCs/>
              <w:sz w:val="24"/>
              <w:szCs w:val="24"/>
            </w:rPr>
            <w:t>3.1指导思想</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_Toc16454 \h </w:instrText>
          </w:r>
          <w:r>
            <w:rPr>
              <w:rFonts w:hint="eastAsia" w:ascii="宋体" w:hAnsi="宋体" w:eastAsia="宋体" w:cs="宋体"/>
              <w:sz w:val="24"/>
              <w:szCs w:val="24"/>
            </w:rPr>
            <w:fldChar w:fldCharType="separate"/>
          </w:r>
          <w:r>
            <w:rPr>
              <w:rFonts w:hint="eastAsia" w:ascii="宋体" w:hAnsi="宋体" w:eastAsia="宋体" w:cs="宋体"/>
              <w:sz w:val="24"/>
              <w:szCs w:val="24"/>
            </w:rPr>
            <w:t>33</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6"/>
            <w:keepNext w:val="0"/>
            <w:keepLines w:val="0"/>
            <w:pageBreakBefore w:val="0"/>
            <w:widowControl/>
            <w:tabs>
              <w:tab w:val="right" w:leader="dot" w:pos="8300"/>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_Toc27977 </w:instrText>
          </w:r>
          <w:r>
            <w:rPr>
              <w:rFonts w:hint="eastAsia" w:ascii="宋体" w:hAnsi="宋体" w:eastAsia="宋体" w:cs="宋体"/>
              <w:sz w:val="24"/>
              <w:szCs w:val="24"/>
              <w:lang w:val="en-US" w:eastAsia="zh-CN"/>
            </w:rPr>
            <w:fldChar w:fldCharType="separate"/>
          </w:r>
          <w:r>
            <w:rPr>
              <w:rFonts w:hint="eastAsia" w:ascii="宋体" w:hAnsi="宋体" w:eastAsia="宋体" w:cs="宋体"/>
              <w:bCs/>
              <w:sz w:val="24"/>
              <w:szCs w:val="24"/>
            </w:rPr>
            <w:t>3.2基本原则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_Toc27977 \h </w:instrText>
          </w:r>
          <w:r>
            <w:rPr>
              <w:rFonts w:hint="eastAsia" w:ascii="宋体" w:hAnsi="宋体" w:eastAsia="宋体" w:cs="宋体"/>
              <w:sz w:val="24"/>
              <w:szCs w:val="24"/>
            </w:rPr>
            <w:fldChar w:fldCharType="separate"/>
          </w:r>
          <w:r>
            <w:rPr>
              <w:rFonts w:hint="eastAsia" w:ascii="宋体" w:hAnsi="宋体" w:eastAsia="宋体" w:cs="宋体"/>
              <w:sz w:val="24"/>
              <w:szCs w:val="24"/>
            </w:rPr>
            <w:t>33</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6"/>
            <w:keepNext w:val="0"/>
            <w:keepLines w:val="0"/>
            <w:pageBreakBefore w:val="0"/>
            <w:widowControl/>
            <w:tabs>
              <w:tab w:val="right" w:leader="dot" w:pos="8300"/>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_Toc2748 </w:instrText>
          </w:r>
          <w:r>
            <w:rPr>
              <w:rFonts w:hint="eastAsia" w:ascii="宋体" w:hAnsi="宋体" w:eastAsia="宋体" w:cs="宋体"/>
              <w:sz w:val="24"/>
              <w:szCs w:val="24"/>
              <w:lang w:val="en-US" w:eastAsia="zh-CN"/>
            </w:rPr>
            <w:fldChar w:fldCharType="separate"/>
          </w:r>
          <w:r>
            <w:rPr>
              <w:rFonts w:hint="eastAsia" w:ascii="宋体" w:hAnsi="宋体" w:eastAsia="宋体" w:cs="宋体"/>
              <w:bCs/>
              <w:sz w:val="24"/>
              <w:szCs w:val="24"/>
            </w:rPr>
            <w:t>3.</w:t>
          </w:r>
          <w:r>
            <w:rPr>
              <w:rFonts w:hint="eastAsia" w:ascii="宋体" w:hAnsi="宋体" w:eastAsia="宋体" w:cs="宋体"/>
              <w:bCs/>
              <w:sz w:val="24"/>
              <w:szCs w:val="24"/>
              <w:lang w:val="en-US" w:eastAsia="zh-CN"/>
            </w:rPr>
            <w:t>3总体考虑</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_Toc2748 \h </w:instrText>
          </w:r>
          <w:r>
            <w:rPr>
              <w:rFonts w:hint="eastAsia" w:ascii="宋体" w:hAnsi="宋体" w:eastAsia="宋体" w:cs="宋体"/>
              <w:sz w:val="24"/>
              <w:szCs w:val="24"/>
            </w:rPr>
            <w:fldChar w:fldCharType="separate"/>
          </w:r>
          <w:r>
            <w:rPr>
              <w:rFonts w:hint="eastAsia" w:ascii="宋体" w:hAnsi="宋体" w:eastAsia="宋体" w:cs="宋体"/>
              <w:sz w:val="24"/>
              <w:szCs w:val="24"/>
            </w:rPr>
            <w:t>34</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6"/>
            <w:keepNext w:val="0"/>
            <w:keepLines w:val="0"/>
            <w:pageBreakBefore w:val="0"/>
            <w:widowControl/>
            <w:tabs>
              <w:tab w:val="right" w:leader="dot" w:pos="8300"/>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_Toc14236 </w:instrText>
          </w:r>
          <w:r>
            <w:rPr>
              <w:rFonts w:hint="eastAsia" w:ascii="宋体" w:hAnsi="宋体" w:eastAsia="宋体" w:cs="宋体"/>
              <w:sz w:val="24"/>
              <w:szCs w:val="24"/>
              <w:lang w:val="en-US" w:eastAsia="zh-CN"/>
            </w:rPr>
            <w:fldChar w:fldCharType="separate"/>
          </w:r>
          <w:r>
            <w:rPr>
              <w:rFonts w:hint="eastAsia" w:ascii="宋体" w:hAnsi="宋体" w:eastAsia="宋体" w:cs="宋体"/>
              <w:bCs/>
              <w:sz w:val="24"/>
              <w:szCs w:val="24"/>
            </w:rPr>
            <w:t>3.</w:t>
          </w:r>
          <w:r>
            <w:rPr>
              <w:rFonts w:hint="eastAsia" w:ascii="宋体" w:hAnsi="宋体" w:eastAsia="宋体" w:cs="宋体"/>
              <w:bCs/>
              <w:sz w:val="24"/>
              <w:szCs w:val="24"/>
              <w:lang w:val="en-US" w:eastAsia="zh-CN"/>
            </w:rPr>
            <w:t>4</w:t>
          </w:r>
          <w:r>
            <w:rPr>
              <w:rFonts w:hint="eastAsia" w:ascii="宋体" w:hAnsi="宋体" w:eastAsia="宋体" w:cs="宋体"/>
              <w:bCs/>
              <w:sz w:val="24"/>
              <w:szCs w:val="24"/>
            </w:rPr>
            <w:t>发展目标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_Toc14236 \h </w:instrText>
          </w:r>
          <w:r>
            <w:rPr>
              <w:rFonts w:hint="eastAsia" w:ascii="宋体" w:hAnsi="宋体" w:eastAsia="宋体" w:cs="宋体"/>
              <w:sz w:val="24"/>
              <w:szCs w:val="24"/>
            </w:rPr>
            <w:fldChar w:fldCharType="separate"/>
          </w:r>
          <w:r>
            <w:rPr>
              <w:rFonts w:hint="eastAsia" w:ascii="宋体" w:hAnsi="宋体" w:eastAsia="宋体" w:cs="宋体"/>
              <w:sz w:val="24"/>
              <w:szCs w:val="24"/>
            </w:rPr>
            <w:t>36</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6"/>
            <w:keepNext w:val="0"/>
            <w:keepLines w:val="0"/>
            <w:pageBreakBefore w:val="0"/>
            <w:widowControl/>
            <w:tabs>
              <w:tab w:val="right" w:leader="dot" w:pos="8300"/>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_Toc2369 </w:instrText>
          </w:r>
          <w:r>
            <w:rPr>
              <w:rFonts w:hint="eastAsia" w:ascii="宋体" w:hAnsi="宋体" w:eastAsia="宋体" w:cs="宋体"/>
              <w:sz w:val="24"/>
              <w:szCs w:val="24"/>
              <w:lang w:val="en-US" w:eastAsia="zh-CN"/>
            </w:rPr>
            <w:fldChar w:fldCharType="separate"/>
          </w:r>
          <w:r>
            <w:rPr>
              <w:rFonts w:hint="eastAsia" w:ascii="宋体" w:hAnsi="宋体" w:eastAsia="宋体" w:cs="宋体"/>
              <w:bCs/>
              <w:sz w:val="24"/>
              <w:szCs w:val="24"/>
            </w:rPr>
            <w:t>3.</w:t>
          </w:r>
          <w:r>
            <w:rPr>
              <w:rFonts w:hint="eastAsia" w:ascii="宋体" w:hAnsi="宋体" w:eastAsia="宋体" w:cs="宋体"/>
              <w:bCs/>
              <w:sz w:val="24"/>
              <w:szCs w:val="24"/>
              <w:lang w:val="en-US" w:eastAsia="zh-CN"/>
            </w:rPr>
            <w:t>5</w:t>
          </w:r>
          <w:r>
            <w:rPr>
              <w:rFonts w:hint="eastAsia" w:ascii="宋体" w:hAnsi="宋体" w:eastAsia="宋体" w:cs="宋体"/>
              <w:bCs/>
              <w:sz w:val="24"/>
              <w:szCs w:val="24"/>
            </w:rPr>
            <w:t>总体布局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_Toc2369 \h </w:instrText>
          </w:r>
          <w:r>
            <w:rPr>
              <w:rFonts w:hint="eastAsia" w:ascii="宋体" w:hAnsi="宋体" w:eastAsia="宋体" w:cs="宋体"/>
              <w:sz w:val="24"/>
              <w:szCs w:val="24"/>
            </w:rPr>
            <w:fldChar w:fldCharType="separate"/>
          </w:r>
          <w:r>
            <w:rPr>
              <w:rFonts w:hint="eastAsia" w:ascii="宋体" w:hAnsi="宋体" w:eastAsia="宋体" w:cs="宋体"/>
              <w:sz w:val="24"/>
              <w:szCs w:val="24"/>
            </w:rPr>
            <w:t>39</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_Toc5045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rPr>
            <w:t>4</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补强短板，</w:t>
          </w:r>
          <w:r>
            <w:rPr>
              <w:rFonts w:hint="eastAsia" w:ascii="宋体" w:hAnsi="宋体" w:eastAsia="宋体" w:cs="宋体"/>
              <w:sz w:val="24"/>
              <w:szCs w:val="24"/>
              <w:lang w:eastAsia="zh-CN"/>
            </w:rPr>
            <w:t>构建</w:t>
          </w:r>
          <w:r>
            <w:rPr>
              <w:rFonts w:hint="eastAsia" w:ascii="宋体" w:hAnsi="宋体" w:eastAsia="宋体" w:cs="宋体"/>
              <w:sz w:val="24"/>
              <w:szCs w:val="24"/>
            </w:rPr>
            <w:t>安全高效的</w:t>
          </w:r>
          <w:r>
            <w:rPr>
              <w:rFonts w:hint="eastAsia" w:ascii="宋体" w:hAnsi="宋体" w:eastAsia="宋体" w:cs="宋体"/>
              <w:sz w:val="24"/>
              <w:szCs w:val="24"/>
              <w:lang w:val="en-US" w:eastAsia="zh-CN"/>
            </w:rPr>
            <w:t>随州现代水网</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_Toc5045 \h </w:instrText>
          </w:r>
          <w:r>
            <w:rPr>
              <w:rFonts w:hint="eastAsia" w:ascii="宋体" w:hAnsi="宋体" w:eastAsia="宋体" w:cs="宋体"/>
              <w:sz w:val="24"/>
              <w:szCs w:val="24"/>
            </w:rPr>
            <w:fldChar w:fldCharType="separate"/>
          </w:r>
          <w:r>
            <w:rPr>
              <w:rFonts w:hint="eastAsia" w:ascii="宋体" w:hAnsi="宋体" w:eastAsia="宋体" w:cs="宋体"/>
              <w:sz w:val="24"/>
              <w:szCs w:val="24"/>
            </w:rPr>
            <w:t>41</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6"/>
            <w:keepNext w:val="0"/>
            <w:keepLines w:val="0"/>
            <w:pageBreakBefore w:val="0"/>
            <w:widowControl/>
            <w:tabs>
              <w:tab w:val="right" w:leader="dot" w:pos="8300"/>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_Toc7583 </w:instrText>
          </w:r>
          <w:r>
            <w:rPr>
              <w:rFonts w:hint="eastAsia" w:ascii="宋体" w:hAnsi="宋体" w:eastAsia="宋体" w:cs="宋体"/>
              <w:sz w:val="24"/>
              <w:szCs w:val="24"/>
              <w:lang w:val="en-US" w:eastAsia="zh-CN"/>
            </w:rPr>
            <w:fldChar w:fldCharType="separate"/>
          </w:r>
          <w:r>
            <w:rPr>
              <w:rFonts w:hint="eastAsia" w:ascii="宋体" w:hAnsi="宋体" w:eastAsia="宋体" w:cs="宋体"/>
              <w:bCs/>
              <w:sz w:val="24"/>
              <w:szCs w:val="24"/>
              <w:lang w:val="en-US" w:eastAsia="zh-CN"/>
            </w:rPr>
            <w:t>4.1推进“河库”系统治理，健全防洪减灾体系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_Toc7583 \h </w:instrText>
          </w:r>
          <w:r>
            <w:rPr>
              <w:rFonts w:hint="eastAsia" w:ascii="宋体" w:hAnsi="宋体" w:eastAsia="宋体" w:cs="宋体"/>
              <w:sz w:val="24"/>
              <w:szCs w:val="24"/>
            </w:rPr>
            <w:fldChar w:fldCharType="separate"/>
          </w:r>
          <w:r>
            <w:rPr>
              <w:rFonts w:hint="eastAsia" w:ascii="宋体" w:hAnsi="宋体" w:eastAsia="宋体" w:cs="宋体"/>
              <w:sz w:val="24"/>
              <w:szCs w:val="24"/>
            </w:rPr>
            <w:t>41</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6"/>
            <w:keepNext w:val="0"/>
            <w:keepLines w:val="0"/>
            <w:pageBreakBefore w:val="0"/>
            <w:widowControl/>
            <w:tabs>
              <w:tab w:val="right" w:leader="dot" w:pos="8300"/>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_Toc19902 </w:instrText>
          </w:r>
          <w:r>
            <w:rPr>
              <w:rFonts w:hint="eastAsia" w:ascii="宋体" w:hAnsi="宋体" w:eastAsia="宋体" w:cs="宋体"/>
              <w:sz w:val="24"/>
              <w:szCs w:val="24"/>
              <w:lang w:val="en-US" w:eastAsia="zh-CN"/>
            </w:rPr>
            <w:fldChar w:fldCharType="separate"/>
          </w:r>
          <w:r>
            <w:rPr>
              <w:rFonts w:hint="eastAsia" w:ascii="宋体" w:hAnsi="宋体" w:eastAsia="宋体" w:cs="宋体"/>
              <w:bCs/>
              <w:sz w:val="24"/>
              <w:szCs w:val="24"/>
              <w:lang w:val="en-US" w:eastAsia="zh-CN"/>
            </w:rPr>
            <w:t>4.2依托大中型水库及鄂北干渠，完善供水保障格局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_Toc19902 \h </w:instrText>
          </w:r>
          <w:r>
            <w:rPr>
              <w:rFonts w:hint="eastAsia" w:ascii="宋体" w:hAnsi="宋体" w:eastAsia="宋体" w:cs="宋体"/>
              <w:sz w:val="24"/>
              <w:szCs w:val="24"/>
            </w:rPr>
            <w:fldChar w:fldCharType="separate"/>
          </w:r>
          <w:r>
            <w:rPr>
              <w:rFonts w:hint="eastAsia" w:ascii="宋体" w:hAnsi="宋体" w:eastAsia="宋体" w:cs="宋体"/>
              <w:sz w:val="24"/>
              <w:szCs w:val="24"/>
            </w:rPr>
            <w:t>46</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6"/>
            <w:keepNext w:val="0"/>
            <w:keepLines w:val="0"/>
            <w:pageBreakBefore w:val="0"/>
            <w:widowControl/>
            <w:tabs>
              <w:tab w:val="right" w:leader="dot" w:pos="8300"/>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_Toc14011 </w:instrText>
          </w:r>
          <w:r>
            <w:rPr>
              <w:rFonts w:hint="eastAsia" w:ascii="宋体" w:hAnsi="宋体" w:eastAsia="宋体" w:cs="宋体"/>
              <w:sz w:val="24"/>
              <w:szCs w:val="24"/>
              <w:lang w:val="en-US" w:eastAsia="zh-CN"/>
            </w:rPr>
            <w:fldChar w:fldCharType="separate"/>
          </w:r>
          <w:r>
            <w:rPr>
              <w:rFonts w:hint="eastAsia" w:ascii="宋体" w:hAnsi="宋体" w:eastAsia="宋体" w:cs="宋体"/>
              <w:bCs/>
              <w:sz w:val="24"/>
              <w:szCs w:val="24"/>
              <w:lang w:val="en-US" w:eastAsia="zh-CN"/>
            </w:rPr>
            <w:t>4.3围绕“两圈两带”生态治理，维护河湖生命健康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_Toc14011 \h </w:instrText>
          </w:r>
          <w:r>
            <w:rPr>
              <w:rFonts w:hint="eastAsia" w:ascii="宋体" w:hAnsi="宋体" w:eastAsia="宋体" w:cs="宋体"/>
              <w:sz w:val="24"/>
              <w:szCs w:val="24"/>
            </w:rPr>
            <w:fldChar w:fldCharType="separate"/>
          </w:r>
          <w:r>
            <w:rPr>
              <w:rFonts w:hint="eastAsia" w:ascii="宋体" w:hAnsi="宋体" w:eastAsia="宋体" w:cs="宋体"/>
              <w:sz w:val="24"/>
              <w:szCs w:val="24"/>
            </w:rPr>
            <w:t>57</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6"/>
            <w:keepNext w:val="0"/>
            <w:keepLines w:val="0"/>
            <w:pageBreakBefore w:val="0"/>
            <w:widowControl/>
            <w:tabs>
              <w:tab w:val="right" w:leader="dot" w:pos="8300"/>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_Toc9952 </w:instrText>
          </w:r>
          <w:r>
            <w:rPr>
              <w:rFonts w:hint="eastAsia" w:ascii="宋体" w:hAnsi="宋体" w:eastAsia="宋体" w:cs="宋体"/>
              <w:sz w:val="24"/>
              <w:szCs w:val="24"/>
              <w:lang w:val="en-US" w:eastAsia="zh-CN"/>
            </w:rPr>
            <w:fldChar w:fldCharType="separate"/>
          </w:r>
          <w:r>
            <w:rPr>
              <w:rFonts w:hint="eastAsia" w:ascii="宋体" w:hAnsi="宋体" w:eastAsia="宋体" w:cs="宋体"/>
              <w:bCs/>
              <w:sz w:val="24"/>
              <w:szCs w:val="24"/>
              <w:lang w:val="en-US" w:eastAsia="zh-CN"/>
            </w:rPr>
            <w:t>4.4完善“一云两端”信息网络，提高信息化水平</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_Toc9952 \h </w:instrText>
          </w:r>
          <w:r>
            <w:rPr>
              <w:rFonts w:hint="eastAsia" w:ascii="宋体" w:hAnsi="宋体" w:eastAsia="宋体" w:cs="宋体"/>
              <w:sz w:val="24"/>
              <w:szCs w:val="24"/>
            </w:rPr>
            <w:fldChar w:fldCharType="separate"/>
          </w:r>
          <w:r>
            <w:rPr>
              <w:rFonts w:hint="eastAsia" w:ascii="宋体" w:hAnsi="宋体" w:eastAsia="宋体" w:cs="宋体"/>
              <w:sz w:val="24"/>
              <w:szCs w:val="24"/>
            </w:rPr>
            <w:t>62</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6"/>
            <w:keepNext w:val="0"/>
            <w:keepLines w:val="0"/>
            <w:pageBreakBefore w:val="0"/>
            <w:widowControl/>
            <w:tabs>
              <w:tab w:val="right" w:leader="dot" w:pos="8300"/>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_Toc20366 </w:instrText>
          </w:r>
          <w:r>
            <w:rPr>
              <w:rFonts w:hint="eastAsia" w:ascii="宋体" w:hAnsi="宋体" w:eastAsia="宋体" w:cs="宋体"/>
              <w:sz w:val="24"/>
              <w:szCs w:val="24"/>
              <w:lang w:val="en-US" w:eastAsia="zh-CN"/>
            </w:rPr>
            <w:fldChar w:fldCharType="separate"/>
          </w:r>
          <w:r>
            <w:rPr>
              <w:rFonts w:hint="eastAsia" w:ascii="宋体" w:hAnsi="宋体" w:eastAsia="宋体" w:cs="宋体"/>
              <w:bCs/>
              <w:sz w:val="24"/>
              <w:szCs w:val="24"/>
              <w:lang w:val="en-US" w:eastAsia="zh-CN"/>
            </w:rPr>
            <w:t>4.5</w:t>
          </w:r>
          <w:r>
            <w:rPr>
              <w:rFonts w:hint="eastAsia" w:ascii="宋体" w:hAnsi="宋体" w:eastAsia="宋体" w:cs="宋体"/>
              <w:bCs/>
              <w:sz w:val="24"/>
              <w:szCs w:val="24"/>
              <w:lang w:eastAsia="zh-CN"/>
            </w:rPr>
            <w:t>补短板项目规划清单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_Toc20366 \h </w:instrText>
          </w:r>
          <w:r>
            <w:rPr>
              <w:rFonts w:hint="eastAsia" w:ascii="宋体" w:hAnsi="宋体" w:eastAsia="宋体" w:cs="宋体"/>
              <w:sz w:val="24"/>
              <w:szCs w:val="24"/>
            </w:rPr>
            <w:fldChar w:fldCharType="separate"/>
          </w:r>
          <w:r>
            <w:rPr>
              <w:rFonts w:hint="eastAsia" w:ascii="宋体" w:hAnsi="宋体" w:eastAsia="宋体" w:cs="宋体"/>
              <w:sz w:val="24"/>
              <w:szCs w:val="24"/>
            </w:rPr>
            <w:t>64</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_Toc15072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 xml:space="preserve">5 </w:t>
          </w:r>
          <w:r>
            <w:rPr>
              <w:rFonts w:hint="eastAsia" w:ascii="宋体" w:hAnsi="宋体" w:eastAsia="宋体" w:cs="宋体"/>
              <w:sz w:val="24"/>
              <w:szCs w:val="24"/>
              <w:lang w:eastAsia="zh-CN"/>
            </w:rPr>
            <w:t>强化监管，提高涉水事务监管水平</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_Toc15072 \h </w:instrText>
          </w:r>
          <w:r>
            <w:rPr>
              <w:rFonts w:hint="eastAsia" w:ascii="宋体" w:hAnsi="宋体" w:eastAsia="宋体" w:cs="宋体"/>
              <w:sz w:val="24"/>
              <w:szCs w:val="24"/>
            </w:rPr>
            <w:fldChar w:fldCharType="separate"/>
          </w:r>
          <w:r>
            <w:rPr>
              <w:rFonts w:hint="eastAsia" w:ascii="宋体" w:hAnsi="宋体" w:eastAsia="宋体" w:cs="宋体"/>
              <w:sz w:val="24"/>
              <w:szCs w:val="24"/>
            </w:rPr>
            <w:t>71</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6"/>
            <w:keepNext w:val="0"/>
            <w:keepLines w:val="0"/>
            <w:pageBreakBefore w:val="0"/>
            <w:widowControl/>
            <w:tabs>
              <w:tab w:val="right" w:leader="dot" w:pos="8300"/>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_Toc5835 </w:instrText>
          </w:r>
          <w:r>
            <w:rPr>
              <w:rFonts w:hint="eastAsia" w:ascii="宋体" w:hAnsi="宋体" w:eastAsia="宋体" w:cs="宋体"/>
              <w:sz w:val="24"/>
              <w:szCs w:val="24"/>
              <w:lang w:val="en-US" w:eastAsia="zh-CN"/>
            </w:rPr>
            <w:fldChar w:fldCharType="separate"/>
          </w:r>
          <w:r>
            <w:rPr>
              <w:rFonts w:hint="eastAsia" w:ascii="宋体" w:hAnsi="宋体" w:eastAsia="宋体" w:cs="宋体"/>
              <w:bCs/>
              <w:sz w:val="24"/>
              <w:szCs w:val="24"/>
              <w:lang w:val="en-US" w:eastAsia="zh-CN"/>
            </w:rPr>
            <w:t>5.1加强监管法制体制机制建设</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_Toc5835 \h </w:instrText>
          </w:r>
          <w:r>
            <w:rPr>
              <w:rFonts w:hint="eastAsia" w:ascii="宋体" w:hAnsi="宋体" w:eastAsia="宋体" w:cs="宋体"/>
              <w:sz w:val="24"/>
              <w:szCs w:val="24"/>
            </w:rPr>
            <w:fldChar w:fldCharType="separate"/>
          </w:r>
          <w:r>
            <w:rPr>
              <w:rFonts w:hint="eastAsia" w:ascii="宋体" w:hAnsi="宋体" w:eastAsia="宋体" w:cs="宋体"/>
              <w:sz w:val="24"/>
              <w:szCs w:val="24"/>
            </w:rPr>
            <w:t>71</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6"/>
            <w:keepNext w:val="0"/>
            <w:keepLines w:val="0"/>
            <w:pageBreakBefore w:val="0"/>
            <w:widowControl/>
            <w:tabs>
              <w:tab w:val="right" w:leader="dot" w:pos="8300"/>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_Toc32666 </w:instrText>
          </w:r>
          <w:r>
            <w:rPr>
              <w:rFonts w:hint="eastAsia" w:ascii="宋体" w:hAnsi="宋体" w:eastAsia="宋体" w:cs="宋体"/>
              <w:sz w:val="24"/>
              <w:szCs w:val="24"/>
              <w:lang w:val="en-US" w:eastAsia="zh-CN"/>
            </w:rPr>
            <w:fldChar w:fldCharType="separate"/>
          </w:r>
          <w:r>
            <w:rPr>
              <w:rFonts w:hint="eastAsia" w:ascii="宋体" w:hAnsi="宋体" w:eastAsia="宋体" w:cs="宋体"/>
              <w:bCs/>
              <w:sz w:val="24"/>
              <w:szCs w:val="24"/>
              <w:lang w:val="en-US" w:eastAsia="zh-CN"/>
            </w:rPr>
            <w:t>5.2加强河库监管</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_Toc32666 \h </w:instrText>
          </w:r>
          <w:r>
            <w:rPr>
              <w:rFonts w:hint="eastAsia" w:ascii="宋体" w:hAnsi="宋体" w:eastAsia="宋体" w:cs="宋体"/>
              <w:sz w:val="24"/>
              <w:szCs w:val="24"/>
            </w:rPr>
            <w:fldChar w:fldCharType="separate"/>
          </w:r>
          <w:r>
            <w:rPr>
              <w:rFonts w:hint="eastAsia" w:ascii="宋体" w:hAnsi="宋体" w:eastAsia="宋体" w:cs="宋体"/>
              <w:sz w:val="24"/>
              <w:szCs w:val="24"/>
            </w:rPr>
            <w:t>71</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6"/>
            <w:keepNext w:val="0"/>
            <w:keepLines w:val="0"/>
            <w:pageBreakBefore w:val="0"/>
            <w:widowControl/>
            <w:tabs>
              <w:tab w:val="right" w:leader="dot" w:pos="8300"/>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_Toc3308 </w:instrText>
          </w:r>
          <w:r>
            <w:rPr>
              <w:rFonts w:hint="eastAsia" w:ascii="宋体" w:hAnsi="宋体" w:eastAsia="宋体" w:cs="宋体"/>
              <w:sz w:val="24"/>
              <w:szCs w:val="24"/>
              <w:lang w:val="en-US" w:eastAsia="zh-CN"/>
            </w:rPr>
            <w:fldChar w:fldCharType="separate"/>
          </w:r>
          <w:r>
            <w:rPr>
              <w:rFonts w:hint="eastAsia" w:ascii="宋体" w:hAnsi="宋体" w:eastAsia="宋体" w:cs="宋体"/>
              <w:bCs/>
              <w:sz w:val="24"/>
              <w:szCs w:val="24"/>
              <w:lang w:val="en-US" w:eastAsia="zh-CN"/>
            </w:rPr>
            <w:t>5.3加强水资源监管及节水评价工作</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_Toc3308 \h </w:instrText>
          </w:r>
          <w:r>
            <w:rPr>
              <w:rFonts w:hint="eastAsia" w:ascii="宋体" w:hAnsi="宋体" w:eastAsia="宋体" w:cs="宋体"/>
              <w:sz w:val="24"/>
              <w:szCs w:val="24"/>
            </w:rPr>
            <w:fldChar w:fldCharType="separate"/>
          </w:r>
          <w:r>
            <w:rPr>
              <w:rFonts w:hint="eastAsia" w:ascii="宋体" w:hAnsi="宋体" w:eastAsia="宋体" w:cs="宋体"/>
              <w:sz w:val="24"/>
              <w:szCs w:val="24"/>
            </w:rPr>
            <w:t>72</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6"/>
            <w:keepNext w:val="0"/>
            <w:keepLines w:val="0"/>
            <w:pageBreakBefore w:val="0"/>
            <w:widowControl/>
            <w:tabs>
              <w:tab w:val="right" w:leader="dot" w:pos="8300"/>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lang w:val="en-US" w:eastAsia="zh-CN"/>
            </w:rPr>
            <w:sectPr>
              <w:headerReference r:id="rId11" w:type="default"/>
              <w:footerReference r:id="rId12" w:type="default"/>
              <w:pgSz w:w="11906" w:h="16838"/>
              <w:pgMar w:top="1440" w:right="1803" w:bottom="1440" w:left="1803" w:header="822" w:footer="992" w:gutter="0"/>
              <w:pgNumType w:fmt="decimal" w:start="1"/>
              <w:cols w:space="425" w:num="1"/>
              <w:docGrid w:linePitch="435" w:charSpace="0"/>
            </w:sectPr>
          </w:pPr>
        </w:p>
        <w:p>
          <w:pPr>
            <w:pStyle w:val="16"/>
            <w:keepNext w:val="0"/>
            <w:keepLines w:val="0"/>
            <w:pageBreakBefore w:val="0"/>
            <w:widowControl/>
            <w:tabs>
              <w:tab w:val="right" w:leader="dot" w:pos="8300"/>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_Toc5482 </w:instrText>
          </w:r>
          <w:r>
            <w:rPr>
              <w:rFonts w:hint="eastAsia" w:ascii="宋体" w:hAnsi="宋体" w:eastAsia="宋体" w:cs="宋体"/>
              <w:sz w:val="24"/>
              <w:szCs w:val="24"/>
              <w:lang w:val="en-US" w:eastAsia="zh-CN"/>
            </w:rPr>
            <w:fldChar w:fldCharType="separate"/>
          </w:r>
          <w:r>
            <w:rPr>
              <w:rFonts w:hint="eastAsia" w:ascii="宋体" w:hAnsi="宋体" w:eastAsia="宋体" w:cs="宋体"/>
              <w:bCs/>
              <w:sz w:val="24"/>
              <w:szCs w:val="24"/>
              <w:lang w:val="en-US" w:eastAsia="zh-CN"/>
            </w:rPr>
            <w:t>5.4加强水利工程监管</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_Toc5482 \h </w:instrText>
          </w:r>
          <w:r>
            <w:rPr>
              <w:rFonts w:hint="eastAsia" w:ascii="宋体" w:hAnsi="宋体" w:eastAsia="宋体" w:cs="宋体"/>
              <w:sz w:val="24"/>
              <w:szCs w:val="24"/>
            </w:rPr>
            <w:fldChar w:fldCharType="separate"/>
          </w:r>
          <w:r>
            <w:rPr>
              <w:rFonts w:hint="eastAsia" w:ascii="宋体" w:hAnsi="宋体" w:eastAsia="宋体" w:cs="宋体"/>
              <w:sz w:val="24"/>
              <w:szCs w:val="24"/>
            </w:rPr>
            <w:t>74</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6"/>
            <w:keepNext w:val="0"/>
            <w:keepLines w:val="0"/>
            <w:pageBreakBefore w:val="0"/>
            <w:widowControl/>
            <w:tabs>
              <w:tab w:val="right" w:leader="dot" w:pos="8300"/>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_Toc4990 </w:instrText>
          </w:r>
          <w:r>
            <w:rPr>
              <w:rFonts w:hint="eastAsia" w:ascii="宋体" w:hAnsi="宋体" w:eastAsia="宋体" w:cs="宋体"/>
              <w:sz w:val="24"/>
              <w:szCs w:val="24"/>
              <w:lang w:val="en-US" w:eastAsia="zh-CN"/>
            </w:rPr>
            <w:fldChar w:fldCharType="separate"/>
          </w:r>
          <w:r>
            <w:rPr>
              <w:rFonts w:hint="eastAsia" w:ascii="宋体" w:hAnsi="宋体" w:eastAsia="宋体" w:cs="宋体"/>
              <w:bCs/>
              <w:sz w:val="24"/>
              <w:szCs w:val="24"/>
              <w:lang w:val="en-US" w:eastAsia="zh-CN"/>
            </w:rPr>
            <w:t>5.5加强水土保持监管</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_Toc4990 \h </w:instrText>
          </w:r>
          <w:r>
            <w:rPr>
              <w:rFonts w:hint="eastAsia" w:ascii="宋体" w:hAnsi="宋体" w:eastAsia="宋体" w:cs="宋体"/>
              <w:sz w:val="24"/>
              <w:szCs w:val="24"/>
            </w:rPr>
            <w:fldChar w:fldCharType="separate"/>
          </w:r>
          <w:r>
            <w:rPr>
              <w:rFonts w:hint="eastAsia" w:ascii="宋体" w:hAnsi="宋体" w:eastAsia="宋体" w:cs="宋体"/>
              <w:sz w:val="24"/>
              <w:szCs w:val="24"/>
            </w:rPr>
            <w:t>75</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6"/>
            <w:keepNext w:val="0"/>
            <w:keepLines w:val="0"/>
            <w:pageBreakBefore w:val="0"/>
            <w:widowControl/>
            <w:tabs>
              <w:tab w:val="right" w:leader="dot" w:pos="8300"/>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_Toc6085 </w:instrText>
          </w:r>
          <w:r>
            <w:rPr>
              <w:rFonts w:hint="eastAsia" w:ascii="宋体" w:hAnsi="宋体" w:eastAsia="宋体" w:cs="宋体"/>
              <w:sz w:val="24"/>
              <w:szCs w:val="24"/>
              <w:lang w:val="en-US" w:eastAsia="zh-CN"/>
            </w:rPr>
            <w:fldChar w:fldCharType="separate"/>
          </w:r>
          <w:r>
            <w:rPr>
              <w:rFonts w:hint="eastAsia" w:ascii="宋体" w:hAnsi="宋体" w:eastAsia="宋体" w:cs="宋体"/>
              <w:bCs/>
              <w:sz w:val="24"/>
              <w:szCs w:val="24"/>
              <w:lang w:val="en-US" w:eastAsia="zh-CN"/>
            </w:rPr>
            <w:t>5.6加强水旱灾害风险监管</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_Toc6085 \h </w:instrText>
          </w:r>
          <w:r>
            <w:rPr>
              <w:rFonts w:hint="eastAsia" w:ascii="宋体" w:hAnsi="宋体" w:eastAsia="宋体" w:cs="宋体"/>
              <w:sz w:val="24"/>
              <w:szCs w:val="24"/>
            </w:rPr>
            <w:fldChar w:fldCharType="separate"/>
          </w:r>
          <w:r>
            <w:rPr>
              <w:rFonts w:hint="eastAsia" w:ascii="宋体" w:hAnsi="宋体" w:eastAsia="宋体" w:cs="宋体"/>
              <w:sz w:val="24"/>
              <w:szCs w:val="24"/>
            </w:rPr>
            <w:t>75</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_Toc32733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6 改革创新，增强水利发展活力和动力</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_Toc32733 \h </w:instrText>
          </w:r>
          <w:r>
            <w:rPr>
              <w:rFonts w:hint="eastAsia" w:ascii="宋体" w:hAnsi="宋体" w:eastAsia="宋体" w:cs="宋体"/>
              <w:sz w:val="24"/>
              <w:szCs w:val="24"/>
            </w:rPr>
            <w:fldChar w:fldCharType="separate"/>
          </w:r>
          <w:r>
            <w:rPr>
              <w:rFonts w:hint="eastAsia" w:ascii="宋体" w:hAnsi="宋体" w:eastAsia="宋体" w:cs="宋体"/>
              <w:sz w:val="24"/>
              <w:szCs w:val="24"/>
            </w:rPr>
            <w:t>77</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6"/>
            <w:keepNext w:val="0"/>
            <w:keepLines w:val="0"/>
            <w:pageBreakBefore w:val="0"/>
            <w:widowControl/>
            <w:tabs>
              <w:tab w:val="right" w:leader="dot" w:pos="8300"/>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_Toc22400 </w:instrText>
          </w:r>
          <w:r>
            <w:rPr>
              <w:rFonts w:hint="eastAsia" w:ascii="宋体" w:hAnsi="宋体" w:eastAsia="宋体" w:cs="宋体"/>
              <w:sz w:val="24"/>
              <w:szCs w:val="24"/>
              <w:lang w:val="en-US" w:eastAsia="zh-CN"/>
            </w:rPr>
            <w:fldChar w:fldCharType="separate"/>
          </w:r>
          <w:r>
            <w:rPr>
              <w:rFonts w:hint="eastAsia" w:ascii="宋体" w:hAnsi="宋体" w:eastAsia="宋体" w:cs="宋体"/>
              <w:bCs/>
              <w:sz w:val="24"/>
              <w:szCs w:val="24"/>
              <w:lang w:val="en-US" w:eastAsia="zh-CN"/>
            </w:rPr>
            <w:t>6.1深化水价改革</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_Toc22400 \h </w:instrText>
          </w:r>
          <w:r>
            <w:rPr>
              <w:rFonts w:hint="eastAsia" w:ascii="宋体" w:hAnsi="宋体" w:eastAsia="宋体" w:cs="宋体"/>
              <w:sz w:val="24"/>
              <w:szCs w:val="24"/>
            </w:rPr>
            <w:fldChar w:fldCharType="separate"/>
          </w:r>
          <w:r>
            <w:rPr>
              <w:rFonts w:hint="eastAsia" w:ascii="宋体" w:hAnsi="宋体" w:eastAsia="宋体" w:cs="宋体"/>
              <w:sz w:val="24"/>
              <w:szCs w:val="24"/>
            </w:rPr>
            <w:t>77</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6"/>
            <w:keepNext w:val="0"/>
            <w:keepLines w:val="0"/>
            <w:pageBreakBefore w:val="0"/>
            <w:widowControl/>
            <w:tabs>
              <w:tab w:val="right" w:leader="dot" w:pos="8300"/>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_Toc5313 </w:instrText>
          </w:r>
          <w:r>
            <w:rPr>
              <w:rFonts w:hint="eastAsia" w:ascii="宋体" w:hAnsi="宋体" w:eastAsia="宋体" w:cs="宋体"/>
              <w:sz w:val="24"/>
              <w:szCs w:val="24"/>
              <w:lang w:val="en-US" w:eastAsia="zh-CN"/>
            </w:rPr>
            <w:fldChar w:fldCharType="separate"/>
          </w:r>
          <w:r>
            <w:rPr>
              <w:rFonts w:hint="eastAsia" w:ascii="宋体" w:hAnsi="宋体" w:eastAsia="宋体" w:cs="宋体"/>
              <w:bCs/>
              <w:sz w:val="24"/>
              <w:szCs w:val="24"/>
              <w:lang w:val="en-US" w:eastAsia="zh-CN"/>
            </w:rPr>
            <w:t>6.2加快推进水利标准化工作</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_Toc5313 \h </w:instrText>
          </w:r>
          <w:r>
            <w:rPr>
              <w:rFonts w:hint="eastAsia" w:ascii="宋体" w:hAnsi="宋体" w:eastAsia="宋体" w:cs="宋体"/>
              <w:sz w:val="24"/>
              <w:szCs w:val="24"/>
            </w:rPr>
            <w:fldChar w:fldCharType="separate"/>
          </w:r>
          <w:r>
            <w:rPr>
              <w:rFonts w:hint="eastAsia" w:ascii="宋体" w:hAnsi="宋体" w:eastAsia="宋体" w:cs="宋体"/>
              <w:sz w:val="24"/>
              <w:szCs w:val="24"/>
            </w:rPr>
            <w:t>77</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6"/>
            <w:keepNext w:val="0"/>
            <w:keepLines w:val="0"/>
            <w:pageBreakBefore w:val="0"/>
            <w:widowControl/>
            <w:tabs>
              <w:tab w:val="right" w:leader="dot" w:pos="8300"/>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_Toc29870 </w:instrText>
          </w:r>
          <w:r>
            <w:rPr>
              <w:rFonts w:hint="eastAsia" w:ascii="宋体" w:hAnsi="宋体" w:eastAsia="宋体" w:cs="宋体"/>
              <w:sz w:val="24"/>
              <w:szCs w:val="24"/>
              <w:lang w:val="en-US" w:eastAsia="zh-CN"/>
            </w:rPr>
            <w:fldChar w:fldCharType="separate"/>
          </w:r>
          <w:r>
            <w:rPr>
              <w:rFonts w:hint="eastAsia" w:ascii="宋体" w:hAnsi="宋体" w:eastAsia="宋体" w:cs="宋体"/>
              <w:bCs/>
              <w:sz w:val="24"/>
              <w:szCs w:val="24"/>
              <w:lang w:val="en-US" w:eastAsia="zh-CN"/>
            </w:rPr>
            <w:t>6.3探索水权水市场改革</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_Toc29870 \h </w:instrText>
          </w:r>
          <w:r>
            <w:rPr>
              <w:rFonts w:hint="eastAsia" w:ascii="宋体" w:hAnsi="宋体" w:eastAsia="宋体" w:cs="宋体"/>
              <w:sz w:val="24"/>
              <w:szCs w:val="24"/>
            </w:rPr>
            <w:fldChar w:fldCharType="separate"/>
          </w:r>
          <w:r>
            <w:rPr>
              <w:rFonts w:hint="eastAsia" w:ascii="宋体" w:hAnsi="宋体" w:eastAsia="宋体" w:cs="宋体"/>
              <w:sz w:val="24"/>
              <w:szCs w:val="24"/>
            </w:rPr>
            <w:t>78</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6"/>
            <w:keepNext w:val="0"/>
            <w:keepLines w:val="0"/>
            <w:pageBreakBefore w:val="0"/>
            <w:widowControl/>
            <w:tabs>
              <w:tab w:val="right" w:leader="dot" w:pos="8300"/>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_Toc8525 </w:instrText>
          </w:r>
          <w:r>
            <w:rPr>
              <w:rFonts w:hint="eastAsia" w:ascii="宋体" w:hAnsi="宋体" w:eastAsia="宋体" w:cs="宋体"/>
              <w:sz w:val="24"/>
              <w:szCs w:val="24"/>
              <w:lang w:val="en-US" w:eastAsia="zh-CN"/>
            </w:rPr>
            <w:fldChar w:fldCharType="separate"/>
          </w:r>
          <w:r>
            <w:rPr>
              <w:rFonts w:hint="eastAsia" w:ascii="宋体" w:hAnsi="宋体" w:eastAsia="宋体" w:cs="宋体"/>
              <w:bCs/>
              <w:sz w:val="24"/>
              <w:szCs w:val="24"/>
              <w:lang w:val="en-US" w:eastAsia="zh-CN"/>
            </w:rPr>
            <w:t>6.4深化水利投融资机制改革</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_Toc8525 \h </w:instrText>
          </w:r>
          <w:r>
            <w:rPr>
              <w:rFonts w:hint="eastAsia" w:ascii="宋体" w:hAnsi="宋体" w:eastAsia="宋体" w:cs="宋体"/>
              <w:sz w:val="24"/>
              <w:szCs w:val="24"/>
            </w:rPr>
            <w:fldChar w:fldCharType="separate"/>
          </w:r>
          <w:r>
            <w:rPr>
              <w:rFonts w:hint="eastAsia" w:ascii="宋体" w:hAnsi="宋体" w:eastAsia="宋体" w:cs="宋体"/>
              <w:sz w:val="24"/>
              <w:szCs w:val="24"/>
            </w:rPr>
            <w:t>78</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6"/>
            <w:keepNext w:val="0"/>
            <w:keepLines w:val="0"/>
            <w:pageBreakBefore w:val="0"/>
            <w:widowControl/>
            <w:tabs>
              <w:tab w:val="right" w:leader="dot" w:pos="8300"/>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_Toc15341 </w:instrText>
          </w:r>
          <w:r>
            <w:rPr>
              <w:rFonts w:hint="eastAsia" w:ascii="宋体" w:hAnsi="宋体" w:eastAsia="宋体" w:cs="宋体"/>
              <w:sz w:val="24"/>
              <w:szCs w:val="24"/>
              <w:lang w:val="en-US" w:eastAsia="zh-CN"/>
            </w:rPr>
            <w:fldChar w:fldCharType="separate"/>
          </w:r>
          <w:r>
            <w:rPr>
              <w:rFonts w:hint="eastAsia" w:ascii="宋体" w:hAnsi="宋体" w:eastAsia="宋体" w:cs="宋体"/>
              <w:bCs/>
              <w:sz w:val="24"/>
              <w:szCs w:val="24"/>
              <w:lang w:val="en-US" w:eastAsia="zh-CN"/>
            </w:rPr>
            <w:t>6.5深化水利“放管服”改革</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_Toc15341 \h </w:instrText>
          </w:r>
          <w:r>
            <w:rPr>
              <w:rFonts w:hint="eastAsia" w:ascii="宋体" w:hAnsi="宋体" w:eastAsia="宋体" w:cs="宋体"/>
              <w:sz w:val="24"/>
              <w:szCs w:val="24"/>
            </w:rPr>
            <w:fldChar w:fldCharType="separate"/>
          </w:r>
          <w:r>
            <w:rPr>
              <w:rFonts w:hint="eastAsia" w:ascii="宋体" w:hAnsi="宋体" w:eastAsia="宋体" w:cs="宋体"/>
              <w:sz w:val="24"/>
              <w:szCs w:val="24"/>
            </w:rPr>
            <w:t>79</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6"/>
            <w:keepNext w:val="0"/>
            <w:keepLines w:val="0"/>
            <w:pageBreakBefore w:val="0"/>
            <w:widowControl/>
            <w:tabs>
              <w:tab w:val="right" w:leader="dot" w:pos="8300"/>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_Toc14721 </w:instrText>
          </w:r>
          <w:r>
            <w:rPr>
              <w:rFonts w:hint="eastAsia" w:ascii="宋体" w:hAnsi="宋体" w:eastAsia="宋体" w:cs="宋体"/>
              <w:sz w:val="24"/>
              <w:szCs w:val="24"/>
              <w:lang w:val="en-US" w:eastAsia="zh-CN"/>
            </w:rPr>
            <w:fldChar w:fldCharType="separate"/>
          </w:r>
          <w:r>
            <w:rPr>
              <w:rFonts w:hint="eastAsia" w:ascii="宋体" w:hAnsi="宋体" w:eastAsia="宋体" w:cs="宋体"/>
              <w:bCs/>
              <w:sz w:val="24"/>
              <w:szCs w:val="24"/>
              <w:lang w:val="en-US" w:eastAsia="zh-CN"/>
            </w:rPr>
            <w:t>6.6持续推进水利行业能力建设</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_Toc14721 \h </w:instrText>
          </w:r>
          <w:r>
            <w:rPr>
              <w:rFonts w:hint="eastAsia" w:ascii="宋体" w:hAnsi="宋体" w:eastAsia="宋体" w:cs="宋体"/>
              <w:sz w:val="24"/>
              <w:szCs w:val="24"/>
            </w:rPr>
            <w:fldChar w:fldCharType="separate"/>
          </w:r>
          <w:r>
            <w:rPr>
              <w:rFonts w:hint="eastAsia" w:ascii="宋体" w:hAnsi="宋体" w:eastAsia="宋体" w:cs="宋体"/>
              <w:sz w:val="24"/>
              <w:szCs w:val="24"/>
            </w:rPr>
            <w:t>79</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_Toc2973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 xml:space="preserve">7 </w:t>
          </w:r>
          <w:r>
            <w:rPr>
              <w:rFonts w:hint="eastAsia" w:ascii="宋体" w:hAnsi="宋体" w:eastAsia="宋体" w:cs="宋体"/>
              <w:sz w:val="24"/>
              <w:szCs w:val="24"/>
            </w:rPr>
            <w:t>重点项目简介</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_Toc2973 \h </w:instrText>
          </w:r>
          <w:r>
            <w:rPr>
              <w:rFonts w:hint="eastAsia" w:ascii="宋体" w:hAnsi="宋体" w:eastAsia="宋体" w:cs="宋体"/>
              <w:sz w:val="24"/>
              <w:szCs w:val="24"/>
            </w:rPr>
            <w:fldChar w:fldCharType="separate"/>
          </w:r>
          <w:r>
            <w:rPr>
              <w:rFonts w:hint="eastAsia" w:ascii="宋体" w:hAnsi="宋体" w:eastAsia="宋体" w:cs="宋体"/>
              <w:sz w:val="24"/>
              <w:szCs w:val="24"/>
            </w:rPr>
            <w:t>81</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6"/>
            <w:keepNext w:val="0"/>
            <w:keepLines w:val="0"/>
            <w:pageBreakBefore w:val="0"/>
            <w:widowControl/>
            <w:tabs>
              <w:tab w:val="right" w:leader="dot" w:pos="8300"/>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_Toc23349 </w:instrText>
          </w:r>
          <w:r>
            <w:rPr>
              <w:rFonts w:hint="eastAsia" w:ascii="宋体" w:hAnsi="宋体" w:eastAsia="宋体" w:cs="宋体"/>
              <w:sz w:val="24"/>
              <w:szCs w:val="24"/>
              <w:lang w:val="en-US" w:eastAsia="zh-CN"/>
            </w:rPr>
            <w:fldChar w:fldCharType="separate"/>
          </w:r>
          <w:r>
            <w:rPr>
              <w:rFonts w:hint="eastAsia" w:ascii="宋体" w:hAnsi="宋体" w:eastAsia="宋体" w:cs="宋体"/>
              <w:bCs/>
              <w:sz w:val="24"/>
              <w:szCs w:val="24"/>
              <w:lang w:val="en-US" w:eastAsia="zh-CN"/>
            </w:rPr>
            <w:t>7.1防洪水网、生态水网重点项目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_Toc23349 \h </w:instrText>
          </w:r>
          <w:r>
            <w:rPr>
              <w:rFonts w:hint="eastAsia" w:ascii="宋体" w:hAnsi="宋体" w:eastAsia="宋体" w:cs="宋体"/>
              <w:sz w:val="24"/>
              <w:szCs w:val="24"/>
            </w:rPr>
            <w:fldChar w:fldCharType="separate"/>
          </w:r>
          <w:r>
            <w:rPr>
              <w:rFonts w:hint="eastAsia" w:ascii="宋体" w:hAnsi="宋体" w:eastAsia="宋体" w:cs="宋体"/>
              <w:sz w:val="24"/>
              <w:szCs w:val="24"/>
            </w:rPr>
            <w:t>82</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6"/>
            <w:keepNext w:val="0"/>
            <w:keepLines w:val="0"/>
            <w:pageBreakBefore w:val="0"/>
            <w:widowControl/>
            <w:tabs>
              <w:tab w:val="right" w:leader="dot" w:pos="8300"/>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_Toc26458 </w:instrText>
          </w:r>
          <w:r>
            <w:rPr>
              <w:rFonts w:hint="eastAsia" w:ascii="宋体" w:hAnsi="宋体" w:eastAsia="宋体" w:cs="宋体"/>
              <w:sz w:val="24"/>
              <w:szCs w:val="24"/>
              <w:lang w:val="en-US" w:eastAsia="zh-CN"/>
            </w:rPr>
            <w:fldChar w:fldCharType="separate"/>
          </w:r>
          <w:r>
            <w:rPr>
              <w:rFonts w:hint="eastAsia" w:ascii="宋体" w:hAnsi="宋体" w:eastAsia="宋体" w:cs="宋体"/>
              <w:bCs/>
              <w:sz w:val="24"/>
              <w:szCs w:val="24"/>
              <w:lang w:val="en-US" w:eastAsia="zh-CN"/>
            </w:rPr>
            <w:t>7.2 灌溉水网重点项目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_Toc26458 \h </w:instrText>
          </w:r>
          <w:r>
            <w:rPr>
              <w:rFonts w:hint="eastAsia" w:ascii="宋体" w:hAnsi="宋体" w:eastAsia="宋体" w:cs="宋体"/>
              <w:sz w:val="24"/>
              <w:szCs w:val="24"/>
            </w:rPr>
            <w:fldChar w:fldCharType="separate"/>
          </w:r>
          <w:r>
            <w:rPr>
              <w:rFonts w:hint="eastAsia" w:ascii="宋体" w:hAnsi="宋体" w:eastAsia="宋体" w:cs="宋体"/>
              <w:sz w:val="24"/>
              <w:szCs w:val="24"/>
            </w:rPr>
            <w:t>84</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6"/>
            <w:keepNext w:val="0"/>
            <w:keepLines w:val="0"/>
            <w:pageBreakBefore w:val="0"/>
            <w:widowControl/>
            <w:tabs>
              <w:tab w:val="right" w:leader="dot" w:pos="8300"/>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_Toc11280 </w:instrText>
          </w:r>
          <w:r>
            <w:rPr>
              <w:rFonts w:hint="eastAsia" w:ascii="宋体" w:hAnsi="宋体" w:eastAsia="宋体" w:cs="宋体"/>
              <w:sz w:val="24"/>
              <w:szCs w:val="24"/>
              <w:lang w:val="en-US" w:eastAsia="zh-CN"/>
            </w:rPr>
            <w:fldChar w:fldCharType="separate"/>
          </w:r>
          <w:r>
            <w:rPr>
              <w:rFonts w:hint="eastAsia" w:ascii="宋体" w:hAnsi="宋体" w:eastAsia="宋体" w:cs="宋体"/>
              <w:bCs/>
              <w:sz w:val="24"/>
              <w:szCs w:val="24"/>
              <w:lang w:val="en-US" w:eastAsia="zh-CN"/>
            </w:rPr>
            <w:t>7.3 供水水网重点项目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_Toc11280 \h </w:instrText>
          </w:r>
          <w:r>
            <w:rPr>
              <w:rFonts w:hint="eastAsia" w:ascii="宋体" w:hAnsi="宋体" w:eastAsia="宋体" w:cs="宋体"/>
              <w:sz w:val="24"/>
              <w:szCs w:val="24"/>
            </w:rPr>
            <w:fldChar w:fldCharType="separate"/>
          </w:r>
          <w:r>
            <w:rPr>
              <w:rFonts w:hint="eastAsia" w:ascii="宋体" w:hAnsi="宋体" w:eastAsia="宋体" w:cs="宋体"/>
              <w:sz w:val="24"/>
              <w:szCs w:val="24"/>
            </w:rPr>
            <w:t>89</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_Toc21674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 xml:space="preserve">8 </w:t>
          </w:r>
          <w:r>
            <w:rPr>
              <w:rFonts w:hint="eastAsia" w:ascii="宋体" w:hAnsi="宋体" w:eastAsia="宋体" w:cs="宋体"/>
              <w:sz w:val="24"/>
              <w:szCs w:val="24"/>
            </w:rPr>
            <w:t>保障措施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_Toc21674 \h </w:instrText>
          </w:r>
          <w:r>
            <w:rPr>
              <w:rFonts w:hint="eastAsia" w:ascii="宋体" w:hAnsi="宋体" w:eastAsia="宋体" w:cs="宋体"/>
              <w:sz w:val="24"/>
              <w:szCs w:val="24"/>
            </w:rPr>
            <w:fldChar w:fldCharType="separate"/>
          </w:r>
          <w:r>
            <w:rPr>
              <w:rFonts w:hint="eastAsia" w:ascii="宋体" w:hAnsi="宋体" w:eastAsia="宋体" w:cs="宋体"/>
              <w:sz w:val="24"/>
              <w:szCs w:val="24"/>
            </w:rPr>
            <w:t>92</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6"/>
            <w:keepNext w:val="0"/>
            <w:keepLines w:val="0"/>
            <w:pageBreakBefore w:val="0"/>
            <w:widowControl/>
            <w:tabs>
              <w:tab w:val="right" w:leader="dot" w:pos="8300"/>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_Toc8217 </w:instrText>
          </w:r>
          <w:r>
            <w:rPr>
              <w:rFonts w:hint="eastAsia" w:ascii="宋体" w:hAnsi="宋体" w:eastAsia="宋体" w:cs="宋体"/>
              <w:sz w:val="24"/>
              <w:szCs w:val="24"/>
              <w:lang w:val="en-US" w:eastAsia="zh-CN"/>
            </w:rPr>
            <w:fldChar w:fldCharType="separate"/>
          </w:r>
          <w:r>
            <w:rPr>
              <w:rFonts w:hint="eastAsia" w:ascii="宋体" w:hAnsi="宋体" w:eastAsia="宋体" w:cs="宋体"/>
              <w:bCs/>
              <w:sz w:val="24"/>
              <w:szCs w:val="24"/>
              <w:lang w:val="en-US" w:eastAsia="zh-CN"/>
            </w:rPr>
            <w:t>8</w:t>
          </w:r>
          <w:r>
            <w:rPr>
              <w:rFonts w:hint="eastAsia" w:ascii="宋体" w:hAnsi="宋体" w:eastAsia="宋体" w:cs="宋体"/>
              <w:bCs/>
              <w:sz w:val="24"/>
              <w:szCs w:val="24"/>
            </w:rPr>
            <w:t>.1加强组织领导、落实分工责任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_Toc8217 \h </w:instrText>
          </w:r>
          <w:r>
            <w:rPr>
              <w:rFonts w:hint="eastAsia" w:ascii="宋体" w:hAnsi="宋体" w:eastAsia="宋体" w:cs="宋体"/>
              <w:sz w:val="24"/>
              <w:szCs w:val="24"/>
            </w:rPr>
            <w:fldChar w:fldCharType="separate"/>
          </w:r>
          <w:r>
            <w:rPr>
              <w:rFonts w:hint="eastAsia" w:ascii="宋体" w:hAnsi="宋体" w:eastAsia="宋体" w:cs="宋体"/>
              <w:sz w:val="24"/>
              <w:szCs w:val="24"/>
            </w:rPr>
            <w:t>92</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6"/>
            <w:keepNext w:val="0"/>
            <w:keepLines w:val="0"/>
            <w:pageBreakBefore w:val="0"/>
            <w:widowControl/>
            <w:tabs>
              <w:tab w:val="right" w:leader="dot" w:pos="8300"/>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_Toc12740 </w:instrText>
          </w:r>
          <w:r>
            <w:rPr>
              <w:rFonts w:hint="eastAsia" w:ascii="宋体" w:hAnsi="宋体" w:eastAsia="宋体" w:cs="宋体"/>
              <w:sz w:val="24"/>
              <w:szCs w:val="24"/>
              <w:lang w:val="en-US" w:eastAsia="zh-CN"/>
            </w:rPr>
            <w:fldChar w:fldCharType="separate"/>
          </w:r>
          <w:r>
            <w:rPr>
              <w:rFonts w:hint="eastAsia" w:ascii="宋体" w:hAnsi="宋体" w:eastAsia="宋体" w:cs="宋体"/>
              <w:bCs/>
              <w:sz w:val="24"/>
              <w:szCs w:val="24"/>
              <w:lang w:val="en-US" w:eastAsia="zh-CN"/>
            </w:rPr>
            <w:t>8.2创新工作方式、确保资金投入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_Toc12740 \h </w:instrText>
          </w:r>
          <w:r>
            <w:rPr>
              <w:rFonts w:hint="eastAsia" w:ascii="宋体" w:hAnsi="宋体" w:eastAsia="宋体" w:cs="宋体"/>
              <w:sz w:val="24"/>
              <w:szCs w:val="24"/>
            </w:rPr>
            <w:fldChar w:fldCharType="separate"/>
          </w:r>
          <w:r>
            <w:rPr>
              <w:rFonts w:hint="eastAsia" w:ascii="宋体" w:hAnsi="宋体" w:eastAsia="宋体" w:cs="宋体"/>
              <w:sz w:val="24"/>
              <w:szCs w:val="24"/>
            </w:rPr>
            <w:t>92</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6"/>
            <w:keepNext w:val="0"/>
            <w:keepLines w:val="0"/>
            <w:pageBreakBefore w:val="0"/>
            <w:widowControl/>
            <w:tabs>
              <w:tab w:val="right" w:leader="dot" w:pos="8300"/>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_Toc5579 </w:instrText>
          </w:r>
          <w:r>
            <w:rPr>
              <w:rFonts w:hint="eastAsia" w:ascii="宋体" w:hAnsi="宋体" w:eastAsia="宋体" w:cs="宋体"/>
              <w:sz w:val="24"/>
              <w:szCs w:val="24"/>
              <w:lang w:val="en-US" w:eastAsia="zh-CN"/>
            </w:rPr>
            <w:fldChar w:fldCharType="separate"/>
          </w:r>
          <w:r>
            <w:rPr>
              <w:rFonts w:hint="eastAsia" w:ascii="宋体" w:hAnsi="宋体" w:eastAsia="宋体" w:cs="宋体"/>
              <w:bCs/>
              <w:sz w:val="24"/>
              <w:szCs w:val="24"/>
              <w:lang w:val="en-US" w:eastAsia="zh-CN"/>
            </w:rPr>
            <w:t>8.3深化前期工作、加强监督检查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_Toc5579 \h </w:instrText>
          </w:r>
          <w:r>
            <w:rPr>
              <w:rFonts w:hint="eastAsia" w:ascii="宋体" w:hAnsi="宋体" w:eastAsia="宋体" w:cs="宋体"/>
              <w:sz w:val="24"/>
              <w:szCs w:val="24"/>
            </w:rPr>
            <w:fldChar w:fldCharType="separate"/>
          </w:r>
          <w:r>
            <w:rPr>
              <w:rFonts w:hint="eastAsia" w:ascii="宋体" w:hAnsi="宋体" w:eastAsia="宋体" w:cs="宋体"/>
              <w:sz w:val="24"/>
              <w:szCs w:val="24"/>
            </w:rPr>
            <w:t>93</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6"/>
            <w:keepNext w:val="0"/>
            <w:keepLines w:val="0"/>
            <w:pageBreakBefore w:val="0"/>
            <w:widowControl/>
            <w:tabs>
              <w:tab w:val="right" w:leader="dot" w:pos="8300"/>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_Toc32723 </w:instrText>
          </w:r>
          <w:r>
            <w:rPr>
              <w:rFonts w:hint="eastAsia" w:ascii="宋体" w:hAnsi="宋体" w:eastAsia="宋体" w:cs="宋体"/>
              <w:sz w:val="24"/>
              <w:szCs w:val="24"/>
              <w:lang w:val="en-US" w:eastAsia="zh-CN"/>
            </w:rPr>
            <w:fldChar w:fldCharType="separate"/>
          </w:r>
          <w:r>
            <w:rPr>
              <w:rFonts w:hint="eastAsia" w:ascii="宋体" w:hAnsi="宋体" w:eastAsia="宋体" w:cs="宋体"/>
              <w:bCs/>
              <w:sz w:val="24"/>
              <w:szCs w:val="24"/>
              <w:lang w:val="en-US" w:eastAsia="zh-CN"/>
            </w:rPr>
            <w:t>8.4加大宣传力度、凝聚社会力量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_Toc32723 \h </w:instrText>
          </w:r>
          <w:r>
            <w:rPr>
              <w:rFonts w:hint="eastAsia" w:ascii="宋体" w:hAnsi="宋体" w:eastAsia="宋体" w:cs="宋体"/>
              <w:sz w:val="24"/>
              <w:szCs w:val="24"/>
            </w:rPr>
            <w:fldChar w:fldCharType="separate"/>
          </w:r>
          <w:r>
            <w:rPr>
              <w:rFonts w:hint="eastAsia" w:ascii="宋体" w:hAnsi="宋体" w:eastAsia="宋体" w:cs="宋体"/>
              <w:sz w:val="24"/>
              <w:szCs w:val="24"/>
            </w:rPr>
            <w:t>94</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_Toc7126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 xml:space="preserve">9 </w:t>
          </w:r>
          <w:r>
            <w:rPr>
              <w:rFonts w:hint="eastAsia" w:ascii="宋体" w:hAnsi="宋体" w:eastAsia="宋体" w:cs="宋体"/>
              <w:sz w:val="24"/>
              <w:szCs w:val="24"/>
            </w:rPr>
            <w:t>规划投资估算</w:t>
          </w:r>
          <w:r>
            <w:rPr>
              <w:rFonts w:hint="eastAsia" w:ascii="宋体" w:hAnsi="宋体" w:eastAsia="宋体" w:cs="宋体"/>
              <w:sz w:val="24"/>
              <w:szCs w:val="24"/>
              <w:lang w:eastAsia="zh-CN"/>
            </w:rPr>
            <w:t>及实施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_Toc7126 \h </w:instrText>
          </w:r>
          <w:r>
            <w:rPr>
              <w:rFonts w:hint="eastAsia" w:ascii="宋体" w:hAnsi="宋体" w:eastAsia="宋体" w:cs="宋体"/>
              <w:sz w:val="24"/>
              <w:szCs w:val="24"/>
            </w:rPr>
            <w:fldChar w:fldCharType="separate"/>
          </w:r>
          <w:r>
            <w:rPr>
              <w:rFonts w:hint="eastAsia" w:ascii="宋体" w:hAnsi="宋体" w:eastAsia="宋体" w:cs="宋体"/>
              <w:sz w:val="24"/>
              <w:szCs w:val="24"/>
            </w:rPr>
            <w:t>95</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6"/>
            <w:keepNext w:val="0"/>
            <w:keepLines w:val="0"/>
            <w:pageBreakBefore w:val="0"/>
            <w:widowControl/>
            <w:tabs>
              <w:tab w:val="right" w:leader="dot" w:pos="8300"/>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_Toc9261 </w:instrText>
          </w:r>
          <w:r>
            <w:rPr>
              <w:rFonts w:hint="eastAsia" w:ascii="宋体" w:hAnsi="宋体" w:eastAsia="宋体" w:cs="宋体"/>
              <w:sz w:val="24"/>
              <w:szCs w:val="24"/>
              <w:lang w:val="en-US" w:eastAsia="zh-CN"/>
            </w:rPr>
            <w:fldChar w:fldCharType="separate"/>
          </w:r>
          <w:r>
            <w:rPr>
              <w:rFonts w:hint="eastAsia" w:ascii="宋体" w:hAnsi="宋体" w:eastAsia="宋体" w:cs="宋体"/>
              <w:bCs/>
              <w:sz w:val="24"/>
              <w:szCs w:val="24"/>
              <w:lang w:val="en-US" w:eastAsia="zh-CN"/>
            </w:rPr>
            <w:t>9</w:t>
          </w:r>
          <w:r>
            <w:rPr>
              <w:rFonts w:hint="eastAsia" w:ascii="宋体" w:hAnsi="宋体" w:eastAsia="宋体" w:cs="宋体"/>
              <w:bCs/>
              <w:sz w:val="24"/>
              <w:szCs w:val="24"/>
            </w:rPr>
            <w:t>.1 投资估算</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_Toc9261 \h </w:instrText>
          </w:r>
          <w:r>
            <w:rPr>
              <w:rFonts w:hint="eastAsia" w:ascii="宋体" w:hAnsi="宋体" w:eastAsia="宋体" w:cs="宋体"/>
              <w:sz w:val="24"/>
              <w:szCs w:val="24"/>
            </w:rPr>
            <w:fldChar w:fldCharType="separate"/>
          </w:r>
          <w:r>
            <w:rPr>
              <w:rFonts w:hint="eastAsia" w:ascii="宋体" w:hAnsi="宋体" w:eastAsia="宋体" w:cs="宋体"/>
              <w:sz w:val="24"/>
              <w:szCs w:val="24"/>
            </w:rPr>
            <w:t>95</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6"/>
            <w:keepNext w:val="0"/>
            <w:keepLines w:val="0"/>
            <w:pageBreakBefore w:val="0"/>
            <w:widowControl/>
            <w:tabs>
              <w:tab w:val="right" w:leader="dot" w:pos="8300"/>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_Toc30202 </w:instrText>
          </w:r>
          <w:r>
            <w:rPr>
              <w:rFonts w:hint="eastAsia" w:ascii="宋体" w:hAnsi="宋体" w:eastAsia="宋体" w:cs="宋体"/>
              <w:sz w:val="24"/>
              <w:szCs w:val="24"/>
              <w:lang w:val="en-US" w:eastAsia="zh-CN"/>
            </w:rPr>
            <w:fldChar w:fldCharType="separate"/>
          </w:r>
          <w:r>
            <w:rPr>
              <w:rFonts w:hint="eastAsia" w:ascii="宋体" w:hAnsi="宋体" w:eastAsia="宋体" w:cs="宋体"/>
              <w:bCs/>
              <w:sz w:val="24"/>
              <w:szCs w:val="24"/>
              <w:lang w:val="en-US" w:eastAsia="zh-CN"/>
            </w:rPr>
            <w:t>9.2国土空间衔接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_Toc30202 \h </w:instrText>
          </w:r>
          <w:r>
            <w:rPr>
              <w:rFonts w:hint="eastAsia" w:ascii="宋体" w:hAnsi="宋体" w:eastAsia="宋体" w:cs="宋体"/>
              <w:sz w:val="24"/>
              <w:szCs w:val="24"/>
            </w:rPr>
            <w:fldChar w:fldCharType="separate"/>
          </w:r>
          <w:r>
            <w:rPr>
              <w:rFonts w:hint="eastAsia" w:ascii="宋体" w:hAnsi="宋体" w:eastAsia="宋体" w:cs="宋体"/>
              <w:sz w:val="24"/>
              <w:szCs w:val="24"/>
            </w:rPr>
            <w:t>106</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6"/>
            <w:keepNext w:val="0"/>
            <w:keepLines w:val="0"/>
            <w:pageBreakBefore w:val="0"/>
            <w:widowControl/>
            <w:tabs>
              <w:tab w:val="right" w:leader="dot" w:pos="8300"/>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_Toc76 </w:instrText>
          </w:r>
          <w:r>
            <w:rPr>
              <w:rFonts w:hint="eastAsia" w:ascii="宋体" w:hAnsi="宋体" w:eastAsia="宋体" w:cs="宋体"/>
              <w:sz w:val="24"/>
              <w:szCs w:val="24"/>
              <w:lang w:val="en-US" w:eastAsia="zh-CN"/>
            </w:rPr>
            <w:fldChar w:fldCharType="separate"/>
          </w:r>
          <w:r>
            <w:rPr>
              <w:rFonts w:hint="eastAsia" w:ascii="宋体" w:hAnsi="宋体" w:eastAsia="宋体" w:cs="宋体"/>
              <w:bCs/>
              <w:sz w:val="24"/>
              <w:szCs w:val="24"/>
              <w:lang w:val="en-US" w:eastAsia="zh-CN"/>
            </w:rPr>
            <w:t>9.3环境影响分析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_Toc76 \h </w:instrText>
          </w:r>
          <w:r>
            <w:rPr>
              <w:rFonts w:hint="eastAsia" w:ascii="宋体" w:hAnsi="宋体" w:eastAsia="宋体" w:cs="宋体"/>
              <w:sz w:val="24"/>
              <w:szCs w:val="24"/>
            </w:rPr>
            <w:fldChar w:fldCharType="separate"/>
          </w:r>
          <w:r>
            <w:rPr>
              <w:rFonts w:hint="eastAsia" w:ascii="宋体" w:hAnsi="宋体" w:eastAsia="宋体" w:cs="宋体"/>
              <w:sz w:val="24"/>
              <w:szCs w:val="24"/>
            </w:rPr>
            <w:t>106</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6"/>
            <w:keepNext w:val="0"/>
            <w:keepLines w:val="0"/>
            <w:pageBreakBefore w:val="0"/>
            <w:widowControl/>
            <w:tabs>
              <w:tab w:val="right" w:leader="dot" w:pos="8300"/>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_Toc24986 </w:instrText>
          </w:r>
          <w:r>
            <w:rPr>
              <w:rFonts w:hint="eastAsia" w:ascii="宋体" w:hAnsi="宋体" w:eastAsia="宋体" w:cs="宋体"/>
              <w:sz w:val="24"/>
              <w:szCs w:val="24"/>
              <w:lang w:val="en-US" w:eastAsia="zh-CN"/>
            </w:rPr>
            <w:fldChar w:fldCharType="separate"/>
          </w:r>
          <w:r>
            <w:rPr>
              <w:rFonts w:hint="eastAsia" w:ascii="宋体" w:hAnsi="宋体" w:eastAsia="宋体" w:cs="宋体"/>
              <w:bCs/>
              <w:sz w:val="24"/>
              <w:szCs w:val="24"/>
              <w:lang w:val="en-US" w:eastAsia="zh-CN"/>
            </w:rPr>
            <w:t>9.4“十四五”规划实施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_Toc24986 \h </w:instrText>
          </w:r>
          <w:r>
            <w:rPr>
              <w:rFonts w:hint="eastAsia" w:ascii="宋体" w:hAnsi="宋体" w:eastAsia="宋体" w:cs="宋体"/>
              <w:sz w:val="24"/>
              <w:szCs w:val="24"/>
            </w:rPr>
            <w:fldChar w:fldCharType="separate"/>
          </w:r>
          <w:r>
            <w:rPr>
              <w:rFonts w:hint="eastAsia" w:ascii="宋体" w:hAnsi="宋体" w:eastAsia="宋体" w:cs="宋体"/>
              <w:sz w:val="24"/>
              <w:szCs w:val="24"/>
            </w:rPr>
            <w:t>107</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keepNext w:val="0"/>
            <w:keepLines w:val="0"/>
            <w:pageBreakBefore w:val="0"/>
            <w:widowControl/>
            <w:kinsoku/>
            <w:wordWrap/>
            <w:overflowPunct/>
            <w:topLinePunct w:val="0"/>
            <w:autoSpaceDE/>
            <w:autoSpaceDN/>
            <w:bidi w:val="0"/>
            <w:adjustRightInd/>
            <w:snapToGrid/>
            <w:spacing w:line="520" w:lineRule="exact"/>
            <w:textAlignment w:val="auto"/>
          </w:pPr>
          <w:r>
            <w:rPr>
              <w:rFonts w:hint="eastAsia" w:ascii="宋体" w:hAnsi="宋体" w:eastAsia="宋体" w:cs="宋体"/>
              <w:sz w:val="24"/>
              <w:szCs w:val="24"/>
              <w:lang w:val="en-US" w:eastAsia="zh-CN"/>
            </w:rPr>
            <w:fldChar w:fldCharType="end"/>
          </w:r>
          <w:bookmarkStart w:id="17" w:name="_Toc13524"/>
          <w:bookmarkStart w:id="18" w:name="_Toc347"/>
          <w:bookmarkStart w:id="19" w:name="_Toc11745"/>
          <w:bookmarkStart w:id="20" w:name="_Toc7592"/>
        </w:p>
      </w:sdtContent>
    </w:sdt>
    <w:p>
      <w:pPr>
        <w:pStyle w:val="4"/>
        <w:keepNext/>
        <w:keepLines/>
        <w:pageBreakBefore w:val="0"/>
        <w:widowControl w:val="0"/>
        <w:kinsoku/>
        <w:wordWrap/>
        <w:overflowPunct/>
        <w:topLinePunct w:val="0"/>
        <w:autoSpaceDE/>
        <w:autoSpaceDN/>
        <w:bidi w:val="0"/>
        <w:adjustRightInd/>
        <w:snapToGrid/>
        <w:spacing w:beforeLines="0" w:afterLines="0" w:line="400" w:lineRule="exact"/>
        <w:jc w:val="center"/>
        <w:textAlignment w:val="auto"/>
        <w:rPr>
          <w:rFonts w:hint="eastAsia" w:ascii="黑体" w:hAnsi="黑体" w:eastAsia="黑体" w:cs="黑体"/>
          <w:b w:val="0"/>
          <w:bCs w:val="0"/>
          <w:sz w:val="32"/>
          <w:szCs w:val="32"/>
        </w:rPr>
        <w:sectPr>
          <w:footerReference r:id="rId13" w:type="default"/>
          <w:pgSz w:w="11906" w:h="16838"/>
          <w:pgMar w:top="1440" w:right="1803" w:bottom="1440" w:left="1803" w:header="822" w:footer="992" w:gutter="0"/>
          <w:pgNumType w:fmt="decimal" w:start="1"/>
          <w:cols w:space="425" w:num="1"/>
          <w:docGrid w:linePitch="435" w:charSpace="0"/>
        </w:sectPr>
      </w:pPr>
    </w:p>
    <w:p>
      <w:pPr>
        <w:pStyle w:val="4"/>
        <w:keepNext/>
        <w:keepLines/>
        <w:pageBreakBefore w:val="0"/>
        <w:widowControl w:val="0"/>
        <w:kinsoku/>
        <w:wordWrap/>
        <w:overflowPunct/>
        <w:topLinePunct w:val="0"/>
        <w:autoSpaceDE/>
        <w:autoSpaceDN/>
        <w:bidi w:val="0"/>
        <w:adjustRightInd/>
        <w:snapToGrid/>
        <w:spacing w:beforeLines="0" w:afterLines="0" w:line="400" w:lineRule="exact"/>
        <w:jc w:val="center"/>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1</w:t>
      </w:r>
      <w:r>
        <w:rPr>
          <w:rFonts w:hint="eastAsia" w:ascii="黑体" w:hAnsi="黑体" w:eastAsia="黑体" w:cs="黑体"/>
          <w:b w:val="0"/>
          <w:bCs w:val="0"/>
          <w:sz w:val="32"/>
          <w:szCs w:val="32"/>
          <w:lang w:val="en-US" w:eastAsia="zh-CN"/>
        </w:rPr>
        <w:t xml:space="preserve"> </w:t>
      </w:r>
      <w:r>
        <w:rPr>
          <w:rFonts w:hint="eastAsia" w:ascii="黑体" w:hAnsi="黑体" w:eastAsia="黑体" w:cs="黑体"/>
          <w:b w:val="0"/>
          <w:bCs w:val="0"/>
          <w:sz w:val="32"/>
          <w:szCs w:val="32"/>
        </w:rPr>
        <w:t>区域概况</w:t>
      </w:r>
      <w:bookmarkEnd w:id="17"/>
      <w:bookmarkEnd w:id="18"/>
      <w:bookmarkEnd w:id="19"/>
      <w:bookmarkEnd w:id="20"/>
    </w:p>
    <w:p>
      <w:pPr>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24"/>
          <w:szCs w:val="24"/>
        </w:rPr>
      </w:pPr>
    </w:p>
    <w:p>
      <w:pPr>
        <w:pStyle w:val="5"/>
        <w:pageBreakBefore w:val="0"/>
        <w:widowControl/>
        <w:kinsoku/>
        <w:wordWrap/>
        <w:overflowPunct/>
        <w:topLinePunct w:val="0"/>
        <w:autoSpaceDE/>
        <w:autoSpaceDN/>
        <w:bidi w:val="0"/>
        <w:adjustRightInd/>
        <w:snapToGrid/>
        <w:spacing w:line="560" w:lineRule="exact"/>
        <w:jc w:val="both"/>
        <w:textAlignment w:val="auto"/>
        <w:outlineLvl w:val="1"/>
        <w:rPr>
          <w:rFonts w:hint="eastAsia" w:ascii="黑体" w:hAnsi="黑体" w:eastAsia="黑体" w:cs="黑体"/>
          <w:b w:val="0"/>
          <w:bCs w:val="0"/>
          <w:sz w:val="30"/>
          <w:szCs w:val="30"/>
        </w:rPr>
      </w:pPr>
      <w:bookmarkStart w:id="21" w:name="_Toc26302"/>
      <w:bookmarkStart w:id="22" w:name="_Toc16279"/>
      <w:bookmarkStart w:id="23" w:name="_Toc8491"/>
      <w:bookmarkStart w:id="24" w:name="_Toc18734"/>
      <w:r>
        <w:rPr>
          <w:rFonts w:hint="eastAsia" w:ascii="黑体" w:hAnsi="黑体" w:eastAsia="黑体" w:cs="黑体"/>
          <w:b w:val="0"/>
          <w:bCs w:val="0"/>
          <w:sz w:val="30"/>
          <w:szCs w:val="30"/>
        </w:rPr>
        <w:t>1.1</w:t>
      </w:r>
      <w:r>
        <w:rPr>
          <w:rFonts w:hint="eastAsia" w:ascii="黑体" w:hAnsi="黑体" w:eastAsia="黑体" w:cs="黑体"/>
          <w:b w:val="0"/>
          <w:bCs w:val="0"/>
          <w:sz w:val="30"/>
          <w:szCs w:val="30"/>
          <w:lang w:val="en-US" w:eastAsia="zh-CN"/>
        </w:rPr>
        <w:t xml:space="preserve"> </w:t>
      </w:r>
      <w:r>
        <w:rPr>
          <w:rFonts w:hint="eastAsia" w:ascii="黑体" w:hAnsi="黑体" w:eastAsia="黑体" w:cs="黑体"/>
          <w:b w:val="0"/>
          <w:bCs w:val="0"/>
          <w:sz w:val="30"/>
          <w:szCs w:val="30"/>
        </w:rPr>
        <w:t>社会经济</w:t>
      </w:r>
      <w:bookmarkEnd w:id="21"/>
      <w:bookmarkEnd w:id="22"/>
      <w:bookmarkEnd w:id="23"/>
      <w:bookmarkEnd w:id="24"/>
    </w:p>
    <w:p>
      <w:pPr>
        <w:pStyle w:val="11"/>
        <w:keepNext w:val="0"/>
        <w:keepLines w:val="0"/>
        <w:pageBreakBefore w:val="0"/>
        <w:widowControl/>
        <w:kinsoku/>
        <w:wordWrap/>
        <w:overflowPunct/>
        <w:topLinePunct w:val="0"/>
        <w:autoSpaceDE/>
        <w:autoSpaceDN/>
        <w:bidi w:val="0"/>
        <w:adjustRightInd/>
        <w:snapToGrid/>
        <w:spacing w:line="560" w:lineRule="exact"/>
        <w:ind w:firstLine="6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随州位于湖北省北部，闻名于世的编钟出土于此，也是华夏始祖炎帝神农的诞生地；随州地处长江流域和淮河流域的交汇地带，东承武汉，西接襄樊，北临信阳，南达荆州，居“荆豫要冲”，扼“汉襄咽喉”，为”鄂北重镇”，是湖北省对外开放的”北大门”，国家实施西部大开发战略由东向西的重要接力站和中转站，总人口2</w:t>
      </w:r>
      <w:r>
        <w:rPr>
          <w:rFonts w:hint="eastAsia" w:ascii="仿宋_GB2312" w:hAnsi="仿宋_GB2312" w:eastAsia="仿宋_GB2312" w:cs="仿宋_GB2312"/>
          <w:sz w:val="24"/>
          <w:szCs w:val="24"/>
          <w:lang w:val="en-US" w:eastAsia="zh-CN"/>
        </w:rPr>
        <w:t>04.79</w:t>
      </w:r>
      <w:r>
        <w:rPr>
          <w:rFonts w:hint="eastAsia" w:ascii="仿宋_GB2312" w:hAnsi="仿宋_GB2312" w:eastAsia="仿宋_GB2312" w:cs="仿宋_GB2312"/>
          <w:sz w:val="24"/>
          <w:szCs w:val="24"/>
          <w:lang w:eastAsia="zh-CN"/>
        </w:rPr>
        <w:t>万</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eastAsia="zh-CN"/>
        </w:rPr>
        <w:t>版土面积9636平方公里，下辖随县、广水市、曾都区、随州</w:t>
      </w:r>
      <w:r>
        <w:rPr>
          <w:rFonts w:hint="eastAsia" w:ascii="仿宋_GB2312" w:hAnsi="仿宋_GB2312" w:eastAsia="仿宋_GB2312" w:cs="仿宋_GB2312"/>
          <w:sz w:val="24"/>
          <w:szCs w:val="24"/>
          <w:lang w:val="en-US" w:eastAsia="zh-CN"/>
        </w:rPr>
        <w:t>高新区</w:t>
      </w:r>
      <w:r>
        <w:rPr>
          <w:rFonts w:hint="eastAsia" w:ascii="仿宋_GB2312" w:hAnsi="仿宋_GB2312" w:eastAsia="仿宋_GB2312" w:cs="仿宋_GB2312"/>
          <w:sz w:val="24"/>
          <w:szCs w:val="24"/>
          <w:lang w:eastAsia="zh-CN"/>
        </w:rPr>
        <w:t>、大洪山风景</w:t>
      </w:r>
      <w:r>
        <w:rPr>
          <w:rFonts w:hint="eastAsia" w:ascii="仿宋_GB2312" w:hAnsi="仿宋_GB2312" w:eastAsia="仿宋_GB2312" w:cs="仿宋_GB2312"/>
          <w:sz w:val="24"/>
          <w:szCs w:val="24"/>
          <w:lang w:val="en-US" w:eastAsia="zh-CN"/>
        </w:rPr>
        <w:t>名胜</w:t>
      </w:r>
      <w:r>
        <w:rPr>
          <w:rFonts w:hint="eastAsia" w:ascii="仿宋_GB2312" w:hAnsi="仿宋_GB2312" w:eastAsia="仿宋_GB2312" w:cs="仿宋_GB2312"/>
          <w:sz w:val="24"/>
          <w:szCs w:val="24"/>
          <w:lang w:eastAsia="zh-CN"/>
        </w:rPr>
        <w:t>区。辖区内有37个镇，8个城镇办事处，8</w:t>
      </w:r>
      <w:r>
        <w:rPr>
          <w:rFonts w:hint="eastAsia" w:ascii="仿宋_GB2312" w:hAnsi="仿宋_GB2312" w:eastAsia="仿宋_GB2312" w:cs="仿宋_GB2312"/>
          <w:sz w:val="24"/>
          <w:szCs w:val="24"/>
          <w:lang w:val="en-US" w:eastAsia="zh-CN"/>
        </w:rPr>
        <w:t>48</w:t>
      </w:r>
      <w:r>
        <w:rPr>
          <w:rFonts w:hint="eastAsia" w:ascii="仿宋_GB2312" w:hAnsi="仿宋_GB2312" w:eastAsia="仿宋_GB2312" w:cs="仿宋_GB2312"/>
          <w:sz w:val="24"/>
          <w:szCs w:val="24"/>
          <w:lang w:eastAsia="zh-CN"/>
        </w:rPr>
        <w:t>个行政村，</w:t>
      </w:r>
      <w:r>
        <w:rPr>
          <w:rFonts w:hint="eastAsia" w:ascii="仿宋_GB2312" w:hAnsi="仿宋_GB2312" w:eastAsia="仿宋_GB2312" w:cs="仿宋_GB2312"/>
          <w:sz w:val="24"/>
          <w:szCs w:val="24"/>
          <w:lang w:val="en-US" w:eastAsia="zh-CN"/>
        </w:rPr>
        <w:t>154</w:t>
      </w:r>
      <w:r>
        <w:rPr>
          <w:rFonts w:hint="eastAsia" w:ascii="仿宋_GB2312" w:hAnsi="仿宋_GB2312" w:eastAsia="仿宋_GB2312" w:cs="仿宋_GB2312"/>
          <w:sz w:val="24"/>
          <w:szCs w:val="24"/>
          <w:lang w:eastAsia="zh-CN"/>
        </w:rPr>
        <w:t>个社区居委会。 随州交通便利，京广铁路、武西高铁、汉渝铁路、西宁铁路和107、312、316国道以及”汉十”高速公路、“随岳”高速公路和“麻竹”高速公路贯穿全境。</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随州市农用地789206.81公顷、建设用地68181.48公顷、未利用地104105.65公顷，分别占全市土地总面积的82.09%、7.09%和10.82%。农用地中耕地219829.46公顷(人均耕地1.31亩)，约占土地总面积22.86%；园地12290.32公顷，约占土地面积1.28%。林地465294.44公顷，约占土地总面积的48.39%。其它农用地91792.59公顷，约占土地总面积的9.55%，广泛分布在全市农业用地区内。全市建设用地总面积68181.48公顷，其中：城镇工矿用地6421.76公顷，占全市土地总面积的0.67%。全市现有未利用地104105.65公顷，约占土地总面积10.82 %。</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i w:val="0"/>
          <w:iCs w:val="0"/>
          <w:caps w:val="0"/>
          <w:color w:val="333333"/>
          <w:spacing w:val="0"/>
          <w:sz w:val="24"/>
          <w:szCs w:val="24"/>
          <w:shd w:val="clear" w:fill="FFFFFF"/>
        </w:rPr>
        <w:t>　</w:t>
      </w:r>
      <w:r>
        <w:rPr>
          <w:rFonts w:hint="eastAsia" w:ascii="仿宋_GB2312" w:hAnsi="仿宋_GB2312" w:eastAsia="仿宋_GB2312" w:cs="仿宋_GB2312"/>
          <w:sz w:val="24"/>
          <w:szCs w:val="24"/>
          <w:lang w:eastAsia="zh-CN"/>
        </w:rPr>
        <w:t>20</w:t>
      </w:r>
      <w:r>
        <w:rPr>
          <w:rFonts w:hint="eastAsia" w:ascii="仿宋_GB2312" w:hAnsi="仿宋_GB2312" w:eastAsia="仿宋_GB2312" w:cs="仿宋_GB2312"/>
          <w:sz w:val="24"/>
          <w:szCs w:val="24"/>
          <w:lang w:val="en-US" w:eastAsia="zh-CN"/>
        </w:rPr>
        <w:t>20</w:t>
      </w:r>
      <w:r>
        <w:rPr>
          <w:rFonts w:hint="eastAsia" w:ascii="仿宋_GB2312" w:hAnsi="仿宋_GB2312" w:eastAsia="仿宋_GB2312" w:cs="仿宋_GB2312"/>
          <w:sz w:val="24"/>
          <w:szCs w:val="24"/>
          <w:lang w:eastAsia="zh-CN"/>
        </w:rPr>
        <w:t>年，全市实现生产总值（GDP）1096.72亿元，按可比价格计算，同比下降5.3%。其中，第一产业实现增加值173.37亿元，增长3%；第二产业实现增加值477.32亿元，下降8.4%；第三产业实现增加值446.04亿元，下降4.3%。三次产业比重由2019年的13.4:46.8:39.8调整为15.8:43.5:40.7，服务业占GDP比重比上年提高0.9个百分点。按2019年底常住人口计算，全市人均GDP为49380元，按年平均汇率计算折合7159美元。</w:t>
      </w:r>
    </w:p>
    <w:p>
      <w:pPr>
        <w:pStyle w:val="5"/>
        <w:pageBreakBefore w:val="0"/>
        <w:widowControl/>
        <w:kinsoku/>
        <w:wordWrap/>
        <w:overflowPunct/>
        <w:topLinePunct w:val="0"/>
        <w:autoSpaceDE/>
        <w:autoSpaceDN/>
        <w:bidi w:val="0"/>
        <w:adjustRightInd/>
        <w:snapToGrid/>
        <w:spacing w:line="560" w:lineRule="exact"/>
        <w:jc w:val="both"/>
        <w:textAlignment w:val="auto"/>
        <w:outlineLvl w:val="1"/>
        <w:rPr>
          <w:rFonts w:hint="eastAsia" w:ascii="黑体" w:hAnsi="黑体" w:eastAsia="黑体" w:cs="黑体"/>
          <w:b w:val="0"/>
          <w:bCs w:val="0"/>
          <w:sz w:val="30"/>
          <w:szCs w:val="30"/>
          <w:lang w:val="en-US" w:eastAsia="zh-CN"/>
        </w:rPr>
      </w:pPr>
      <w:bookmarkStart w:id="25" w:name="_Toc640"/>
      <w:bookmarkStart w:id="26" w:name="_Toc303"/>
      <w:bookmarkStart w:id="27" w:name="_Toc12519"/>
      <w:bookmarkStart w:id="28" w:name="_Toc8860"/>
      <w:r>
        <w:rPr>
          <w:rFonts w:hint="eastAsia" w:ascii="黑体" w:hAnsi="黑体" w:eastAsia="黑体" w:cs="黑体"/>
          <w:b w:val="0"/>
          <w:bCs w:val="0"/>
          <w:sz w:val="30"/>
          <w:szCs w:val="30"/>
        </w:rPr>
        <w:t>1.2</w:t>
      </w:r>
      <w:bookmarkEnd w:id="25"/>
      <w:bookmarkEnd w:id="26"/>
      <w:bookmarkEnd w:id="27"/>
      <w:r>
        <w:rPr>
          <w:rFonts w:hint="eastAsia" w:ascii="黑体" w:hAnsi="黑体" w:eastAsia="黑体" w:cs="黑体"/>
          <w:b w:val="0"/>
          <w:bCs w:val="0"/>
          <w:sz w:val="30"/>
          <w:szCs w:val="30"/>
          <w:lang w:val="en-US" w:eastAsia="zh-CN"/>
        </w:rPr>
        <w:t xml:space="preserve"> 自然地理</w:t>
      </w:r>
      <w:bookmarkEnd w:id="28"/>
    </w:p>
    <w:p>
      <w:pPr>
        <w:keepNext w:val="0"/>
        <w:keepLines w:val="0"/>
        <w:pageBreakBefore w:val="0"/>
        <w:widowControl/>
        <w:kinsoku/>
        <w:wordWrap/>
        <w:overflowPunct/>
        <w:topLinePunct w:val="0"/>
        <w:autoSpaceDE/>
        <w:autoSpaceDN/>
        <w:bidi w:val="0"/>
        <w:adjustRightInd/>
        <w:snapToGrid/>
        <w:spacing w:line="560" w:lineRule="exact"/>
        <w:ind w:firstLine="555"/>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随州市地处鄂北，地理坐标：东经112°43′～114°8′，北纬31°19′～32°45′，自然面积9636k㎡。</w:t>
      </w:r>
      <w:r>
        <w:rPr>
          <w:rFonts w:hint="eastAsia" w:ascii="仿宋_GB2312" w:hAnsi="仿宋_GB2312" w:eastAsia="仿宋_GB2312" w:cs="仿宋_GB2312"/>
          <w:kern w:val="2"/>
          <w:sz w:val="24"/>
          <w:szCs w:val="24"/>
          <w:lang w:val="zh-CN" w:eastAsia="zh-CN" w:bidi="ar-SA"/>
        </w:rPr>
        <w:t>随州北部为桐柏山、东北部为大别山，南部为大洪山。北部是长江与淮河流域的分水岭，西部是汉水流域与府澴河流域的分水岭，全市府澴河流域面积8299平方公里，淮河流域面积918平方公里，汉水流域面积419平方公里，有大小河流780条，</w:t>
      </w:r>
      <w:r>
        <w:rPr>
          <w:rFonts w:hint="eastAsia" w:ascii="仿宋_GB2312" w:hAnsi="仿宋_GB2312" w:eastAsia="仿宋_GB2312" w:cs="仿宋_GB2312"/>
          <w:kern w:val="2"/>
          <w:sz w:val="24"/>
          <w:szCs w:val="24"/>
          <w:lang w:val="en-US" w:eastAsia="zh-CN" w:bidi="ar-SA"/>
        </w:rPr>
        <w:t>市境跨越桐柏山、大洪山、鄂北岗地及汉北丘陵等区域，呈南北高、中部低的地形，</w:t>
      </w:r>
      <w:r>
        <w:rPr>
          <w:rFonts w:hint="eastAsia" w:ascii="仿宋_GB2312" w:hAnsi="仿宋_GB2312" w:eastAsia="仿宋_GB2312" w:cs="仿宋_GB2312"/>
          <w:kern w:val="2"/>
          <w:sz w:val="24"/>
          <w:szCs w:val="24"/>
          <w:lang w:val="zh-CN" w:eastAsia="zh-CN" w:bidi="ar-SA"/>
        </w:rPr>
        <w:t>特殊的地貌造就了“三山护随、百川出境”的特征。</w:t>
      </w:r>
      <w:r>
        <w:rPr>
          <w:rFonts w:hint="eastAsia" w:ascii="仿宋_GB2312" w:hAnsi="仿宋_GB2312" w:eastAsia="仿宋_GB2312" w:cs="仿宋_GB2312"/>
          <w:kern w:val="2"/>
          <w:sz w:val="24"/>
          <w:szCs w:val="24"/>
          <w:lang w:val="en-US" w:eastAsia="zh-CN" w:bidi="ar-SA"/>
        </w:rPr>
        <w:t>随州市东与信阳市毗邻，西与宜城市、枣阳市相连，北与桐柏县交界，南与安陆市、京山县、钟祥县接壤，处于湖北省三个经济区的结合部。东距武汉市185km，西距襄阳市165km。</w:t>
      </w:r>
    </w:p>
    <w:p>
      <w:pPr>
        <w:keepNext w:val="0"/>
        <w:keepLines w:val="0"/>
        <w:pageBreakBefore w:val="0"/>
        <w:widowControl/>
        <w:kinsoku/>
        <w:wordWrap/>
        <w:overflowPunct/>
        <w:topLinePunct w:val="0"/>
        <w:autoSpaceDE/>
        <w:autoSpaceDN/>
        <w:bidi w:val="0"/>
        <w:adjustRightInd/>
        <w:snapToGrid/>
        <w:spacing w:line="560" w:lineRule="exact"/>
        <w:ind w:firstLine="555"/>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市境地处中纬度西风带的过渡带，属北亚热带季风气候。四季分明、气候温和。年均气温14.9～15.9℃，相对湿度75%左右，年均日照时数1940～2170h，无霜期220～240d。市境南、北地势特征对西南水气入流和东风水气入流十分有利，成雨因素较好。多年平均降雨量约970mm。市境水系发达，河流分布较匀，开发水资源有较好的自然条件。流域面积在100k㎡以上的河流28条，其中流域面积在400k㎡以上的河流12条。多年平均地表径流量约30.84亿m³，地下水储量约6.2亿m³。</w:t>
      </w:r>
    </w:p>
    <w:p>
      <w:pPr>
        <w:keepNext w:val="0"/>
        <w:keepLines w:val="0"/>
        <w:pageBreakBefore w:val="0"/>
        <w:widowControl/>
        <w:kinsoku/>
        <w:wordWrap/>
        <w:overflowPunct/>
        <w:topLinePunct w:val="0"/>
        <w:autoSpaceDE/>
        <w:autoSpaceDN/>
        <w:bidi w:val="0"/>
        <w:adjustRightInd/>
        <w:snapToGrid/>
        <w:spacing w:line="560" w:lineRule="exact"/>
        <w:ind w:firstLine="555"/>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市境土壤的成土母岩主要为花岗岩、花岗片麻岩、凝灰岩、千枚岩和红砂岩等。形成的农业土壤共三大类，即黄粽壤类、潮土类和水稻土类。其中水稻土分布遍及全境，占耕地的86.2%。</w:t>
      </w:r>
      <w:bookmarkStart w:id="29" w:name="_Toc23645"/>
      <w:bookmarkStart w:id="30" w:name="_Toc29532"/>
      <w:bookmarkStart w:id="31" w:name="_Toc20458"/>
      <w:bookmarkStart w:id="32" w:name="_Toc30735"/>
    </w:p>
    <w:p>
      <w:pPr>
        <w:keepNext w:val="0"/>
        <w:keepLines w:val="0"/>
        <w:pageBreakBefore w:val="0"/>
        <w:widowControl/>
        <w:kinsoku/>
        <w:wordWrap/>
        <w:overflowPunct/>
        <w:topLinePunct w:val="0"/>
        <w:autoSpaceDE/>
        <w:autoSpaceDN/>
        <w:bidi w:val="0"/>
        <w:adjustRightInd/>
        <w:snapToGrid/>
        <w:spacing w:line="560" w:lineRule="exact"/>
        <w:ind w:left="0" w:leftChars="0" w:firstLine="0" w:firstLineChars="0"/>
        <w:jc w:val="both"/>
        <w:textAlignment w:val="auto"/>
        <w:rPr>
          <w:rFonts w:hint="eastAsia" w:ascii="黑体" w:hAnsi="黑体" w:eastAsia="黑体" w:cs="黑体"/>
          <w:b w:val="0"/>
          <w:bCs w:val="0"/>
          <w:sz w:val="30"/>
          <w:szCs w:val="30"/>
        </w:rPr>
      </w:pPr>
      <w:r>
        <w:rPr>
          <w:rFonts w:hint="eastAsia" w:ascii="黑体" w:hAnsi="黑体" w:eastAsia="黑体" w:cs="黑体"/>
          <w:b w:val="0"/>
          <w:bCs w:val="0"/>
          <w:sz w:val="30"/>
          <w:szCs w:val="30"/>
        </w:rPr>
        <w:t>1.3</w:t>
      </w:r>
      <w:r>
        <w:rPr>
          <w:rFonts w:hint="eastAsia" w:ascii="黑体" w:hAnsi="黑体" w:eastAsia="黑体" w:cs="黑体"/>
          <w:b w:val="0"/>
          <w:bCs w:val="0"/>
          <w:sz w:val="30"/>
          <w:szCs w:val="30"/>
          <w:lang w:val="en-US" w:eastAsia="zh-CN"/>
        </w:rPr>
        <w:t xml:space="preserve"> </w:t>
      </w:r>
      <w:r>
        <w:rPr>
          <w:rFonts w:hint="eastAsia" w:ascii="黑体" w:hAnsi="黑体" w:eastAsia="黑体" w:cs="黑体"/>
          <w:b w:val="0"/>
          <w:bCs w:val="0"/>
          <w:sz w:val="30"/>
          <w:szCs w:val="30"/>
        </w:rPr>
        <w:t>水资源</w:t>
      </w:r>
      <w:bookmarkEnd w:id="29"/>
      <w:bookmarkEnd w:id="30"/>
      <w:bookmarkEnd w:id="31"/>
      <w:bookmarkEnd w:id="32"/>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both"/>
        <w:textAlignment w:val="auto"/>
        <w:rPr>
          <w:rFonts w:hint="eastAsia" w:ascii="仿宋_GB2312" w:hAnsi="仿宋_GB2312" w:eastAsia="仿宋_GB2312" w:cs="仿宋_GB2312"/>
          <w:kern w:val="2"/>
          <w:sz w:val="24"/>
          <w:szCs w:val="24"/>
          <w:lang w:val="zh-CN" w:eastAsia="zh-CN" w:bidi="ar-SA"/>
        </w:rPr>
      </w:pPr>
      <w:r>
        <w:rPr>
          <w:rFonts w:hint="eastAsia" w:ascii="仿宋_GB2312" w:hAnsi="仿宋_GB2312" w:eastAsia="仿宋_GB2312" w:cs="仿宋_GB2312"/>
          <w:kern w:val="2"/>
          <w:sz w:val="24"/>
          <w:szCs w:val="24"/>
          <w:lang w:val="en-US" w:eastAsia="zh-CN" w:bidi="ar-SA"/>
        </w:rPr>
        <w:t>随州市位于长江、淮河流域之间，属长江水系。随州市属于水资源短缺地区，且时空降水不均，易发暴雨山洪和局部干旱缺水灾害。</w:t>
      </w:r>
      <w:r>
        <w:rPr>
          <w:rFonts w:hint="eastAsia" w:ascii="仿宋_GB2312" w:hAnsi="仿宋_GB2312" w:eastAsia="仿宋_GB2312" w:cs="仿宋_GB2312"/>
          <w:kern w:val="2"/>
          <w:sz w:val="24"/>
          <w:szCs w:val="24"/>
          <w:lang w:val="zh-CN" w:eastAsia="zh-CN" w:bidi="ar-SA"/>
        </w:rPr>
        <w:t>随州市多年平均降雨量970毫米左右，</w:t>
      </w:r>
      <w:r>
        <w:rPr>
          <w:rFonts w:hint="eastAsia" w:ascii="仿宋_GB2312" w:hAnsi="仿宋_GB2312" w:eastAsia="仿宋_GB2312" w:cs="仿宋_GB2312"/>
          <w:kern w:val="2"/>
          <w:sz w:val="24"/>
          <w:szCs w:val="24"/>
          <w:lang w:val="en-US" w:eastAsia="zh-CN" w:bidi="ar-SA"/>
        </w:rPr>
        <w:t>年平均径流深320毫米左右，年径流总量30.84亿立方米。全市人均水资源1400立方米，低于全省、全国平均水平，属水资源短缺地区，</w:t>
      </w:r>
      <w:r>
        <w:rPr>
          <w:rFonts w:hint="eastAsia" w:ascii="仿宋_GB2312" w:hAnsi="仿宋_GB2312" w:eastAsia="仿宋_GB2312" w:cs="仿宋_GB2312"/>
          <w:kern w:val="2"/>
          <w:sz w:val="24"/>
          <w:szCs w:val="24"/>
          <w:lang w:val="zh-CN" w:eastAsia="zh-CN" w:bidi="ar-SA"/>
        </w:rPr>
        <w:t>属于水资源短缺地区，是湖北省有名的“鄂北旱包子地区”。随州市</w:t>
      </w:r>
      <w:r>
        <w:rPr>
          <w:rFonts w:hint="eastAsia" w:ascii="仿宋_GB2312" w:hAnsi="仿宋_GB2312" w:eastAsia="仿宋_GB2312" w:cs="仿宋_GB2312"/>
          <w:kern w:val="2"/>
          <w:sz w:val="24"/>
          <w:szCs w:val="24"/>
          <w:lang w:val="en-US" w:eastAsia="zh-CN" w:bidi="ar-SA"/>
        </w:rPr>
        <w:t>河流水系众多，多为源头。境内有河流780条，总长5051公里。其中流域面积在400平方公里以上的支流7条，流域面积在30平方公里以上的河流108条。7条支流如下：涢水、㵐水、漂水、溠水、均水、浪河、环水。</w:t>
      </w:r>
      <w:r>
        <w:rPr>
          <w:rFonts w:hint="eastAsia" w:ascii="仿宋_GB2312" w:hAnsi="仿宋_GB2312" w:eastAsia="仿宋_GB2312" w:cs="仿宋_GB2312"/>
          <w:kern w:val="2"/>
          <w:sz w:val="24"/>
          <w:szCs w:val="24"/>
          <w:lang w:val="zh-CN" w:eastAsia="zh-CN" w:bidi="ar-SA"/>
        </w:rPr>
        <w:t>全市府澴河流域面积8299平方公里，淮河流域面积918平方公里，汉水流域面积419平方公里。特殊的地貌造就了“三山护随、百川出境”的特征。</w:t>
      </w:r>
    </w:p>
    <w:p>
      <w:pPr>
        <w:keepNext w:val="0"/>
        <w:keepLines w:val="0"/>
        <w:pageBreakBefore w:val="0"/>
        <w:widowControl/>
        <w:kinsoku/>
        <w:wordWrap/>
        <w:overflowPunct/>
        <w:topLinePunct w:val="0"/>
        <w:autoSpaceDE/>
        <w:autoSpaceDN/>
        <w:bidi w:val="0"/>
        <w:adjustRightInd/>
        <w:snapToGrid/>
        <w:spacing w:line="560" w:lineRule="exact"/>
        <w:ind w:firstLine="555"/>
        <w:jc w:val="both"/>
        <w:textAlignment w:val="auto"/>
        <w:rPr>
          <w:rFonts w:hint="eastAsia" w:ascii="仿宋_GB2312" w:hAnsi="仿宋_GB2312" w:eastAsia="仿宋_GB2312" w:cs="仿宋_GB2312"/>
          <w:kern w:val="2"/>
          <w:sz w:val="24"/>
          <w:szCs w:val="24"/>
          <w:lang w:val="zh-CN" w:eastAsia="zh-CN" w:bidi="ar-SA"/>
        </w:rPr>
      </w:pPr>
      <w:r>
        <w:rPr>
          <w:rFonts w:hint="eastAsia" w:ascii="仿宋_GB2312" w:hAnsi="仿宋_GB2312" w:eastAsia="仿宋_GB2312" w:cs="仿宋_GB2312"/>
          <w:kern w:val="2"/>
          <w:sz w:val="24"/>
          <w:szCs w:val="24"/>
          <w:lang w:val="zh-CN" w:eastAsia="zh-CN" w:bidi="ar-SA"/>
        </w:rPr>
        <w:t>历史上，随州十年九旱。建国后，为保农业生产，全市建成了各类水库70</w:t>
      </w:r>
      <w:r>
        <w:rPr>
          <w:rFonts w:hint="eastAsia" w:ascii="仿宋_GB2312" w:hAnsi="仿宋_GB2312" w:eastAsia="仿宋_GB2312" w:cs="仿宋_GB2312"/>
          <w:kern w:val="2"/>
          <w:sz w:val="24"/>
          <w:szCs w:val="24"/>
          <w:lang w:val="en-US" w:eastAsia="zh-CN" w:bidi="ar-SA"/>
        </w:rPr>
        <w:t>7</w:t>
      </w:r>
      <w:r>
        <w:rPr>
          <w:rFonts w:hint="eastAsia" w:ascii="仿宋_GB2312" w:hAnsi="仿宋_GB2312" w:eastAsia="仿宋_GB2312" w:cs="仿宋_GB2312"/>
          <w:kern w:val="2"/>
          <w:sz w:val="24"/>
          <w:szCs w:val="24"/>
          <w:lang w:val="zh-CN" w:eastAsia="zh-CN" w:bidi="ar-SA"/>
        </w:rPr>
        <w:t>座，其中大型7座、中型21座、小型67</w:t>
      </w:r>
      <w:r>
        <w:rPr>
          <w:rFonts w:hint="eastAsia" w:ascii="仿宋_GB2312" w:hAnsi="仿宋_GB2312" w:eastAsia="仿宋_GB2312" w:cs="仿宋_GB2312"/>
          <w:kern w:val="2"/>
          <w:sz w:val="24"/>
          <w:szCs w:val="24"/>
          <w:lang w:val="en-US" w:eastAsia="zh-CN" w:bidi="ar-SA"/>
        </w:rPr>
        <w:t>9</w:t>
      </w:r>
      <w:r>
        <w:rPr>
          <w:rFonts w:hint="eastAsia" w:ascii="仿宋_GB2312" w:hAnsi="仿宋_GB2312" w:eastAsia="仿宋_GB2312" w:cs="仿宋_GB2312"/>
          <w:kern w:val="2"/>
          <w:sz w:val="24"/>
          <w:szCs w:val="24"/>
          <w:lang w:val="zh-CN" w:eastAsia="zh-CN" w:bidi="ar-SA"/>
        </w:rPr>
        <w:t>座（另有不属于我市管理的徐家河水库、郑家河水库、清水河水库、石梯水库）。全市水利工程挡水能力26.5亿立方米，其中有效挡水能力17.3亿立方米，多年平均蓄水总量基本可以满足农业灌溉，为建国70年来的国民经济发展做出了巨大贡献。改革开放后，随着工业和城镇化发展，生活生产挤占了大量农业、生态用水，随州水资源短缺问题再度显现。特别是近年来，极端气候频发，降水时空分布不均，随州“正常年景局部小旱、非常年景区域大旱”的趋势更加严峻，形成了“每十年一连旱”的规律。</w:t>
      </w:r>
    </w:p>
    <w:p>
      <w:pPr>
        <w:pStyle w:val="2"/>
        <w:rPr>
          <w:rFonts w:hint="eastAsia" w:ascii="仿宋_GB2312" w:hAnsi="仿宋_GB2312" w:eastAsia="仿宋_GB2312" w:cs="仿宋_GB2312"/>
          <w:kern w:val="2"/>
          <w:sz w:val="28"/>
          <w:szCs w:val="28"/>
          <w:lang w:val="zh-CN" w:eastAsia="zh-CN" w:bidi="ar-SA"/>
        </w:rPr>
      </w:pPr>
    </w:p>
    <w:p>
      <w:pPr>
        <w:rPr>
          <w:rFonts w:hint="eastAsia" w:ascii="仿宋_GB2312" w:hAnsi="仿宋_GB2312" w:eastAsia="仿宋_GB2312" w:cs="仿宋_GB2312"/>
          <w:kern w:val="2"/>
          <w:sz w:val="28"/>
          <w:szCs w:val="28"/>
          <w:lang w:val="zh-CN" w:eastAsia="zh-CN" w:bidi="ar-SA"/>
        </w:rPr>
      </w:pPr>
    </w:p>
    <w:p>
      <w:pPr>
        <w:pStyle w:val="4"/>
        <w:keepNext/>
        <w:keepLines/>
        <w:pageBreakBefore w:val="0"/>
        <w:widowControl w:val="0"/>
        <w:kinsoku/>
        <w:wordWrap/>
        <w:overflowPunct/>
        <w:topLinePunct w:val="0"/>
        <w:autoSpaceDE/>
        <w:autoSpaceDN/>
        <w:bidi w:val="0"/>
        <w:adjustRightInd/>
        <w:snapToGrid/>
        <w:spacing w:beforeLines="0" w:afterLines="0" w:line="400" w:lineRule="exact"/>
        <w:jc w:val="center"/>
        <w:textAlignment w:val="auto"/>
        <w:rPr>
          <w:rFonts w:hint="eastAsia" w:ascii="黑体" w:hAnsi="黑体" w:eastAsia="黑体" w:cs="黑体"/>
          <w:sz w:val="36"/>
          <w:szCs w:val="36"/>
        </w:rPr>
      </w:pPr>
      <w:bookmarkStart w:id="33" w:name="_Toc7362"/>
      <w:bookmarkStart w:id="34" w:name="_Toc32554"/>
      <w:bookmarkStart w:id="35" w:name="_Toc549"/>
      <w:bookmarkStart w:id="36" w:name="_Toc12606"/>
    </w:p>
    <w:p>
      <w:pPr>
        <w:rPr>
          <w:rFonts w:hint="eastAsia" w:ascii="黑体" w:hAnsi="黑体" w:eastAsia="黑体" w:cs="黑体"/>
          <w:sz w:val="36"/>
          <w:szCs w:val="36"/>
        </w:rPr>
      </w:pPr>
    </w:p>
    <w:p>
      <w:pPr>
        <w:pStyle w:val="2"/>
        <w:rPr>
          <w:rFonts w:hint="eastAsia" w:ascii="黑体" w:hAnsi="黑体" w:eastAsia="黑体" w:cs="黑体"/>
          <w:sz w:val="36"/>
          <w:szCs w:val="36"/>
        </w:rPr>
      </w:pPr>
    </w:p>
    <w:p>
      <w:pPr>
        <w:rPr>
          <w:rFonts w:hint="eastAsia" w:ascii="黑体" w:hAnsi="黑体" w:eastAsia="黑体" w:cs="黑体"/>
          <w:sz w:val="36"/>
          <w:szCs w:val="36"/>
        </w:rPr>
      </w:pPr>
    </w:p>
    <w:p>
      <w:pPr>
        <w:pStyle w:val="2"/>
        <w:rPr>
          <w:rFonts w:hint="eastAsia" w:ascii="黑体" w:hAnsi="黑体" w:eastAsia="黑体" w:cs="黑体"/>
          <w:sz w:val="36"/>
          <w:szCs w:val="36"/>
        </w:rPr>
      </w:pPr>
    </w:p>
    <w:p>
      <w:pPr>
        <w:rPr>
          <w:rFonts w:hint="eastAsia"/>
        </w:rPr>
      </w:pPr>
    </w:p>
    <w:p>
      <w:pPr>
        <w:pStyle w:val="4"/>
        <w:keepNext/>
        <w:keepLines/>
        <w:pageBreakBefore w:val="0"/>
        <w:widowControl w:val="0"/>
        <w:kinsoku/>
        <w:wordWrap/>
        <w:overflowPunct/>
        <w:topLinePunct w:val="0"/>
        <w:autoSpaceDE/>
        <w:autoSpaceDN/>
        <w:bidi w:val="0"/>
        <w:adjustRightInd/>
        <w:snapToGrid/>
        <w:spacing w:beforeLines="0" w:afterLines="0" w:line="40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2</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水安全现状及形势</w:t>
      </w:r>
      <w:bookmarkEnd w:id="33"/>
      <w:bookmarkEnd w:id="34"/>
      <w:bookmarkEnd w:id="35"/>
      <w:bookmarkEnd w:id="36"/>
    </w:p>
    <w:p>
      <w:pPr>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z w:val="24"/>
          <w:szCs w:val="24"/>
        </w:rPr>
      </w:pPr>
    </w:p>
    <w:p>
      <w:pPr>
        <w:pStyle w:val="1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bookmarkStart w:id="37" w:name="_Toc30032"/>
      <w:bookmarkStart w:id="38" w:name="_Toc18346"/>
      <w:bookmarkStart w:id="39" w:name="_Toc17760"/>
      <w:r>
        <w:rPr>
          <w:rFonts w:hint="eastAsia" w:ascii="仿宋_GB2312" w:hAnsi="仿宋_GB2312" w:eastAsia="仿宋_GB2312" w:cs="仿宋_GB2312"/>
          <w:color w:val="auto"/>
          <w:kern w:val="2"/>
          <w:sz w:val="24"/>
          <w:szCs w:val="24"/>
          <w:lang w:val="en-US" w:eastAsia="zh-CN" w:bidi="ar-SA"/>
        </w:rPr>
        <w:t>自2000年建地市以来随州市共争取上级无偿资金110亿元（含鄂北水资源配置工程50亿元），吸引地方资金及社会投入50多亿元，使水利事业得到了长足发展。</w:t>
      </w:r>
    </w:p>
    <w:p>
      <w:pPr>
        <w:pStyle w:val="1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水利建设从农村走向城市和景区，注入了新活力。2000年随州成立地级市后，逐步形成了城区沿府河“一河两岸”发展的思路，在市场经济逐步完善过程中，城市经营基本市场化。为拉开城区框架，2005年开始规划兴建望城岗拦河闸，并于2006年动工、2009年完工，耗资6000多万元，带动了碧桂园落户随州和随州经济开发区（现为国家级高新技术产业园区）全面发展。之后，随州高新区筹资2亿多元对府河沿岸进行了综合治理，分别建成了府河虹桥拦河闸、漂水云龙拦河闸；广水市在县城建成了应山河一、二级橡皮坝；随县于2009年设县后在县城厉山建成了㵐水一、二级橡皮坝。随着市场经济的发展，水利已经进军到旅游业，随北淮河镇西游记漂流和随南大洪山漂流分别建成了漂流水源水库，并成为我市范围内最早建成的混凝土重力坝。</w:t>
      </w:r>
    </w:p>
    <w:p>
      <w:pPr>
        <w:pStyle w:val="1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促成鄂北水资源配置工程上马，改写了随州历史。经历了1999-2001三年连旱和2011-2015四年连旱，随州的资源性缺水问题得到了省委省政府高度重视。时任省委书记、省长多次到北京汇报，促成了鄂北地区水资源配置工程上马。工程从丹江口水库取水，随州境内投资约50亿元，总长119.2公里，主要以隧洞为主；沿途设黑龙口、鲁城河（兼顾黑屋湾、唐王）、龙脉、封江口、高城镇、两河口、先觉庙、余店镇、关庙镇、广水市、霞家河等11个分水口，配水总量2.68亿立方米，惠及人口180万人。2021年1</w:t>
      </w:r>
      <w:bookmarkStart w:id="176" w:name="_GoBack"/>
      <w:bookmarkEnd w:id="176"/>
      <w:r>
        <w:rPr>
          <w:rFonts w:hint="eastAsia" w:ascii="仿宋_GB2312" w:hAnsi="仿宋_GB2312" w:eastAsia="仿宋_GB2312" w:cs="仿宋_GB2312"/>
          <w:color w:val="auto"/>
          <w:kern w:val="2"/>
          <w:sz w:val="24"/>
          <w:szCs w:val="24"/>
          <w:lang w:val="en-US" w:eastAsia="zh-CN" w:bidi="ar-SA"/>
        </w:rPr>
        <w:t>月28日，宝林隧洞贯通，实现全线通水。鄂北地区水资源配置工程的建成，彻底改变了随州无客水的历史。</w:t>
      </w:r>
    </w:p>
    <w:p>
      <w:pPr>
        <w:pStyle w:val="1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全省率先完成所有水库除险加固任务，夯实了基础。积极争取422座水库、4座拦河闸先后进入中央投资规划，208座水库获得了省级补助，共争取水库、水闸除险加固到位资金19.25亿元。至2016年底，我市在全省率先完成所有水库的除险加固建设任务，比中央统一要求提前了3年。2016.7.19洪水，随州遭遇史上最强暴雨袭击，中央电视台对最大32小时点雨量超过500毫米的洛阳镇进行了实况转播。在媒体的见证下，全市水库安澜无恙。</w:t>
      </w:r>
    </w:p>
    <w:p>
      <w:pPr>
        <w:pStyle w:val="1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争取各类项目投资，缓解了农业灌溉用水矛盾。共争取上级无偿资金7.67亿元，自筹资金近10亿元。一是1999-2001三年连旱之后，争取灌区续建配套和节水改造项目到位资金3.66亿元。二是2011—2015年持续干旱期间，中央累计投资2.91亿元实施抗旱水源工程建设。。三是节水改造项目，共争取到位投资1.1亿元，吸收社会资金约5亿元，助力多个农业产业园区解决水源问题。四是“三万”活动，全市自筹资金约5亿元，整治堰塘约5万口。</w:t>
      </w:r>
    </w:p>
    <w:p>
      <w:pPr>
        <w:pStyle w:val="1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left="0" w:leftChars="0"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推进农村供水工程建设，全面解除了农村饮水困难。共争取资金7.62亿元，解决了164.55万人的饮水困难；农村饮水安全精准扶贫争取投资5111万元，巩固农村饮水安全精准扶贫人口7.4万人。 全市共建成集中式供水工程236处（其中 “千吨万人”水厂34处、 “百吨千人”水厂125处），农村自来水普及率达到88%。广水市高起点规划，东线以霞家河、高峰寺水库为集中水源，中线以飞沙河、许家冲水库为集中水源，西线以黑洞湾、徐家河水库为集中水源，实现了城乡供水一体化，成为全省标杆。</w:t>
      </w:r>
    </w:p>
    <w:p>
      <w:pPr>
        <w:pStyle w:val="1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left="0" w:leftChars="0"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推进流域综合治理，促进河道和源头同步整治。共争取到位投资近8.1亿元。一是中小河流治理到位资金4亿元，完成了㵐水、均水、漂水、浪河及随县游河、溠水、广水市广水河、应山河、龙泉河、小河、曾都区清水河等21条河流（或河段）的治理任务。二是山洪沟治理和预警设施，争取到位投资8000万元，完成了11条山洪沟治理的任务。三是水土保持项目共争取投资2.8亿元，治理水土流失面积344平方公里，坡改梯面积助力形成农业产业园近10万亩。四是水源地保护和生态修复，争取到位资金5000万元，对先觉庙、封江口、许家冲、霞家河、涢水王福窑等进行了综合整治。</w:t>
      </w:r>
    </w:p>
    <w:p>
      <w:pPr>
        <w:pStyle w:val="1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left="0" w:leftChars="0"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 xml:space="preserve">推进移民后扶项目实施，助力美丽家园建设。自2006年以来，共获得资金支持16亿元，扶持移民村公共事业，助力随县凤凰山、黑龙口、华宝山、广水市泉水、虹桥、云台及曾都区黄金堂等近20个移民村打造美丽家园示范村。 </w:t>
      </w:r>
    </w:p>
    <w:p>
      <w:pPr>
        <w:pStyle w:val="1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left="0" w:leftChars="0"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以“河长制”为龙头，水利监管工作持续加强。2017年实行“河长制”后，河道乱占、乱采、乱堆、乱建的“四乱”历史存量问题得到逐步解决，并通过各级河长巡河，基本杜绝了增量问题的发生。层出不穷的河道非法采砂得到遏止，河道砂石作为国有资源至2019年全面实现了国有平台经营，创造了“随州经验”。</w:t>
      </w:r>
    </w:p>
    <w:p>
      <w:pPr>
        <w:pStyle w:val="5"/>
        <w:pageBreakBefore w:val="0"/>
        <w:widowControl/>
        <w:kinsoku/>
        <w:wordWrap/>
        <w:overflowPunct/>
        <w:topLinePunct w:val="0"/>
        <w:autoSpaceDE/>
        <w:autoSpaceDN/>
        <w:bidi w:val="0"/>
        <w:adjustRightInd/>
        <w:snapToGrid/>
        <w:spacing w:line="560" w:lineRule="exact"/>
        <w:jc w:val="both"/>
        <w:textAlignment w:val="auto"/>
        <w:outlineLvl w:val="1"/>
        <w:rPr>
          <w:rFonts w:hint="eastAsia" w:ascii="黑体" w:hAnsi="黑体" w:eastAsia="黑体" w:cs="黑体"/>
          <w:b w:val="0"/>
          <w:bCs w:val="0"/>
          <w:color w:val="auto"/>
          <w:sz w:val="30"/>
          <w:szCs w:val="30"/>
        </w:rPr>
      </w:pPr>
      <w:bookmarkStart w:id="40" w:name="_Toc6922"/>
      <w:r>
        <w:rPr>
          <w:rFonts w:hint="eastAsia" w:ascii="黑体" w:hAnsi="黑体" w:eastAsia="黑体" w:cs="黑体"/>
          <w:b w:val="0"/>
          <w:bCs w:val="0"/>
          <w:color w:val="auto"/>
          <w:sz w:val="30"/>
          <w:szCs w:val="30"/>
        </w:rPr>
        <w:t>2.1“十三五”时期主要成就</w:t>
      </w:r>
      <w:bookmarkEnd w:id="37"/>
      <w:bookmarkEnd w:id="38"/>
      <w:bookmarkEnd w:id="39"/>
      <w:bookmarkEnd w:id="40"/>
    </w:p>
    <w:p>
      <w:pPr>
        <w:keepNext w:val="0"/>
        <w:keepLines w:val="0"/>
        <w:pageBreakBefore w:val="0"/>
        <w:widowControl/>
        <w:tabs>
          <w:tab w:val="left" w:pos="3100"/>
          <w:tab w:val="center" w:pos="4529"/>
        </w:tabs>
        <w:kinsoku/>
        <w:wordWrap/>
        <w:overflowPunct/>
        <w:topLinePunct w:val="0"/>
        <w:autoSpaceDE/>
        <w:autoSpaceDN/>
        <w:bidi w:val="0"/>
        <w:adjustRightInd/>
        <w:snapToGrid/>
        <w:spacing w:line="56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水利事关民生福祉，“十三五”以来随州市水利和湖泊局积极践行习近平总书记提出的“节水优先、空间均衡、系统治理、两手发力”治水方针，认真贯彻落实水利部、省水利工作会议精神，在市委、市政府的领导下，围绕水利工程补短板、水利行业强监管，扎实做好各项水利工作。“十三五”期间，随州市水利投资大幅度增加，全市水利建设取得了显著成效。以防洪减灾、供水保障、生态环境治理、强监管机制方面建设取得了历史性突破，为随州经济社会的可持续发展做出了应有的贡献。</w:t>
      </w:r>
    </w:p>
    <w:p>
      <w:pPr>
        <w:keepNext w:val="0"/>
        <w:keepLines w:val="0"/>
        <w:pageBreakBefore w:val="0"/>
        <w:widowControl/>
        <w:tabs>
          <w:tab w:val="left" w:pos="3100"/>
          <w:tab w:val="center" w:pos="4529"/>
        </w:tabs>
        <w:kinsoku/>
        <w:wordWrap/>
        <w:overflowPunct/>
        <w:topLinePunct w:val="0"/>
        <w:autoSpaceDE/>
        <w:autoSpaceDN/>
        <w:bidi w:val="0"/>
        <w:adjustRightInd/>
        <w:snapToGrid/>
        <w:spacing w:line="560" w:lineRule="exact"/>
        <w:ind w:firstLine="480" w:firstLineChars="200"/>
        <w:jc w:val="both"/>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“十三五”期间，我市共争取中央和省级无偿水利投资12.5亿元。2020年，我市共争取中央和省级无偿水利投资2.8亿元，</w:t>
      </w:r>
      <w:r>
        <w:rPr>
          <w:rFonts w:hint="eastAsia" w:ascii="仿宋_GB2312" w:hAnsi="仿宋_GB2312" w:eastAsia="仿宋_GB2312" w:cs="仿宋_GB2312"/>
          <w:color w:val="auto"/>
          <w:kern w:val="2"/>
          <w:sz w:val="24"/>
          <w:szCs w:val="24"/>
          <w:highlight w:val="none"/>
          <w:lang w:val="zh-CN" w:eastAsia="zh-CN" w:bidi="ar-SA"/>
        </w:rPr>
        <w:t>共有</w:t>
      </w:r>
      <w:r>
        <w:rPr>
          <w:rFonts w:hint="eastAsia" w:ascii="仿宋_GB2312" w:hAnsi="仿宋_GB2312" w:eastAsia="仿宋_GB2312" w:cs="仿宋_GB2312"/>
          <w:color w:val="auto"/>
          <w:kern w:val="2"/>
          <w:sz w:val="24"/>
          <w:szCs w:val="24"/>
          <w:highlight w:val="none"/>
          <w:lang w:val="en-US" w:eastAsia="zh-CN" w:bidi="ar-SA"/>
        </w:rPr>
        <w:t>15个项目估算总投资50亿元进入国家和省级笼子。2020年全市水利和湖泊系统共谋划债券资金项目7个，概算总投资16.8亿元，其中拟申报债券资金7.55亿元，已到位2.25亿元。</w:t>
      </w:r>
    </w:p>
    <w:p>
      <w:pPr>
        <w:pStyle w:val="6"/>
        <w:keepNext/>
        <w:keepLines/>
        <w:pageBreakBefore w:val="0"/>
        <w:widowControl/>
        <w:kinsoku/>
        <w:wordWrap/>
        <w:overflowPunct/>
        <w:topLinePunct w:val="0"/>
        <w:autoSpaceDE/>
        <w:autoSpaceDN/>
        <w:bidi w:val="0"/>
        <w:adjustRightInd/>
        <w:snapToGrid/>
        <w:spacing w:line="560" w:lineRule="exact"/>
        <w:ind w:firstLine="0" w:firstLineChars="0"/>
        <w:jc w:val="both"/>
        <w:textAlignment w:val="auto"/>
        <w:outlineLvl w:val="2"/>
        <w:rPr>
          <w:rFonts w:hint="eastAsia" w:ascii="黑体" w:hAnsi="黑体" w:eastAsia="黑体" w:cs="黑体"/>
          <w:b w:val="0"/>
          <w:bCs/>
          <w:color w:val="auto"/>
          <w:sz w:val="28"/>
          <w:szCs w:val="28"/>
        </w:rPr>
      </w:pPr>
      <w:bookmarkStart w:id="41" w:name="_Toc14883"/>
      <w:r>
        <w:rPr>
          <w:rFonts w:hint="eastAsia" w:ascii="黑体" w:hAnsi="黑体" w:eastAsia="黑体" w:cs="黑体"/>
          <w:b w:val="0"/>
          <w:bCs/>
          <w:color w:val="auto"/>
          <w:sz w:val="28"/>
          <w:szCs w:val="28"/>
        </w:rPr>
        <w:t>2.1.1防洪减灾能力不断提升</w:t>
      </w:r>
      <w:bookmarkEnd w:id="41"/>
    </w:p>
    <w:p>
      <w:pPr>
        <w:pStyle w:val="11"/>
        <w:pageBreakBefore w:val="0"/>
        <w:widowControl/>
        <w:kinsoku/>
        <w:wordWrap/>
        <w:overflowPunct/>
        <w:topLinePunct w:val="0"/>
        <w:autoSpaceDE/>
        <w:autoSpaceDN/>
        <w:bidi w:val="0"/>
        <w:adjustRightInd/>
        <w:snapToGrid/>
        <w:spacing w:line="560" w:lineRule="exact"/>
        <w:ind w:left="0" w:leftChars="0" w:firstLine="722" w:firstLineChars="300"/>
        <w:jc w:val="both"/>
        <w:textAlignment w:val="auto"/>
        <w:rPr>
          <w:rFonts w:hint="eastAsia" w:ascii="仿宋_GB2312" w:hAnsi="仿宋_GB2312" w:eastAsia="仿宋_GB2312" w:cs="仿宋_GB2312"/>
          <w:b/>
          <w:bCs/>
          <w:color w:val="auto"/>
          <w:sz w:val="24"/>
          <w:szCs w:val="24"/>
          <w:lang w:val="en-US" w:eastAsia="zh-CN"/>
        </w:rPr>
      </w:pPr>
      <w:r>
        <w:rPr>
          <w:rFonts w:hint="eastAsia" w:ascii="仿宋_GB2312" w:hAnsi="仿宋_GB2312" w:eastAsia="仿宋_GB2312" w:cs="仿宋_GB2312"/>
          <w:b/>
          <w:bCs/>
          <w:color w:val="auto"/>
          <w:kern w:val="2"/>
          <w:sz w:val="24"/>
          <w:szCs w:val="24"/>
          <w:lang w:val="en-US" w:eastAsia="zh-CN" w:bidi="ar-SA"/>
        </w:rPr>
        <w:t>1、河道治理</w:t>
      </w:r>
    </w:p>
    <w:p>
      <w:pPr>
        <w:pStyle w:val="11"/>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一）“十三五”中小河流治理情况。“十三五”期间我市治理随州浪河淅河镇段、随州市漂水综合治理、广水澴水监生店段、广水浉河小河段、随县㵐水万和镇区段、随县游河草店镇区段、曾都区清水河亲筑城段7个治理项目，规划总投资22714.5万元，治理河长84公里。截止2021年5月，除随县游河草店镇区段项目投资未下达外，其余均已下达，共下达投资计划10320万元，共争取到位资金10320万元；共完成河道治理项目4个，完成投资7406万元，其中，中央投资7056万元、市级配套350万元；另有随州漂水河治理、曾都区清水河亲筑城段两个项目正在实施之中。</w:t>
      </w:r>
    </w:p>
    <w:p>
      <w:pPr>
        <w:pStyle w:val="11"/>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二）地方政府治理河道情况。“十三五”期间，各级政府自筹资金治理河道积极性越来越高。市政府2020年筹措资金1.62亿元，实施了白云湖水环境综合治理工程；2019-2020年曾都区政府筹措资金1.4亿元实施了府澴河府河镇孔家畈段水环境治理和漂水塔儿湾段河道治理工程。随县洪山、环潭、万和、高城、草店，广水马坪、蔡河等乡镇自筹资金开展了河道整治和堤防加固，有的村自发开展了河道堤防整治。同时，为改善河道环境，2018年以来，全市各镇村以深入开展碧水保卫战主题行动为契机，全面投入资金对乡村河道进行了清淤清障，河道环境面貌明显改善。</w:t>
      </w:r>
    </w:p>
    <w:p>
      <w:pPr>
        <w:pStyle w:val="11"/>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bCs/>
          <w:color w:val="auto"/>
          <w:sz w:val="24"/>
          <w:szCs w:val="24"/>
          <w:lang w:val="en-US" w:eastAsia="zh-CN"/>
        </w:rPr>
      </w:pPr>
      <w:r>
        <w:rPr>
          <w:rFonts w:hint="eastAsia" w:ascii="仿宋_GB2312" w:hAnsi="仿宋_GB2312" w:eastAsia="仿宋_GB2312" w:cs="仿宋_GB2312"/>
          <w:b/>
          <w:bCs/>
          <w:color w:val="auto"/>
          <w:sz w:val="24"/>
          <w:szCs w:val="24"/>
          <w:lang w:val="en-US" w:eastAsia="zh-CN"/>
        </w:rPr>
        <w:t>2、病险水库、水闸除险加固</w:t>
      </w:r>
    </w:p>
    <w:p>
      <w:pPr>
        <w:keepNext w:val="0"/>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2"/>
          <w:sz w:val="24"/>
          <w:szCs w:val="24"/>
          <w:lang w:val="en-US" w:eastAsia="zh-CN" w:bidi="ar-SA"/>
        </w:rPr>
        <w:t>“十三五”期间，随州市</w:t>
      </w:r>
      <w:r>
        <w:rPr>
          <w:rFonts w:hint="eastAsia" w:ascii="仿宋_GB2312" w:hAnsi="仿宋_GB2312" w:eastAsia="仿宋_GB2312" w:cs="仿宋_GB2312"/>
          <w:color w:val="auto"/>
          <w:sz w:val="24"/>
          <w:szCs w:val="24"/>
          <w:lang w:val="en-US" w:eastAsia="zh-CN"/>
        </w:rPr>
        <w:t>开展了小型水库除险加固攻坚行动，</w:t>
      </w:r>
      <w:r>
        <w:rPr>
          <w:rFonts w:hint="eastAsia" w:ascii="仿宋_GB2312" w:hAnsi="仿宋_GB2312" w:eastAsia="仿宋_GB2312" w:cs="仿宋_GB2312"/>
          <w:color w:val="auto"/>
          <w:kern w:val="2"/>
          <w:sz w:val="24"/>
          <w:szCs w:val="24"/>
          <w:lang w:val="en-US" w:eastAsia="zh-CN" w:bidi="ar-SA"/>
        </w:rPr>
        <w:t>完成了94座水库除险加固煞尾工程和吴家潭河闸除险加固工程，总成总投资10856万元</w:t>
      </w:r>
      <w:r>
        <w:rPr>
          <w:rFonts w:hint="eastAsia" w:ascii="仿宋_GB2312" w:hAnsi="仿宋_GB2312" w:eastAsia="仿宋_GB2312" w:cs="仿宋_GB2312"/>
          <w:color w:val="auto"/>
          <w:sz w:val="24"/>
          <w:szCs w:val="24"/>
        </w:rPr>
        <w:t>。截止201</w:t>
      </w:r>
      <w:r>
        <w:rPr>
          <w:rFonts w:hint="eastAsia" w:ascii="仿宋_GB2312" w:hAnsi="仿宋_GB2312" w:eastAsia="仿宋_GB2312" w:cs="仿宋_GB2312"/>
          <w:color w:val="auto"/>
          <w:sz w:val="24"/>
          <w:szCs w:val="24"/>
          <w:lang w:val="en-US" w:eastAsia="zh-CN"/>
        </w:rPr>
        <w:t>6</w:t>
      </w:r>
      <w:r>
        <w:rPr>
          <w:rFonts w:hint="eastAsia" w:ascii="仿宋_GB2312" w:hAnsi="仿宋_GB2312" w:eastAsia="仿宋_GB2312" w:cs="仿宋_GB2312"/>
          <w:color w:val="auto"/>
          <w:sz w:val="24"/>
          <w:szCs w:val="24"/>
        </w:rPr>
        <w:t>年底，已全部完成水库除险加固工程建设任务，</w:t>
      </w:r>
      <w:r>
        <w:rPr>
          <w:rFonts w:hint="eastAsia" w:ascii="仿宋_GB2312" w:hAnsi="仿宋_GB2312" w:eastAsia="仿宋_GB2312" w:cs="仿宋_GB2312"/>
          <w:color w:val="auto"/>
          <w:sz w:val="24"/>
          <w:szCs w:val="24"/>
          <w:lang w:val="en-US" w:eastAsia="zh-CN"/>
        </w:rPr>
        <w:t>率先在全国完成了水库除险加固建设任务，比中央要求的 “2019年底实现水库全脱险”的目标提前了三年，</w:t>
      </w:r>
      <w:r>
        <w:rPr>
          <w:rFonts w:hint="eastAsia" w:ascii="仿宋_GB2312" w:hAnsi="仿宋_GB2312" w:eastAsia="仿宋_GB2312" w:cs="仿宋_GB2312"/>
          <w:color w:val="auto"/>
          <w:sz w:val="24"/>
          <w:szCs w:val="24"/>
        </w:rPr>
        <w:t>标志着</w:t>
      </w:r>
      <w:r>
        <w:rPr>
          <w:rFonts w:hint="eastAsia" w:ascii="仿宋_GB2312" w:hAnsi="仿宋_GB2312" w:eastAsia="仿宋_GB2312" w:cs="仿宋_GB2312"/>
          <w:color w:val="auto"/>
          <w:sz w:val="24"/>
          <w:szCs w:val="24"/>
          <w:lang w:eastAsia="zh-CN"/>
        </w:rPr>
        <w:t>全市</w:t>
      </w:r>
      <w:r>
        <w:rPr>
          <w:rFonts w:hint="eastAsia" w:ascii="仿宋_GB2312" w:hAnsi="仿宋_GB2312" w:eastAsia="仿宋_GB2312" w:cs="仿宋_GB2312"/>
          <w:color w:val="auto"/>
          <w:sz w:val="24"/>
          <w:szCs w:val="24"/>
          <w:lang w:val="en-US" w:eastAsia="zh-CN"/>
        </w:rPr>
        <w:t>707</w:t>
      </w:r>
      <w:r>
        <w:rPr>
          <w:rFonts w:hint="eastAsia" w:ascii="仿宋_GB2312" w:hAnsi="仿宋_GB2312" w:eastAsia="仿宋_GB2312" w:cs="仿宋_GB2312"/>
          <w:color w:val="auto"/>
          <w:sz w:val="24"/>
          <w:szCs w:val="24"/>
        </w:rPr>
        <w:t>座水库已完成全脱险目标。</w:t>
      </w:r>
      <w:r>
        <w:rPr>
          <w:rFonts w:hint="eastAsia" w:ascii="仿宋_GB2312" w:hAnsi="仿宋_GB2312" w:eastAsia="仿宋_GB2312" w:cs="仿宋_GB2312"/>
          <w:color w:val="auto"/>
          <w:sz w:val="24"/>
          <w:szCs w:val="24"/>
          <w:lang w:eastAsia="zh-CN"/>
        </w:rPr>
        <w:t>截止</w:t>
      </w:r>
      <w:r>
        <w:rPr>
          <w:rFonts w:hint="eastAsia" w:ascii="仿宋_GB2312" w:hAnsi="仿宋_GB2312" w:eastAsia="仿宋_GB2312" w:cs="仿宋_GB2312"/>
          <w:color w:val="auto"/>
          <w:sz w:val="24"/>
          <w:szCs w:val="24"/>
          <w:lang w:val="en-US" w:eastAsia="zh-CN"/>
        </w:rPr>
        <w:t>2019年，完成了全市707座水库在线监测设施的安装任务，并调试运行，落实了707座水库的安全运行管理责任人，推进了水库防汛责任人培训和防汛演练。</w:t>
      </w:r>
      <w:r>
        <w:rPr>
          <w:rFonts w:hint="eastAsia" w:ascii="仿宋_GB2312" w:hAnsi="仿宋_GB2312" w:eastAsia="仿宋_GB2312" w:cs="仿宋_GB2312"/>
          <w:color w:val="auto"/>
          <w:sz w:val="24"/>
          <w:szCs w:val="24"/>
        </w:rPr>
        <w:t>通过对病险水库进行除险加固，消除了水库安全隐患，提高了水库的防洪控制能力和蓄水能力。</w:t>
      </w:r>
      <w:r>
        <w:rPr>
          <w:rFonts w:hint="eastAsia" w:ascii="仿宋_GB2312" w:hAnsi="仿宋_GB2312" w:eastAsia="仿宋_GB2312" w:cs="仿宋_GB2312"/>
          <w:color w:val="auto"/>
          <w:sz w:val="24"/>
          <w:szCs w:val="24"/>
          <w:lang w:eastAsia="zh-CN"/>
        </w:rPr>
        <w:t>全市</w:t>
      </w:r>
      <w:r>
        <w:rPr>
          <w:rFonts w:hint="eastAsia" w:ascii="仿宋_GB2312" w:hAnsi="仿宋_GB2312" w:eastAsia="仿宋_GB2312" w:cs="仿宋_GB2312"/>
          <w:color w:val="auto"/>
          <w:sz w:val="24"/>
          <w:szCs w:val="24"/>
        </w:rPr>
        <w:t>所有水库除险加固后可保护耕地</w:t>
      </w:r>
      <w:r>
        <w:rPr>
          <w:rFonts w:hint="eastAsia" w:ascii="仿宋_GB2312" w:hAnsi="仿宋_GB2312" w:eastAsia="仿宋_GB2312" w:cs="仿宋_GB2312"/>
          <w:color w:val="auto"/>
          <w:sz w:val="24"/>
          <w:szCs w:val="24"/>
          <w:lang w:val="en-US" w:eastAsia="zh-CN"/>
        </w:rPr>
        <w:t>150</w:t>
      </w:r>
      <w:r>
        <w:rPr>
          <w:rFonts w:hint="eastAsia" w:ascii="仿宋_GB2312" w:hAnsi="仿宋_GB2312" w:eastAsia="仿宋_GB2312" w:cs="仿宋_GB2312"/>
          <w:color w:val="auto"/>
          <w:sz w:val="24"/>
          <w:szCs w:val="24"/>
        </w:rPr>
        <w:t>万亩，保护人口</w:t>
      </w:r>
      <w:r>
        <w:rPr>
          <w:rFonts w:hint="eastAsia" w:ascii="仿宋_GB2312" w:hAnsi="仿宋_GB2312" w:eastAsia="仿宋_GB2312" w:cs="仿宋_GB2312"/>
          <w:color w:val="auto"/>
          <w:sz w:val="24"/>
          <w:szCs w:val="24"/>
          <w:lang w:val="en-US" w:eastAsia="zh-CN"/>
        </w:rPr>
        <w:t>116</w:t>
      </w:r>
      <w:r>
        <w:rPr>
          <w:rFonts w:hint="eastAsia" w:ascii="仿宋_GB2312" w:hAnsi="仿宋_GB2312" w:eastAsia="仿宋_GB2312" w:cs="仿宋_GB2312"/>
          <w:color w:val="auto"/>
          <w:sz w:val="24"/>
          <w:szCs w:val="24"/>
        </w:rPr>
        <w:t>万人，恢复和新增灌溉面积</w:t>
      </w:r>
      <w:r>
        <w:rPr>
          <w:rFonts w:hint="eastAsia" w:ascii="仿宋_GB2312" w:hAnsi="仿宋_GB2312" w:eastAsia="仿宋_GB2312" w:cs="仿宋_GB2312"/>
          <w:color w:val="auto"/>
          <w:sz w:val="24"/>
          <w:szCs w:val="24"/>
          <w:lang w:val="en-US" w:eastAsia="zh-CN"/>
        </w:rPr>
        <w:t>2</w:t>
      </w:r>
      <w:r>
        <w:rPr>
          <w:rFonts w:hint="eastAsia" w:ascii="仿宋_GB2312" w:hAnsi="仿宋_GB2312" w:eastAsia="仿宋_GB2312" w:cs="仿宋_GB2312"/>
          <w:color w:val="auto"/>
          <w:sz w:val="24"/>
          <w:szCs w:val="24"/>
        </w:rPr>
        <w:t>0.3万亩，有效改善了水库周边的生态环境，保障了水库下游人民群众生命财产和粮食生产安全，取得了显著的社会效益和经济效益。实现了“加固一座水库、确保一方平安、供给一方水源、灌溉一方农田、改善一方环境、发展一方经济、造福一方百姓”的目标。</w:t>
      </w:r>
    </w:p>
    <w:p>
      <w:pPr>
        <w:pStyle w:val="11"/>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bCs/>
          <w:color w:val="auto"/>
          <w:sz w:val="24"/>
          <w:szCs w:val="24"/>
          <w:lang w:val="en-US" w:eastAsia="zh-CN"/>
        </w:rPr>
      </w:pPr>
      <w:r>
        <w:rPr>
          <w:rFonts w:hint="eastAsia" w:ascii="仿宋_GB2312" w:hAnsi="仿宋_GB2312" w:eastAsia="仿宋_GB2312" w:cs="仿宋_GB2312"/>
          <w:b/>
          <w:bCs/>
          <w:color w:val="auto"/>
          <w:sz w:val="24"/>
          <w:szCs w:val="24"/>
          <w:lang w:val="en-US" w:eastAsia="zh-CN"/>
        </w:rPr>
        <w:t>3、山洪灾害防治</w:t>
      </w:r>
    </w:p>
    <w:p>
      <w:pPr>
        <w:pStyle w:val="46"/>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szCs w:val="24"/>
          <w:lang w:val="en-US" w:eastAsia="zh-CN"/>
        </w:rPr>
        <w:t>一是进一步提升了山洪灾害监测预警能力，在实施</w:t>
      </w:r>
      <w:r>
        <w:rPr>
          <w:rFonts w:hint="eastAsia" w:ascii="仿宋_GB2312" w:hAnsi="仿宋_GB2312" w:eastAsia="仿宋_GB2312" w:cs="仿宋_GB2312"/>
          <w:color w:val="auto"/>
          <w:kern w:val="2"/>
          <w:sz w:val="24"/>
          <w:szCs w:val="24"/>
          <w:lang w:val="en-US" w:eastAsia="zh-CN" w:bidi="ar-SA"/>
        </w:rPr>
        <w:t>2011年度和2014年度山洪灾害防御非工程措施项目的基础上，</w:t>
      </w:r>
      <w:r>
        <w:rPr>
          <w:rFonts w:hint="eastAsia" w:ascii="仿宋_GB2312" w:hAnsi="仿宋_GB2312" w:eastAsia="仿宋_GB2312" w:cs="仿宋_GB2312"/>
          <w:color w:val="auto"/>
          <w:sz w:val="24"/>
          <w:szCs w:val="24"/>
        </w:rPr>
        <w:t>2019年度投资</w:t>
      </w:r>
      <w:r>
        <w:rPr>
          <w:rFonts w:hint="eastAsia" w:ascii="仿宋_GB2312" w:hAnsi="仿宋_GB2312" w:eastAsia="仿宋_GB2312" w:cs="仿宋_GB2312"/>
          <w:color w:val="auto"/>
          <w:sz w:val="24"/>
          <w:szCs w:val="24"/>
          <w:lang w:val="en-US" w:eastAsia="zh-CN"/>
        </w:rPr>
        <w:t>769</w:t>
      </w:r>
      <w:r>
        <w:rPr>
          <w:rFonts w:hint="eastAsia" w:ascii="仿宋_GB2312" w:hAnsi="仿宋_GB2312" w:eastAsia="仿宋_GB2312" w:cs="仿宋_GB2312"/>
          <w:color w:val="auto"/>
          <w:sz w:val="24"/>
          <w:szCs w:val="24"/>
        </w:rPr>
        <w:t>万元，对前期建设的山洪站点进行改造升级，提升山洪监测站点的监测能力。同时，加强对山洪易发区的群众的宣传教育，提高其自身的山洪防御能力</w:t>
      </w:r>
      <w:r>
        <w:rPr>
          <w:rFonts w:hint="eastAsia" w:ascii="仿宋_GB2312" w:hAnsi="仿宋_GB2312" w:eastAsia="仿宋_GB2312" w:cs="仿宋_GB2312"/>
          <w:color w:val="auto"/>
          <w:kern w:val="2"/>
          <w:sz w:val="24"/>
          <w:szCs w:val="24"/>
          <w:lang w:val="en-US" w:eastAsia="zh-CN" w:bidi="ar-SA"/>
        </w:rPr>
        <w:t>。二是进一步修订完善了各类预案。编制了5条重要河道及5个重易涝城镇防防御预案，对各类水库防汛抢险应急预案进行了修订完善，同时，对在建的涉水工程防汛抢险应急预案按程序进行评审批复，并加强预案的演练，提高了预案的针对性、科学性和可操作性。三是进一步补充了防汛抢险物资。“十三五”期间，市政府共拨款近200余万元，重点补充了市直水利工程的防汛物资储备，进一步夯实了防汛基础。四是进一步加强应急队伍建设。在各水库落实抢险劳力的基础上，随州市水利和湖泊局成立了由50人组成的市防汛抗旱应急抢险救援队（其中含12名的水旱灾害防御专家），同时，配合随州军分区组建了防汛抗洪连应急队伍。五是进一步畅通信息共享机制。加强与气象、水文等部门的联系，建立了气象、水利、水文信息共享机制，将各级水利局机关、二级单位、乡镇水管站及水库防汛相关责任人等重点防汛人员接收气象预警短信的手机号码统计上传至气象部门，牢牢把握防汛主动权。六是加强防汛指挥人员培训。机构改革前，市防办分别在2017年、2018年分别针对100余名新任防汛指挥人员举办防汛抗旱业务知识培训班，极大的提高了防汛指挥人员业务水平。七是进一步提升抗旱能力。在“十三五”期间建设的随县丁家垭、广水市芦花沟、曾都区花湾水库工程及桃园河至新庙连通工程、王家河提水工程等抗旱应急水源工程及在此期间通过抗旱打井、自来水管网延伸工程极大提高了我市应对抗旱的能力。</w:t>
      </w:r>
    </w:p>
    <w:p>
      <w:pPr>
        <w:keepNext w:val="0"/>
        <w:keepLines w:val="0"/>
        <w:pageBreakBefore w:val="0"/>
        <w:widowControl/>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十三五期间，通过山洪灾害防治项目建设，形成了较为完善的山洪灾害预测预防预警体系，有效提升了</w:t>
      </w:r>
      <w:r>
        <w:rPr>
          <w:rFonts w:hint="eastAsia" w:ascii="仿宋_GB2312" w:hAnsi="仿宋_GB2312" w:eastAsia="仿宋_GB2312" w:cs="仿宋_GB2312"/>
          <w:color w:val="auto"/>
          <w:sz w:val="24"/>
          <w:szCs w:val="24"/>
          <w:lang w:eastAsia="zh-CN"/>
        </w:rPr>
        <w:t>全市</w:t>
      </w:r>
      <w:r>
        <w:rPr>
          <w:rFonts w:hint="eastAsia" w:ascii="仿宋_GB2312" w:hAnsi="仿宋_GB2312" w:eastAsia="仿宋_GB2312" w:cs="仿宋_GB2312"/>
          <w:color w:val="auto"/>
          <w:sz w:val="24"/>
          <w:szCs w:val="24"/>
        </w:rPr>
        <w:t>山洪灾害防御能力，有效保障了群众生命财产安全，取得了较好的山洪灾害防御效益和良好的社会效益。</w:t>
      </w:r>
    </w:p>
    <w:p>
      <w:pPr>
        <w:pStyle w:val="6"/>
        <w:keepNext/>
        <w:keepLines/>
        <w:pageBreakBefore w:val="0"/>
        <w:widowControl/>
        <w:kinsoku/>
        <w:wordWrap/>
        <w:overflowPunct/>
        <w:topLinePunct w:val="0"/>
        <w:autoSpaceDE/>
        <w:autoSpaceDN/>
        <w:bidi w:val="0"/>
        <w:adjustRightInd/>
        <w:snapToGrid/>
        <w:spacing w:line="560" w:lineRule="exact"/>
        <w:ind w:firstLine="0" w:firstLineChars="0"/>
        <w:jc w:val="both"/>
        <w:textAlignment w:val="auto"/>
        <w:outlineLvl w:val="2"/>
        <w:rPr>
          <w:rFonts w:hint="eastAsia" w:ascii="黑体" w:hAnsi="黑体" w:eastAsia="黑体" w:cs="黑体"/>
          <w:b w:val="0"/>
          <w:bCs/>
          <w:color w:val="auto"/>
          <w:sz w:val="28"/>
          <w:szCs w:val="28"/>
        </w:rPr>
      </w:pPr>
      <w:bookmarkStart w:id="42" w:name="_Toc8895"/>
      <w:r>
        <w:rPr>
          <w:rFonts w:hint="eastAsia" w:ascii="黑体" w:hAnsi="黑体" w:eastAsia="黑体" w:cs="黑体"/>
          <w:b w:val="0"/>
          <w:bCs/>
          <w:color w:val="auto"/>
          <w:sz w:val="28"/>
          <w:szCs w:val="28"/>
        </w:rPr>
        <w:t>2.1.2供水保障能力不断增强</w:t>
      </w:r>
      <w:bookmarkEnd w:id="42"/>
    </w:p>
    <w:p>
      <w:pPr>
        <w:pageBreakBefore w:val="0"/>
        <w:widowControl/>
        <w:kinsoku/>
        <w:wordWrap/>
        <w:overflowPunct/>
        <w:topLinePunct w:val="0"/>
        <w:autoSpaceDE/>
        <w:autoSpaceDN/>
        <w:bidi w:val="0"/>
        <w:adjustRightInd/>
        <w:snapToGrid/>
        <w:spacing w:line="560" w:lineRule="exact"/>
        <w:ind w:firstLine="480" w:firstLineChars="200"/>
        <w:jc w:val="both"/>
        <w:textAlignment w:val="auto"/>
        <w:rPr>
          <w:rFonts w:hint="eastAsia" w:ascii="仿宋_GB2312" w:hAnsi="仿宋_GB2312" w:eastAsia="仿宋_GB2312" w:cs="仿宋_GB2312"/>
          <w:color w:val="auto"/>
          <w:kern w:val="0"/>
          <w:sz w:val="24"/>
          <w:szCs w:val="24"/>
          <w:highlight w:val="none"/>
          <w:shd w:val="clear" w:color="auto" w:fill="auto"/>
          <w:lang w:val="zh-CN" w:eastAsia="zh-CN"/>
        </w:rPr>
      </w:pPr>
      <w:r>
        <w:rPr>
          <w:rFonts w:hint="eastAsia" w:ascii="仿宋_GB2312" w:hAnsi="仿宋_GB2312" w:eastAsia="仿宋_GB2312" w:cs="仿宋_GB2312"/>
          <w:color w:val="auto"/>
          <w:kern w:val="0"/>
          <w:sz w:val="24"/>
          <w:szCs w:val="24"/>
          <w:highlight w:val="none"/>
          <w:shd w:val="clear" w:color="auto" w:fill="auto"/>
          <w:lang w:val="zh-CN"/>
        </w:rPr>
        <w:t>全市目前在册水库70</w:t>
      </w:r>
      <w:r>
        <w:rPr>
          <w:rFonts w:hint="eastAsia" w:ascii="仿宋_GB2312" w:hAnsi="仿宋_GB2312" w:eastAsia="仿宋_GB2312" w:cs="仿宋_GB2312"/>
          <w:color w:val="auto"/>
          <w:kern w:val="0"/>
          <w:sz w:val="24"/>
          <w:szCs w:val="24"/>
          <w:highlight w:val="none"/>
          <w:shd w:val="clear" w:color="auto" w:fill="auto"/>
          <w:lang w:val="en-US" w:eastAsia="zh-CN"/>
        </w:rPr>
        <w:t>7</w:t>
      </w:r>
      <w:r>
        <w:rPr>
          <w:rFonts w:hint="eastAsia" w:ascii="仿宋_GB2312" w:hAnsi="仿宋_GB2312" w:eastAsia="仿宋_GB2312" w:cs="仿宋_GB2312"/>
          <w:color w:val="auto"/>
          <w:kern w:val="0"/>
          <w:sz w:val="24"/>
          <w:szCs w:val="24"/>
          <w:highlight w:val="none"/>
          <w:shd w:val="clear" w:color="auto" w:fill="auto"/>
          <w:lang w:val="zh-CN"/>
        </w:rPr>
        <w:t>座，其中大型7座、中型21座、小型67</w:t>
      </w:r>
      <w:r>
        <w:rPr>
          <w:rFonts w:hint="eastAsia" w:ascii="仿宋_GB2312" w:hAnsi="仿宋_GB2312" w:eastAsia="仿宋_GB2312" w:cs="仿宋_GB2312"/>
          <w:color w:val="auto"/>
          <w:kern w:val="0"/>
          <w:sz w:val="24"/>
          <w:szCs w:val="24"/>
          <w:highlight w:val="none"/>
          <w:shd w:val="clear" w:color="auto" w:fill="auto"/>
          <w:lang w:val="en-US" w:eastAsia="zh-CN"/>
        </w:rPr>
        <w:t>9</w:t>
      </w:r>
      <w:r>
        <w:rPr>
          <w:rFonts w:hint="eastAsia" w:ascii="仿宋_GB2312" w:hAnsi="仿宋_GB2312" w:eastAsia="仿宋_GB2312" w:cs="仿宋_GB2312"/>
          <w:color w:val="auto"/>
          <w:kern w:val="0"/>
          <w:sz w:val="24"/>
          <w:szCs w:val="24"/>
          <w:highlight w:val="none"/>
          <w:shd w:val="clear" w:color="auto" w:fill="auto"/>
          <w:lang w:val="zh-CN"/>
        </w:rPr>
        <w:t>座。全市水利工程总拦蓄能力26.51亿立方米，其中有效蓄水能力17.3亿立方米，多年平均蓄水总量基本可以满足农业灌溉，为</w:t>
      </w:r>
      <w:r>
        <w:rPr>
          <w:rFonts w:hint="eastAsia" w:ascii="仿宋_GB2312" w:hAnsi="仿宋_GB2312" w:eastAsia="仿宋_GB2312" w:cs="仿宋_GB2312"/>
          <w:color w:val="auto"/>
          <w:kern w:val="0"/>
          <w:sz w:val="24"/>
          <w:szCs w:val="24"/>
          <w:highlight w:val="none"/>
          <w:shd w:val="clear" w:color="auto" w:fill="auto"/>
          <w:lang w:val="en-US" w:eastAsia="zh-CN"/>
        </w:rPr>
        <w:t>随州市经济发展发挥了重大效益</w:t>
      </w:r>
      <w:r>
        <w:rPr>
          <w:rFonts w:hint="eastAsia" w:ascii="仿宋_GB2312" w:hAnsi="仿宋_GB2312" w:eastAsia="仿宋_GB2312" w:cs="仿宋_GB2312"/>
          <w:color w:val="auto"/>
          <w:kern w:val="0"/>
          <w:sz w:val="24"/>
          <w:szCs w:val="24"/>
          <w:highlight w:val="none"/>
          <w:shd w:val="clear" w:color="auto" w:fill="auto"/>
          <w:lang w:val="zh-CN"/>
        </w:rPr>
        <w:t>。改革开放以来，随着工业和城镇化发展，生活生产大量挤占农业、生态用水，随州水资源短缺现象日趋严重，特别是近年来，极端气候频发，降水时空分布不均，随州“正常年景局部小旱、非常年景区域大旱”的趋势更加</w:t>
      </w:r>
      <w:r>
        <w:rPr>
          <w:rFonts w:hint="eastAsia" w:ascii="仿宋_GB2312" w:hAnsi="仿宋_GB2312" w:eastAsia="仿宋_GB2312" w:cs="仿宋_GB2312"/>
          <w:color w:val="auto"/>
          <w:kern w:val="0"/>
          <w:sz w:val="24"/>
          <w:szCs w:val="24"/>
          <w:highlight w:val="none"/>
          <w:shd w:val="clear" w:color="auto" w:fill="auto"/>
          <w:lang w:val="zh-CN" w:eastAsia="zh-CN"/>
        </w:rPr>
        <w:t>严峻，形成了“每十年一连旱”的规律。</w:t>
      </w:r>
    </w:p>
    <w:p>
      <w:pPr>
        <w:pStyle w:val="11"/>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bCs/>
          <w:color w:val="auto"/>
          <w:sz w:val="24"/>
          <w:szCs w:val="24"/>
          <w:lang w:val="en-US" w:eastAsia="zh-CN"/>
        </w:rPr>
      </w:pPr>
      <w:r>
        <w:rPr>
          <w:rFonts w:hint="eastAsia" w:ascii="仿宋_GB2312" w:hAnsi="仿宋_GB2312" w:eastAsia="仿宋_GB2312" w:cs="仿宋_GB2312"/>
          <w:b/>
          <w:bCs/>
          <w:color w:val="auto"/>
          <w:kern w:val="0"/>
          <w:sz w:val="24"/>
          <w:szCs w:val="24"/>
          <w:highlight w:val="none"/>
          <w:shd w:val="clear" w:color="auto" w:fill="auto"/>
          <w:lang w:val="en-US" w:eastAsia="zh-CN"/>
        </w:rPr>
        <w:t>1、鄂北水资源配置工程</w:t>
      </w:r>
    </w:p>
    <w:p>
      <w:pPr>
        <w:keepNext w:val="0"/>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rPr>
          <w:rFonts w:hint="eastAsia" w:ascii="仿宋_GB2312" w:hAnsi="仿宋_GB2312" w:eastAsia="仿宋_GB2312" w:cs="仿宋_GB2312"/>
          <w:color w:val="auto"/>
          <w:kern w:val="0"/>
          <w:sz w:val="24"/>
          <w:szCs w:val="24"/>
          <w:highlight w:val="none"/>
          <w:shd w:val="clear" w:color="auto" w:fill="auto"/>
          <w:lang w:val="zh-CN"/>
        </w:rPr>
      </w:pPr>
      <w:r>
        <w:rPr>
          <w:rFonts w:hint="eastAsia" w:ascii="仿宋_GB2312" w:hAnsi="仿宋_GB2312" w:eastAsia="仿宋_GB2312" w:cs="仿宋_GB2312"/>
          <w:color w:val="auto"/>
          <w:kern w:val="0"/>
          <w:sz w:val="24"/>
          <w:szCs w:val="24"/>
          <w:highlight w:val="none"/>
          <w:shd w:val="clear" w:color="auto" w:fill="auto"/>
          <w:lang w:val="zh-CN" w:eastAsia="zh-CN"/>
        </w:rPr>
        <w:t>鄂北地区水资源配置工程（一期）是以丹江口水库为水源，向鄂北地区供水。该工程全线长269.64公里，总投资约180亿元。其中随州段长119.2公里，占44.2%，投资约50亿元，占27.7%。全线设置配水口24个，其中随州12个，占50%。年总配水7.7亿立方米，其中随州2.68亿立方米，占34.8%。截止20</w:t>
      </w:r>
      <w:r>
        <w:rPr>
          <w:rFonts w:hint="eastAsia" w:ascii="仿宋_GB2312" w:hAnsi="仿宋_GB2312" w:eastAsia="仿宋_GB2312" w:cs="仿宋_GB2312"/>
          <w:color w:val="auto"/>
          <w:kern w:val="0"/>
          <w:sz w:val="24"/>
          <w:szCs w:val="24"/>
          <w:highlight w:val="none"/>
          <w:shd w:val="clear" w:color="auto" w:fill="auto"/>
          <w:lang w:val="en-US" w:eastAsia="zh-CN"/>
        </w:rPr>
        <w:t>20</w:t>
      </w:r>
      <w:r>
        <w:rPr>
          <w:rFonts w:hint="eastAsia" w:ascii="仿宋_GB2312" w:hAnsi="仿宋_GB2312" w:eastAsia="仿宋_GB2312" w:cs="仿宋_GB2312"/>
          <w:color w:val="auto"/>
          <w:kern w:val="0"/>
          <w:sz w:val="24"/>
          <w:szCs w:val="24"/>
          <w:highlight w:val="none"/>
          <w:shd w:val="clear" w:color="auto" w:fill="auto"/>
          <w:lang w:val="zh-CN" w:eastAsia="zh-CN"/>
        </w:rPr>
        <w:t>年</w:t>
      </w:r>
      <w:r>
        <w:rPr>
          <w:rFonts w:hint="eastAsia" w:ascii="仿宋_GB2312" w:hAnsi="仿宋_GB2312" w:eastAsia="仿宋_GB2312" w:cs="仿宋_GB2312"/>
          <w:color w:val="auto"/>
          <w:kern w:val="0"/>
          <w:sz w:val="24"/>
          <w:szCs w:val="24"/>
          <w:highlight w:val="none"/>
          <w:shd w:val="clear" w:color="auto" w:fill="auto"/>
          <w:lang w:val="en-US" w:eastAsia="zh-CN"/>
        </w:rPr>
        <w:t>11</w:t>
      </w:r>
      <w:r>
        <w:rPr>
          <w:rFonts w:hint="eastAsia" w:ascii="仿宋_GB2312" w:hAnsi="仿宋_GB2312" w:eastAsia="仿宋_GB2312" w:cs="仿宋_GB2312"/>
          <w:color w:val="auto"/>
          <w:kern w:val="0"/>
          <w:sz w:val="24"/>
          <w:szCs w:val="24"/>
          <w:highlight w:val="none"/>
          <w:shd w:val="clear" w:color="auto" w:fill="auto"/>
          <w:lang w:val="zh-CN" w:eastAsia="zh-CN"/>
        </w:rPr>
        <w:t>月底，主体10个标段累计完成工程建设投资26.27亿元，占合同总投资（26.79亿元）的98%。2019年底随州封江口水库以上渠道已全线贯通。</w:t>
      </w:r>
      <w:r>
        <w:rPr>
          <w:rFonts w:hint="eastAsia" w:ascii="仿宋_GB2312" w:hAnsi="仿宋_GB2312" w:eastAsia="仿宋_GB2312" w:cs="仿宋_GB2312"/>
          <w:color w:val="auto"/>
          <w:kern w:val="0"/>
          <w:sz w:val="24"/>
          <w:szCs w:val="24"/>
          <w:highlight w:val="none"/>
          <w:shd w:val="clear" w:color="auto" w:fill="auto"/>
          <w:lang w:val="zh-CN"/>
        </w:rPr>
        <w:t>作为国家172项全局性、战略性节水供水重大水利工程建设项目之一，鄂北水资源配置工程是湖北投资规模最大、覆盖面积最广、受惠人口最多的民生工程，被誉为湖北水利“一号工程”。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firstLine="0"/>
        <w:jc w:val="both"/>
        <w:textAlignment w:val="auto"/>
        <w:outlineLvl w:val="9"/>
        <w:rPr>
          <w:rFonts w:hint="eastAsia" w:ascii="仿宋_GB2312" w:hAnsi="仿宋_GB2312" w:eastAsia="仿宋_GB2312" w:cs="仿宋_GB2312"/>
          <w:b w:val="0"/>
          <w:bCs w:val="0"/>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鄂北水资源配置一期工程主要解决了“引得来”的问题，地方配套工程则要重点解决“蓄得住”、“输得出”、“用得上”的问题，破解供水“最后一公里”的难题。该工程的实施，对解决我市沿线城（市）镇生活和工业用水，促进我市经济社会可持续发展具有重大作用。鄂北水资源配置一期工程随州段设计11个分水口。目前除封江口水库分水口配套工程未启动外，其余10个分水口已经完成了方案设计，先觉庙分水口和鲁城河分水口已经进入施工阶段，市委、市政府高度重视鄂北调水二期配套项目建设，将先觉庙分水口配套工程建设作为当前重要的民生工程强力推进。市水利和湖泊局从全系统抽调精干人员，组建项目管理工作专班，统筹协调推进相关工作，为项目建设扫清障碍。</w:t>
      </w:r>
    </w:p>
    <w:p>
      <w:pPr>
        <w:keepNext w:val="0"/>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kern w:val="2"/>
          <w:sz w:val="24"/>
          <w:szCs w:val="24"/>
          <w:lang w:val="en-US" w:eastAsia="zh-CN" w:bidi="ar-SA"/>
        </w:rPr>
        <w:t>为让鄂北工程随州二期配套工程尽快发挥效益，告别“十年九旱”的窘境，让随州市人民喝上洁净、优质的丹江水，随州市十四五期间规划将加快推进鄂北二期随州配套工程建设，早日进行工程施工。</w:t>
      </w:r>
    </w:p>
    <w:p>
      <w:pPr>
        <w:pStyle w:val="11"/>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bCs/>
          <w:color w:val="auto"/>
          <w:kern w:val="0"/>
          <w:sz w:val="24"/>
          <w:szCs w:val="24"/>
          <w:highlight w:val="none"/>
          <w:shd w:val="clear" w:color="auto" w:fill="auto"/>
          <w:lang w:val="zh-CN"/>
        </w:rPr>
      </w:pPr>
      <w:r>
        <w:rPr>
          <w:rFonts w:hint="eastAsia" w:ascii="仿宋_GB2312" w:hAnsi="仿宋_GB2312" w:eastAsia="仿宋_GB2312" w:cs="仿宋_GB2312"/>
          <w:b/>
          <w:bCs/>
          <w:color w:val="auto"/>
          <w:kern w:val="0"/>
          <w:sz w:val="24"/>
          <w:szCs w:val="24"/>
          <w:highlight w:val="none"/>
          <w:shd w:val="clear" w:color="auto" w:fill="auto"/>
          <w:lang w:val="en-US" w:eastAsia="zh-CN"/>
        </w:rPr>
        <w:t>2、农村安全饮水项目</w:t>
      </w:r>
    </w:p>
    <w:p>
      <w:pPr>
        <w:keepNext w:val="0"/>
        <w:keepLines w:val="0"/>
        <w:pageBreakBefore w:val="0"/>
        <w:widowControl/>
        <w:tabs>
          <w:tab w:val="left" w:pos="3100"/>
          <w:tab w:val="center" w:pos="4529"/>
        </w:tabs>
        <w:kinsoku/>
        <w:wordWrap/>
        <w:overflowPunct/>
        <w:topLinePunct w:val="0"/>
        <w:autoSpaceDE/>
        <w:autoSpaceDN/>
        <w:bidi w:val="0"/>
        <w:adjustRightInd/>
        <w:snapToGrid/>
        <w:spacing w:line="560" w:lineRule="exact"/>
        <w:ind w:firstLine="480" w:firstLineChars="200"/>
        <w:jc w:val="both"/>
        <w:textAlignment w:val="auto"/>
        <w:rPr>
          <w:rFonts w:hint="eastAsia" w:ascii="仿宋_GB2312" w:hAnsi="仿宋_GB2312" w:eastAsia="仿宋_GB2312" w:cs="仿宋_GB2312"/>
          <w:color w:val="auto"/>
          <w:kern w:val="0"/>
          <w:sz w:val="24"/>
          <w:szCs w:val="24"/>
          <w:highlight w:val="none"/>
          <w:shd w:val="clear" w:color="auto" w:fill="auto"/>
          <w:lang w:val="zh-CN"/>
        </w:rPr>
      </w:pPr>
      <w:r>
        <w:rPr>
          <w:rFonts w:hint="eastAsia" w:ascii="仿宋_GB2312" w:hAnsi="仿宋_GB2312" w:eastAsia="仿宋_GB2312" w:cs="仿宋_GB2312"/>
          <w:color w:val="auto"/>
          <w:kern w:val="0"/>
          <w:sz w:val="24"/>
          <w:szCs w:val="24"/>
          <w:highlight w:val="none"/>
          <w:shd w:val="clear" w:color="auto" w:fill="auto"/>
          <w:lang w:val="zh-CN"/>
        </w:rPr>
        <w:t>“十三五”期间，随州市采取新建、扩建、配套、改造、联网等方式，按照“以大带小、以城带乡、以大并小”的方式，围绕供水保障、水质保障等方面加强农村饮水能力建设。2016～2019年，通过“一改、二建、三延”等方式，共建设农村饮水工程</w:t>
      </w:r>
      <w:r>
        <w:rPr>
          <w:rFonts w:hint="eastAsia" w:ascii="仿宋_GB2312" w:hAnsi="仿宋_GB2312" w:eastAsia="仿宋_GB2312" w:cs="仿宋_GB2312"/>
          <w:color w:val="auto"/>
          <w:kern w:val="0"/>
          <w:sz w:val="24"/>
          <w:szCs w:val="24"/>
          <w:highlight w:val="none"/>
          <w:shd w:val="clear" w:color="auto" w:fill="auto"/>
          <w:lang w:val="en-US" w:eastAsia="zh-CN"/>
        </w:rPr>
        <w:t>300余</w:t>
      </w:r>
      <w:r>
        <w:rPr>
          <w:rFonts w:hint="eastAsia" w:ascii="仿宋_GB2312" w:hAnsi="仿宋_GB2312" w:eastAsia="仿宋_GB2312" w:cs="仿宋_GB2312"/>
          <w:color w:val="auto"/>
          <w:kern w:val="0"/>
          <w:sz w:val="24"/>
          <w:szCs w:val="24"/>
          <w:highlight w:val="none"/>
          <w:shd w:val="clear" w:color="auto" w:fill="auto"/>
          <w:lang w:val="zh-CN"/>
        </w:rPr>
        <w:t>处，总投资</w:t>
      </w:r>
      <w:r>
        <w:rPr>
          <w:rFonts w:hint="eastAsia" w:ascii="仿宋_GB2312" w:hAnsi="仿宋_GB2312" w:eastAsia="仿宋_GB2312" w:cs="仿宋_GB2312"/>
          <w:color w:val="auto"/>
          <w:kern w:val="0"/>
          <w:sz w:val="24"/>
          <w:szCs w:val="24"/>
          <w:highlight w:val="none"/>
          <w:shd w:val="clear" w:color="auto" w:fill="auto"/>
          <w:lang w:val="en-US" w:eastAsia="zh-CN"/>
        </w:rPr>
        <w:t>21637</w:t>
      </w:r>
      <w:r>
        <w:rPr>
          <w:rFonts w:hint="eastAsia" w:ascii="仿宋_GB2312" w:hAnsi="仿宋_GB2312" w:eastAsia="仿宋_GB2312" w:cs="仿宋_GB2312"/>
          <w:color w:val="auto"/>
          <w:kern w:val="0"/>
          <w:sz w:val="24"/>
          <w:szCs w:val="24"/>
          <w:highlight w:val="none"/>
          <w:shd w:val="clear" w:color="auto" w:fill="auto"/>
          <w:lang w:val="zh-CN"/>
        </w:rPr>
        <w:t>万元，解决了</w:t>
      </w:r>
      <w:r>
        <w:rPr>
          <w:rFonts w:hint="eastAsia" w:ascii="仿宋_GB2312" w:hAnsi="仿宋_GB2312" w:eastAsia="仿宋_GB2312" w:cs="仿宋_GB2312"/>
          <w:color w:val="auto"/>
          <w:kern w:val="0"/>
          <w:sz w:val="24"/>
          <w:szCs w:val="24"/>
          <w:highlight w:val="none"/>
          <w:shd w:val="clear" w:color="auto" w:fill="auto"/>
          <w:lang w:val="en-US" w:eastAsia="zh-CN"/>
        </w:rPr>
        <w:t>23.0</w:t>
      </w:r>
      <w:r>
        <w:rPr>
          <w:rFonts w:hint="eastAsia" w:ascii="仿宋_GB2312" w:hAnsi="仿宋_GB2312" w:eastAsia="仿宋_GB2312" w:cs="仿宋_GB2312"/>
          <w:color w:val="auto"/>
          <w:kern w:val="0"/>
          <w:sz w:val="24"/>
          <w:szCs w:val="24"/>
          <w:highlight w:val="none"/>
          <w:shd w:val="clear" w:color="auto" w:fill="auto"/>
          <w:lang w:val="zh-CN"/>
        </w:rPr>
        <w:t>万农村人口水量不够、水质不达标、供水保障程度不高等问题，完成了省水利厅下达的农村饮水巩固提升和农村饮水脱贫攻坚目标任务。</w:t>
      </w:r>
    </w:p>
    <w:p>
      <w:pPr>
        <w:keepNext w:val="0"/>
        <w:keepLines w:val="0"/>
        <w:pageBreakBefore w:val="0"/>
        <w:widowControl/>
        <w:tabs>
          <w:tab w:val="left" w:pos="3100"/>
          <w:tab w:val="center" w:pos="4529"/>
        </w:tabs>
        <w:kinsoku/>
        <w:wordWrap/>
        <w:overflowPunct/>
        <w:topLinePunct w:val="0"/>
        <w:autoSpaceDE/>
        <w:autoSpaceDN/>
        <w:bidi w:val="0"/>
        <w:adjustRightInd/>
        <w:snapToGrid/>
        <w:spacing w:line="560" w:lineRule="exact"/>
        <w:ind w:firstLine="480" w:firstLineChars="200"/>
        <w:jc w:val="both"/>
        <w:textAlignment w:val="auto"/>
        <w:rPr>
          <w:rFonts w:hint="eastAsia" w:ascii="仿宋_GB2312" w:hAnsi="仿宋_GB2312" w:eastAsia="仿宋_GB2312" w:cs="仿宋_GB2312"/>
          <w:color w:val="auto"/>
          <w:kern w:val="0"/>
          <w:sz w:val="24"/>
          <w:szCs w:val="24"/>
          <w:highlight w:val="none"/>
          <w:shd w:val="clear" w:color="auto" w:fill="auto"/>
          <w:lang w:val="zh-CN"/>
        </w:rPr>
      </w:pPr>
      <w:r>
        <w:rPr>
          <w:rFonts w:hint="eastAsia" w:ascii="仿宋_GB2312" w:hAnsi="仿宋_GB2312" w:eastAsia="仿宋_GB2312" w:cs="仿宋_GB2312"/>
          <w:color w:val="auto"/>
          <w:kern w:val="0"/>
          <w:sz w:val="24"/>
          <w:szCs w:val="24"/>
          <w:highlight w:val="none"/>
          <w:shd w:val="clear" w:color="auto" w:fill="auto"/>
          <w:lang w:val="en-US" w:eastAsia="zh-CN"/>
        </w:rPr>
        <w:t>2016--2018年完成精准抟贫7.04万人。2018年共完成饮水安全建档立卡贫困户人口2257户4909人;2019年完成饮水安全“回头看”不牢固、易反建档立卡贫困户773户1669人。2020年，完成饮水安全“再排查”建档立卡贫困户294户730人，保障了全市贫困户饮水安全不漏一户，不落一人。</w:t>
      </w:r>
    </w:p>
    <w:p>
      <w:pPr>
        <w:keepNext w:val="0"/>
        <w:keepLines w:val="0"/>
        <w:pageBreakBefore w:val="0"/>
        <w:widowControl/>
        <w:tabs>
          <w:tab w:val="left" w:pos="3100"/>
          <w:tab w:val="center" w:pos="4529"/>
        </w:tabs>
        <w:kinsoku/>
        <w:wordWrap/>
        <w:overflowPunct/>
        <w:topLinePunct w:val="0"/>
        <w:autoSpaceDE/>
        <w:autoSpaceDN/>
        <w:bidi w:val="0"/>
        <w:adjustRightInd/>
        <w:snapToGrid/>
        <w:spacing w:line="560" w:lineRule="exact"/>
        <w:ind w:firstLine="480" w:firstLineChars="200"/>
        <w:jc w:val="both"/>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饮水安全投入运行以来，显现了巨大的社会效益和经济效益。一方面解放了农村劳动力，发展了当地经济，推动了农村种植、养殖业的发展，积极带动广大农村沼气池、太阳能建设，改善了卫生环境，为新农村树立了样板，为此农村饮水安全工程被广大人民群众亲切地称为党的“民心工程”和群众的“致富工程”。</w:t>
      </w:r>
    </w:p>
    <w:p>
      <w:pPr>
        <w:pStyle w:val="11"/>
        <w:pageBreakBefore w:val="0"/>
        <w:widowControl/>
        <w:kinsoku/>
        <w:wordWrap/>
        <w:overflowPunct/>
        <w:topLinePunct w:val="0"/>
        <w:autoSpaceDE/>
        <w:autoSpaceDN/>
        <w:bidi w:val="0"/>
        <w:adjustRightInd/>
        <w:snapToGrid/>
        <w:spacing w:line="560" w:lineRule="exact"/>
        <w:ind w:firstLine="600"/>
        <w:jc w:val="both"/>
        <w:textAlignment w:val="auto"/>
        <w:rPr>
          <w:rFonts w:hint="eastAsia" w:ascii="仿宋_GB2312" w:hAnsi="仿宋_GB2312" w:eastAsia="仿宋_GB2312" w:cs="仿宋_GB2312"/>
          <w:b/>
          <w:bCs/>
          <w:color w:val="auto"/>
          <w:sz w:val="24"/>
          <w:szCs w:val="24"/>
          <w:lang w:val="zh-CN"/>
        </w:rPr>
      </w:pPr>
      <w:r>
        <w:rPr>
          <w:rFonts w:hint="eastAsia" w:ascii="仿宋_GB2312" w:hAnsi="仿宋_GB2312" w:eastAsia="仿宋_GB2312" w:cs="仿宋_GB2312"/>
          <w:b/>
          <w:bCs/>
          <w:color w:val="auto"/>
          <w:sz w:val="24"/>
          <w:szCs w:val="24"/>
          <w:lang w:val="en-US" w:eastAsia="zh-CN"/>
        </w:rPr>
        <w:t>3、灌区现代化与节水改造</w:t>
      </w:r>
    </w:p>
    <w:p>
      <w:pPr>
        <w:keepNext w:val="0"/>
        <w:keepLines w:val="0"/>
        <w:pageBreakBefore w:val="0"/>
        <w:widowControl/>
        <w:tabs>
          <w:tab w:val="left" w:pos="3100"/>
          <w:tab w:val="center" w:pos="4529"/>
        </w:tabs>
        <w:kinsoku/>
        <w:wordWrap/>
        <w:overflowPunct/>
        <w:topLinePunct w:val="0"/>
        <w:autoSpaceDE/>
        <w:autoSpaceDN/>
        <w:bidi w:val="0"/>
        <w:adjustRightInd/>
        <w:snapToGrid/>
        <w:spacing w:line="560" w:lineRule="exact"/>
        <w:ind w:firstLine="480" w:firstLineChars="200"/>
        <w:jc w:val="both"/>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十四五期间投资2.17亿元完成了2处大型灌区续建配套与改造任务，改善灌溉面积7.5万亩，年新增节水能力3132多万立方米。投资4223万元完成了4个中型灌区续建配套与改造任务，年均节约灌溉用水698.24万立方米，新增灌溉面积0.95万亩，恢复灌溉面积5.24万亩，改善6.3万亩的灌溉面积。</w:t>
      </w:r>
    </w:p>
    <w:p>
      <w:pPr>
        <w:keepNext w:val="0"/>
        <w:keepLines w:val="0"/>
        <w:pageBreakBefore w:val="0"/>
        <w:widowControl/>
        <w:tabs>
          <w:tab w:val="left" w:pos="3100"/>
          <w:tab w:val="center" w:pos="4529"/>
        </w:tabs>
        <w:kinsoku/>
        <w:wordWrap/>
        <w:overflowPunct/>
        <w:topLinePunct w:val="0"/>
        <w:autoSpaceDE/>
        <w:autoSpaceDN/>
        <w:bidi w:val="0"/>
        <w:adjustRightInd/>
        <w:snapToGrid/>
        <w:spacing w:line="560" w:lineRule="exact"/>
        <w:ind w:firstLine="480" w:firstLineChars="200"/>
        <w:jc w:val="both"/>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201</w:t>
      </w:r>
      <w:r>
        <w:rPr>
          <w:rFonts w:hint="eastAsia" w:ascii="仿宋_GB2312" w:hAnsi="仿宋_GB2312" w:eastAsia="仿宋_GB2312" w:cs="仿宋_GB2312"/>
          <w:color w:val="auto"/>
          <w:sz w:val="24"/>
          <w:szCs w:val="24"/>
          <w:lang w:val="en-US" w:eastAsia="zh-CN"/>
        </w:rPr>
        <w:t>6</w:t>
      </w:r>
      <w:r>
        <w:rPr>
          <w:rFonts w:hint="eastAsia" w:ascii="仿宋_GB2312" w:hAnsi="仿宋_GB2312" w:eastAsia="仿宋_GB2312" w:cs="仿宋_GB2312"/>
          <w:color w:val="auto"/>
          <w:sz w:val="24"/>
          <w:szCs w:val="24"/>
        </w:rPr>
        <w:t>～20</w:t>
      </w:r>
      <w:r>
        <w:rPr>
          <w:rFonts w:hint="eastAsia" w:ascii="仿宋_GB2312" w:hAnsi="仿宋_GB2312" w:eastAsia="仿宋_GB2312" w:cs="仿宋_GB2312"/>
          <w:color w:val="auto"/>
          <w:sz w:val="24"/>
          <w:szCs w:val="24"/>
          <w:lang w:val="en-US" w:eastAsia="zh-CN"/>
        </w:rPr>
        <w:t>19</w:t>
      </w:r>
      <w:r>
        <w:rPr>
          <w:rFonts w:hint="eastAsia" w:ascii="仿宋_GB2312" w:hAnsi="仿宋_GB2312" w:eastAsia="仿宋_GB2312" w:cs="仿宋_GB2312"/>
          <w:color w:val="auto"/>
          <w:sz w:val="24"/>
          <w:szCs w:val="24"/>
        </w:rPr>
        <w:t>年随中灌区</w:t>
      </w:r>
      <w:r>
        <w:rPr>
          <w:rFonts w:hint="eastAsia" w:ascii="仿宋_GB2312" w:hAnsi="仿宋_GB2312" w:eastAsia="仿宋_GB2312" w:cs="仿宋_GB2312"/>
          <w:color w:val="auto"/>
          <w:sz w:val="24"/>
          <w:szCs w:val="24"/>
          <w:lang w:eastAsia="zh-CN"/>
        </w:rPr>
        <w:t>（大型）四</w:t>
      </w:r>
      <w:r>
        <w:rPr>
          <w:rFonts w:hint="eastAsia" w:ascii="仿宋_GB2312" w:hAnsi="仿宋_GB2312" w:eastAsia="仿宋_GB2312" w:cs="仿宋_GB2312"/>
          <w:color w:val="auto"/>
          <w:sz w:val="24"/>
          <w:szCs w:val="24"/>
        </w:rPr>
        <w:t>期节水改造工程累计投入建设资金</w:t>
      </w:r>
      <w:r>
        <w:rPr>
          <w:rFonts w:hint="eastAsia" w:ascii="仿宋_GB2312" w:hAnsi="仿宋_GB2312" w:eastAsia="仿宋_GB2312" w:cs="仿宋_GB2312"/>
          <w:color w:val="auto"/>
          <w:sz w:val="24"/>
          <w:szCs w:val="24"/>
          <w:lang w:val="en-US" w:eastAsia="zh-CN"/>
        </w:rPr>
        <w:t>20219</w:t>
      </w:r>
      <w:r>
        <w:rPr>
          <w:rFonts w:hint="eastAsia" w:ascii="仿宋_GB2312" w:hAnsi="仿宋_GB2312" w:eastAsia="仿宋_GB2312" w:cs="仿宋_GB2312"/>
          <w:color w:val="auto"/>
          <w:sz w:val="24"/>
          <w:szCs w:val="24"/>
        </w:rPr>
        <w:t>万元，累计改造干渠</w:t>
      </w:r>
      <w:r>
        <w:rPr>
          <w:rFonts w:hint="eastAsia" w:ascii="仿宋_GB2312" w:hAnsi="仿宋_GB2312" w:eastAsia="仿宋_GB2312" w:cs="仿宋_GB2312"/>
          <w:color w:val="auto"/>
          <w:sz w:val="24"/>
          <w:szCs w:val="24"/>
          <w:lang w:val="en-US" w:eastAsia="zh-CN"/>
        </w:rPr>
        <w:t>99</w:t>
      </w:r>
      <w:r>
        <w:rPr>
          <w:rFonts w:hint="eastAsia" w:ascii="仿宋_GB2312" w:hAnsi="仿宋_GB2312" w:eastAsia="仿宋_GB2312" w:cs="仿宋_GB2312"/>
          <w:color w:val="auto"/>
          <w:sz w:val="24"/>
          <w:szCs w:val="24"/>
        </w:rPr>
        <w:t>公里，建设改造渠系骨干配套建筑物7</w:t>
      </w:r>
      <w:r>
        <w:rPr>
          <w:rFonts w:hint="eastAsia" w:ascii="仿宋_GB2312" w:hAnsi="仿宋_GB2312" w:eastAsia="仿宋_GB2312" w:cs="仿宋_GB2312"/>
          <w:color w:val="auto"/>
          <w:sz w:val="24"/>
          <w:szCs w:val="24"/>
          <w:lang w:val="en-US" w:eastAsia="zh-CN"/>
        </w:rPr>
        <w:t>87</w:t>
      </w:r>
      <w:r>
        <w:rPr>
          <w:rFonts w:hint="eastAsia" w:ascii="仿宋_GB2312" w:hAnsi="仿宋_GB2312" w:eastAsia="仿宋_GB2312" w:cs="仿宋_GB2312"/>
          <w:color w:val="auto"/>
          <w:sz w:val="24"/>
          <w:szCs w:val="24"/>
        </w:rPr>
        <w:t>处（座），其中重要建筑物2</w:t>
      </w:r>
      <w:r>
        <w:rPr>
          <w:rFonts w:hint="eastAsia" w:ascii="仿宋_GB2312" w:hAnsi="仿宋_GB2312" w:eastAsia="仿宋_GB2312" w:cs="仿宋_GB2312"/>
          <w:color w:val="auto"/>
          <w:sz w:val="24"/>
          <w:szCs w:val="24"/>
          <w:lang w:val="en-US" w:eastAsia="zh-CN"/>
        </w:rPr>
        <w:t>29</w:t>
      </w:r>
      <w:r>
        <w:rPr>
          <w:rFonts w:hint="eastAsia" w:ascii="仿宋_GB2312" w:hAnsi="仿宋_GB2312" w:eastAsia="仿宋_GB2312" w:cs="仿宋_GB2312"/>
          <w:color w:val="auto"/>
          <w:sz w:val="24"/>
          <w:szCs w:val="24"/>
        </w:rPr>
        <w:t>处（座），拆除重建渡槽2座（吴山总干渠邱河渡槽及西干渠跨316国道的万福店公路渡槽）</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维修渡槽14座</w:t>
      </w: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lang w:val="en-US" w:eastAsia="zh-CN"/>
        </w:rPr>
        <w:t>隧洞维修18座，</w:t>
      </w:r>
      <w:r>
        <w:rPr>
          <w:rFonts w:hint="eastAsia" w:ascii="仿宋_GB2312" w:hAnsi="仿宋_GB2312" w:eastAsia="仿宋_GB2312" w:cs="仿宋_GB2312"/>
          <w:color w:val="auto"/>
          <w:sz w:val="24"/>
          <w:szCs w:val="24"/>
        </w:rPr>
        <w:t>拆除重建</w:t>
      </w:r>
      <w:r>
        <w:rPr>
          <w:rFonts w:hint="eastAsia" w:ascii="仿宋_GB2312" w:hAnsi="仿宋_GB2312" w:eastAsia="仿宋_GB2312" w:cs="仿宋_GB2312"/>
          <w:color w:val="auto"/>
          <w:sz w:val="24"/>
          <w:szCs w:val="24"/>
          <w:lang w:val="en-US" w:eastAsia="zh-CN"/>
        </w:rPr>
        <w:t>涵</w:t>
      </w:r>
      <w:r>
        <w:rPr>
          <w:rFonts w:hint="eastAsia" w:ascii="仿宋_GB2312" w:hAnsi="仿宋_GB2312" w:eastAsia="仿宋_GB2312" w:cs="仿宋_GB2312"/>
          <w:color w:val="auto"/>
          <w:sz w:val="24"/>
          <w:szCs w:val="24"/>
        </w:rPr>
        <w:t>闸</w:t>
      </w:r>
      <w:r>
        <w:rPr>
          <w:rFonts w:hint="eastAsia" w:ascii="仿宋_GB2312" w:hAnsi="仿宋_GB2312" w:eastAsia="仿宋_GB2312" w:cs="仿宋_GB2312"/>
          <w:color w:val="auto"/>
          <w:sz w:val="24"/>
          <w:szCs w:val="24"/>
          <w:lang w:val="en-US" w:eastAsia="zh-CN"/>
        </w:rPr>
        <w:t>51</w:t>
      </w:r>
      <w:r>
        <w:rPr>
          <w:rFonts w:hint="eastAsia" w:ascii="仿宋_GB2312" w:hAnsi="仿宋_GB2312" w:eastAsia="仿宋_GB2312" w:cs="仿宋_GB2312"/>
          <w:color w:val="auto"/>
          <w:sz w:val="24"/>
          <w:szCs w:val="24"/>
        </w:rPr>
        <w:t>处，拆除重建、新建机耕桥（人行桥）1</w:t>
      </w:r>
      <w:r>
        <w:rPr>
          <w:rFonts w:hint="eastAsia" w:ascii="仿宋_GB2312" w:hAnsi="仿宋_GB2312" w:eastAsia="仿宋_GB2312" w:cs="仿宋_GB2312"/>
          <w:color w:val="auto"/>
          <w:sz w:val="24"/>
          <w:szCs w:val="24"/>
          <w:lang w:val="en-US" w:eastAsia="zh-CN"/>
        </w:rPr>
        <w:t>4</w:t>
      </w:r>
      <w:r>
        <w:rPr>
          <w:rFonts w:hint="eastAsia" w:ascii="仿宋_GB2312" w:hAnsi="仿宋_GB2312" w:eastAsia="仿宋_GB2312" w:cs="仿宋_GB2312"/>
          <w:color w:val="auto"/>
          <w:sz w:val="24"/>
          <w:szCs w:val="24"/>
        </w:rPr>
        <w:t>4座。</w:t>
      </w:r>
      <w:r>
        <w:rPr>
          <w:rFonts w:hint="eastAsia" w:ascii="仿宋_GB2312" w:hAnsi="仿宋_GB2312" w:eastAsia="仿宋_GB2312" w:cs="仿宋_GB2312"/>
          <w:color w:val="auto"/>
          <w:sz w:val="24"/>
          <w:szCs w:val="24"/>
          <w:lang w:val="en-US" w:eastAsia="zh-CN"/>
        </w:rPr>
        <w:t>2017</w:t>
      </w:r>
      <w:r>
        <w:rPr>
          <w:rFonts w:hint="eastAsia" w:ascii="仿宋_GB2312" w:hAnsi="仿宋_GB2312" w:eastAsia="仿宋_GB2312" w:cs="仿宋_GB2312"/>
          <w:color w:val="auto"/>
          <w:sz w:val="24"/>
          <w:szCs w:val="24"/>
        </w:rPr>
        <w:t>年</w:t>
      </w:r>
      <w:r>
        <w:rPr>
          <w:rFonts w:hint="eastAsia" w:ascii="仿宋_GB2312" w:hAnsi="仿宋_GB2312" w:eastAsia="仿宋_GB2312" w:cs="仿宋_GB2312"/>
          <w:color w:val="auto"/>
          <w:sz w:val="24"/>
          <w:szCs w:val="24"/>
          <w:lang w:eastAsia="zh-CN"/>
        </w:rPr>
        <w:t>黑花飞</w:t>
      </w:r>
      <w:r>
        <w:rPr>
          <w:rFonts w:hint="eastAsia" w:ascii="仿宋_GB2312" w:hAnsi="仿宋_GB2312" w:eastAsia="仿宋_GB2312" w:cs="仿宋_GB2312"/>
          <w:color w:val="auto"/>
          <w:sz w:val="24"/>
          <w:szCs w:val="24"/>
        </w:rPr>
        <w:t>灌区</w:t>
      </w:r>
      <w:r>
        <w:rPr>
          <w:rFonts w:hint="eastAsia" w:ascii="仿宋_GB2312" w:hAnsi="仿宋_GB2312" w:eastAsia="仿宋_GB2312" w:cs="仿宋_GB2312"/>
          <w:color w:val="auto"/>
          <w:sz w:val="24"/>
          <w:szCs w:val="24"/>
          <w:lang w:eastAsia="zh-CN"/>
        </w:rPr>
        <w:t>（大型灌区）四</w:t>
      </w:r>
      <w:r>
        <w:rPr>
          <w:rFonts w:hint="eastAsia" w:ascii="仿宋_GB2312" w:hAnsi="仿宋_GB2312" w:eastAsia="仿宋_GB2312" w:cs="仿宋_GB2312"/>
          <w:color w:val="auto"/>
          <w:sz w:val="24"/>
          <w:szCs w:val="24"/>
        </w:rPr>
        <w:t>期节水改造工程累计投入建设资金</w:t>
      </w:r>
      <w:r>
        <w:rPr>
          <w:rFonts w:hint="eastAsia" w:ascii="仿宋_GB2312" w:hAnsi="仿宋_GB2312" w:eastAsia="仿宋_GB2312" w:cs="仿宋_GB2312"/>
          <w:color w:val="auto"/>
          <w:sz w:val="24"/>
          <w:szCs w:val="24"/>
          <w:lang w:val="en-US" w:eastAsia="zh-CN"/>
        </w:rPr>
        <w:t>1522</w:t>
      </w:r>
      <w:r>
        <w:rPr>
          <w:rFonts w:hint="eastAsia" w:ascii="仿宋_GB2312" w:hAnsi="仿宋_GB2312" w:eastAsia="仿宋_GB2312" w:cs="仿宋_GB2312"/>
          <w:color w:val="auto"/>
          <w:sz w:val="24"/>
          <w:szCs w:val="24"/>
        </w:rPr>
        <w:t>万元，改造干渠</w:t>
      </w:r>
      <w:r>
        <w:rPr>
          <w:rFonts w:hint="eastAsia" w:ascii="仿宋_GB2312" w:hAnsi="仿宋_GB2312" w:eastAsia="仿宋_GB2312" w:cs="仿宋_GB2312"/>
          <w:color w:val="auto"/>
          <w:sz w:val="24"/>
          <w:szCs w:val="24"/>
          <w:lang w:val="en-US" w:eastAsia="zh-CN"/>
        </w:rPr>
        <w:t>10.6269</w:t>
      </w:r>
      <w:r>
        <w:rPr>
          <w:rFonts w:hint="eastAsia" w:ascii="仿宋_GB2312" w:hAnsi="仿宋_GB2312" w:eastAsia="仿宋_GB2312" w:cs="仿宋_GB2312"/>
          <w:color w:val="auto"/>
          <w:sz w:val="24"/>
          <w:szCs w:val="24"/>
        </w:rPr>
        <w:t>公里，建设改造渠系骨干配套建筑物</w:t>
      </w:r>
      <w:r>
        <w:rPr>
          <w:rFonts w:hint="eastAsia" w:ascii="仿宋_GB2312" w:hAnsi="仿宋_GB2312" w:eastAsia="仿宋_GB2312" w:cs="仿宋_GB2312"/>
          <w:color w:val="auto"/>
          <w:sz w:val="24"/>
          <w:szCs w:val="24"/>
          <w:lang w:val="en-US" w:eastAsia="zh-CN"/>
        </w:rPr>
        <w:t>30</w:t>
      </w:r>
      <w:r>
        <w:rPr>
          <w:rFonts w:hint="eastAsia" w:ascii="仿宋_GB2312" w:hAnsi="仿宋_GB2312" w:eastAsia="仿宋_GB2312" w:cs="仿宋_GB2312"/>
          <w:color w:val="auto"/>
          <w:sz w:val="24"/>
          <w:szCs w:val="24"/>
        </w:rPr>
        <w:t>处（座）</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大型灌区通过2016-2019年度工程建设，</w:t>
      </w:r>
      <w:r>
        <w:rPr>
          <w:rFonts w:hint="eastAsia" w:ascii="仿宋_GB2312" w:hAnsi="仿宋_GB2312" w:eastAsia="仿宋_GB2312" w:cs="仿宋_GB2312"/>
          <w:color w:val="auto"/>
          <w:sz w:val="24"/>
          <w:szCs w:val="24"/>
        </w:rPr>
        <w:t>工程效益和社会效益显著。一是提高了渠道输水能力。二是渠道淤积物减少。渠道三面衬砌硬化改造后，渠道内淤积物大幅减少，化解了日常的清淤难题。三是提高了用水效率。通过改造减少了输水的跑冒</w:t>
      </w:r>
      <w:r>
        <w:rPr>
          <w:rFonts w:hint="eastAsia" w:ascii="仿宋_GB2312" w:hAnsi="仿宋_GB2312" w:eastAsia="仿宋_GB2312" w:cs="仿宋_GB2312"/>
          <w:color w:val="auto"/>
          <w:sz w:val="24"/>
          <w:szCs w:val="24"/>
          <w:lang w:val="en-US" w:eastAsia="zh-CN"/>
        </w:rPr>
        <w:t>滴</w:t>
      </w:r>
      <w:r>
        <w:rPr>
          <w:rFonts w:hint="eastAsia" w:ascii="仿宋_GB2312" w:hAnsi="仿宋_GB2312" w:eastAsia="仿宋_GB2312" w:cs="仿宋_GB2312"/>
          <w:color w:val="auto"/>
          <w:sz w:val="24"/>
          <w:szCs w:val="24"/>
        </w:rPr>
        <w:t>漏，渠系水利用系数、灌溉水利用系数均大幅度提高，分别由原来的0.53、0.40提高到0.62、0.51，提高了17%、27.5%。四是灌溉时间缩短。至2019年，累计恢复灌溉面积8.8万亩，增加灌溉面积5.2万亩，改善灌溉面积6.2万亩。年新增节水能力3000多万立方米，年</w:t>
      </w:r>
      <w:r>
        <w:rPr>
          <w:rFonts w:hint="eastAsia" w:ascii="仿宋_GB2312" w:hAnsi="仿宋_GB2312" w:eastAsia="仿宋_GB2312" w:cs="仿宋_GB2312"/>
          <w:color w:val="auto"/>
          <w:sz w:val="24"/>
          <w:szCs w:val="24"/>
          <w:lang w:val="en-US" w:eastAsia="zh-CN"/>
        </w:rPr>
        <w:t>增产</w:t>
      </w:r>
      <w:r>
        <w:rPr>
          <w:rFonts w:hint="eastAsia" w:ascii="仿宋_GB2312" w:hAnsi="仿宋_GB2312" w:eastAsia="仿宋_GB2312" w:cs="仿宋_GB2312"/>
          <w:color w:val="auto"/>
          <w:sz w:val="24"/>
          <w:szCs w:val="24"/>
        </w:rPr>
        <w:t>粮食930多万公斤，年增</w:t>
      </w:r>
      <w:r>
        <w:rPr>
          <w:rFonts w:hint="eastAsia" w:ascii="仿宋_GB2312" w:hAnsi="仿宋_GB2312" w:eastAsia="仿宋_GB2312" w:cs="仿宋_GB2312"/>
          <w:color w:val="auto"/>
          <w:sz w:val="24"/>
          <w:szCs w:val="24"/>
          <w:lang w:val="en-US" w:eastAsia="zh-CN"/>
        </w:rPr>
        <w:t>加</w:t>
      </w:r>
      <w:r>
        <w:rPr>
          <w:rFonts w:hint="eastAsia" w:ascii="仿宋_GB2312" w:hAnsi="仿宋_GB2312" w:eastAsia="仿宋_GB2312" w:cs="仿宋_GB2312"/>
          <w:color w:val="auto"/>
          <w:sz w:val="24"/>
          <w:szCs w:val="24"/>
        </w:rPr>
        <w:t>农业产值2.05亿元，灌区农民人均增收近435元，经济效益和社会效益明显，为随州农业农村的发展作出了重要贡献。</w:t>
      </w:r>
    </w:p>
    <w:p>
      <w:pPr>
        <w:pStyle w:val="11"/>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color w:val="auto"/>
          <w:sz w:val="24"/>
          <w:szCs w:val="24"/>
          <w:lang w:eastAsia="zh-CN"/>
        </w:rPr>
        <w:t>十三五期间，随州市积极争取上级资金</w:t>
      </w:r>
      <w:r>
        <w:rPr>
          <w:rFonts w:hint="eastAsia" w:ascii="仿宋_GB2312" w:hAnsi="仿宋_GB2312" w:eastAsia="仿宋_GB2312" w:cs="仿宋_GB2312"/>
          <w:color w:val="auto"/>
          <w:sz w:val="24"/>
          <w:szCs w:val="24"/>
          <w:lang w:val="en-US" w:eastAsia="zh-CN"/>
        </w:rPr>
        <w:t>9948万元，先后实施了随县2016、2017年中央财政农田水利项目县建设、2017年黑花飞灌区续建配套与节水改造工程四期项目、2018年随州市曾都区、广水市高效节水项目建设、2019年度桃园河、白果河重点中型灌区节水配套改造项目和黑花飞灌区量测水设施建设项目。通过这些项目的建设改善灌溉面积7.5万亩，年新增节水能力3132多万立方米</w:t>
      </w:r>
      <w:r>
        <w:rPr>
          <w:rFonts w:hint="eastAsia" w:ascii="仿宋_GB2312" w:hAnsi="仿宋_GB2312" w:eastAsia="仿宋_GB2312" w:cs="仿宋_GB2312"/>
          <w:i w:val="0"/>
          <w:color w:val="auto"/>
          <w:kern w:val="0"/>
          <w:sz w:val="24"/>
          <w:szCs w:val="24"/>
          <w:u w:val="none"/>
          <w:lang w:val="en-US" w:eastAsia="zh-CN" w:bidi="ar"/>
        </w:rPr>
        <w:t>、提高了灌溉水利用系数。高效节水项目的实施，帮助企业节省了大量的人力，降低了生产成本。</w:t>
      </w:r>
    </w:p>
    <w:p>
      <w:pPr>
        <w:pStyle w:val="11"/>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随州市积极推广喷灌、微灌、管道输水等高效节水灌溉技术，完成了2016-2018年度高效节水项目建设任务，新增高效节水灌溉面积4.2万亩。</w:t>
      </w:r>
    </w:p>
    <w:p>
      <w:pPr>
        <w:pStyle w:val="11"/>
        <w:pageBreakBefore w:val="0"/>
        <w:widowControl/>
        <w:kinsoku/>
        <w:wordWrap/>
        <w:overflowPunct/>
        <w:topLinePunct w:val="0"/>
        <w:autoSpaceDE/>
        <w:autoSpaceDN/>
        <w:bidi w:val="0"/>
        <w:adjustRightInd/>
        <w:snapToGrid/>
        <w:spacing w:line="560" w:lineRule="exact"/>
        <w:ind w:firstLine="600"/>
        <w:jc w:val="both"/>
        <w:textAlignment w:val="auto"/>
        <w:rPr>
          <w:rFonts w:hint="eastAsia" w:ascii="仿宋_GB2312" w:hAnsi="仿宋_GB2312" w:eastAsia="仿宋_GB2312" w:cs="仿宋_GB2312"/>
          <w:b/>
          <w:bCs/>
          <w:color w:val="auto"/>
          <w:sz w:val="24"/>
          <w:szCs w:val="24"/>
          <w:lang w:val="zh-CN"/>
        </w:rPr>
      </w:pPr>
      <w:r>
        <w:rPr>
          <w:rFonts w:hint="eastAsia" w:ascii="仿宋_GB2312" w:hAnsi="仿宋_GB2312" w:eastAsia="仿宋_GB2312" w:cs="仿宋_GB2312"/>
          <w:b/>
          <w:bCs/>
          <w:color w:val="auto"/>
          <w:sz w:val="24"/>
          <w:szCs w:val="24"/>
          <w:lang w:val="en-US" w:eastAsia="zh-CN"/>
        </w:rPr>
        <w:t>4、抗旱水源建设</w:t>
      </w:r>
    </w:p>
    <w:p>
      <w:pPr>
        <w:keepNext w:val="0"/>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kern w:val="2"/>
          <w:sz w:val="24"/>
          <w:szCs w:val="24"/>
          <w:lang w:val="en-US" w:eastAsia="zh-CN" w:bidi="ar-SA"/>
        </w:rPr>
        <w:t>省水利厅以鄂水利复[2015]35号、[2015]143号、鄂水利复[2015]186号及鄂水利复[2015]238号文批复了我市三个项目县三个小型水库工程（曾都区花湾水库、随县丁家垭水库、广水市芦花沟水库工程）及四个抗旱引提水工程（随县尚市王家河引提水工程、曾都区抗旱应急提水工程、曾都区桃园河至新庙水库联通工程和广水市花飞抗旱应急引水工程）。七个项目概算总投资为22322.83万元，其中：随县8437.35万元，曾都区4948.29万元，广水市8937.19万元。以上项目在2015年7月下半年开工建设，在2018年10月全部完成建设任务。通过实施新建水库、水库联通、新建提水泵站等措施开展抗旱应急水源工程建设，极大提高了我市抗旱减灾能力、保障干旱期间乡镇居民生活和农业灌溉用水安全。</w:t>
      </w:r>
    </w:p>
    <w:p>
      <w:pPr>
        <w:pStyle w:val="6"/>
        <w:keepNext/>
        <w:keepLines/>
        <w:pageBreakBefore w:val="0"/>
        <w:widowControl/>
        <w:kinsoku/>
        <w:wordWrap/>
        <w:overflowPunct/>
        <w:topLinePunct w:val="0"/>
        <w:autoSpaceDE/>
        <w:autoSpaceDN/>
        <w:bidi w:val="0"/>
        <w:adjustRightInd/>
        <w:snapToGrid/>
        <w:spacing w:line="560" w:lineRule="exact"/>
        <w:ind w:firstLine="0" w:firstLineChars="0"/>
        <w:jc w:val="both"/>
        <w:textAlignment w:val="auto"/>
        <w:outlineLvl w:val="2"/>
        <w:rPr>
          <w:rFonts w:hint="eastAsia" w:ascii="黑体" w:hAnsi="黑体" w:eastAsia="黑体" w:cs="黑体"/>
          <w:b w:val="0"/>
          <w:bCs/>
          <w:color w:val="auto"/>
          <w:sz w:val="28"/>
          <w:szCs w:val="28"/>
        </w:rPr>
      </w:pPr>
      <w:bookmarkStart w:id="43" w:name="_Toc32003"/>
      <w:r>
        <w:rPr>
          <w:rFonts w:hint="eastAsia" w:ascii="黑体" w:hAnsi="黑体" w:eastAsia="黑体" w:cs="黑体"/>
          <w:b w:val="0"/>
          <w:bCs/>
          <w:color w:val="auto"/>
          <w:sz w:val="28"/>
          <w:szCs w:val="28"/>
        </w:rPr>
        <w:t>2.1.3水生态环境状况不断改善</w:t>
      </w:r>
      <w:bookmarkEnd w:id="43"/>
    </w:p>
    <w:p>
      <w:pPr>
        <w:keepNext w:val="0"/>
        <w:keepLines w:val="0"/>
        <w:pageBreakBefore w:val="0"/>
        <w:widowControl/>
        <w:kinsoku/>
        <w:wordWrap/>
        <w:overflowPunct/>
        <w:topLinePunct w:val="0"/>
        <w:autoSpaceDE/>
        <w:autoSpaceDN/>
        <w:bidi w:val="0"/>
        <w:adjustRightInd/>
        <w:snapToGrid/>
        <w:spacing w:line="560" w:lineRule="exact"/>
        <w:ind w:firstLine="481" w:firstLineChars="200"/>
        <w:jc w:val="both"/>
        <w:textAlignment w:val="auto"/>
        <w:rPr>
          <w:rFonts w:hint="eastAsia" w:ascii="仿宋_GB2312" w:hAnsi="仿宋_GB2312" w:eastAsia="仿宋_GB2312" w:cs="仿宋_GB2312"/>
          <w:b/>
          <w:bCs/>
          <w:color w:val="auto"/>
          <w:kern w:val="2"/>
          <w:sz w:val="24"/>
          <w:szCs w:val="24"/>
          <w:lang w:val="en-US" w:eastAsia="zh-CN" w:bidi="ar-SA"/>
        </w:rPr>
      </w:pPr>
      <w:r>
        <w:rPr>
          <w:rFonts w:hint="eastAsia" w:ascii="仿宋_GB2312" w:hAnsi="仿宋_GB2312" w:eastAsia="仿宋_GB2312" w:cs="仿宋_GB2312"/>
          <w:b/>
          <w:bCs/>
          <w:color w:val="auto"/>
          <w:kern w:val="2"/>
          <w:sz w:val="24"/>
          <w:szCs w:val="24"/>
          <w:lang w:val="en-US" w:eastAsia="zh-CN" w:bidi="ar-SA"/>
        </w:rPr>
        <w:t>1、水源地保护、水资源保护工程。</w:t>
      </w:r>
    </w:p>
    <w:p>
      <w:pPr>
        <w:keepNext w:val="0"/>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kern w:val="2"/>
          <w:sz w:val="24"/>
          <w:szCs w:val="24"/>
          <w:lang w:val="en-US" w:eastAsia="zh-CN" w:bidi="ar-SA"/>
        </w:rPr>
        <w:t>“十三五”期间，在全市推进最严格的水资源管理制度，保证了城市主要水源的饮水安全，各水源地的水质全部达生活供水要求；同时加强对农村集中式饮水水源保护，控制、限制排污总量，全市农村集中式水源地全部达到供水要求。积极开展全市中小河流水环境综合治理工程，完成全市大中小型水库饮用水源地一、二级保护区设置和规范化建设工作。重点实施市级重要饮用水水源地先觉庙水库、封江口水库水源地保护工程，完成取水口达标建设，全部拆除库区库汊，完成一级保护区居民搬迁。遏制了我市河道水质污染的势头,有效缓解了水质性缺水造成的水资源</w:t>
      </w:r>
      <w:r>
        <w:rPr>
          <w:rFonts w:hint="eastAsia" w:ascii="仿宋_GB2312" w:hAnsi="仿宋_GB2312" w:eastAsia="仿宋_GB2312" w:cs="仿宋_GB2312"/>
          <w:color w:val="auto"/>
          <w:sz w:val="24"/>
          <w:szCs w:val="24"/>
        </w:rPr>
        <w:t>供需矛盾</w:t>
      </w:r>
      <w:r>
        <w:rPr>
          <w:rFonts w:hint="eastAsia" w:ascii="仿宋_GB2312" w:hAnsi="仿宋_GB2312" w:eastAsia="仿宋_GB2312" w:cs="仿宋_GB2312"/>
          <w:color w:val="auto"/>
          <w:sz w:val="24"/>
          <w:szCs w:val="24"/>
          <w:lang w:eastAsia="zh-CN"/>
        </w:rPr>
        <w:t>。</w:t>
      </w:r>
    </w:p>
    <w:p>
      <w:pPr>
        <w:keepNext w:val="0"/>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广水市完成了2017年饮用水水源地安全保障达标建设项目，对全市城乡供水水源地全面推进最严格的水资源管理，同时采取工程措施和非工程措施相结合，确保10个水源地（花山水库、许家冲水库、飞沙河水库、霞家河水库、高峰寺水库、黑洞湾水库、徐家河水库、芦花沟水库、应山河、广水河）的水质全部达生活供水要求。建设内容包括入库河道清淤治理3.06km，人工湿地0.3h㎡；隔离防护网3.6km。标志牌51个，界桩100个。应急管理建设包括水库垃圾清理船2艘、水面垃圾转运车2辆、垃圾筒5个、高音喊话器8个、望远镜8个、便携式简易水质检测仪2台、水库水质巡查快艇2艘、电脑4台、A3打印机2台、对讲机16对、GPS定位仪4台以及7套水质视频监控系统。</w:t>
      </w:r>
    </w:p>
    <w:p>
      <w:pPr>
        <w:keepNext w:val="0"/>
        <w:keepLines w:val="0"/>
        <w:pageBreakBefore w:val="0"/>
        <w:widowControl/>
        <w:kinsoku/>
        <w:wordWrap/>
        <w:overflowPunct/>
        <w:topLinePunct w:val="0"/>
        <w:autoSpaceDE/>
        <w:autoSpaceDN/>
        <w:bidi w:val="0"/>
        <w:adjustRightInd/>
        <w:snapToGrid/>
        <w:spacing w:line="560" w:lineRule="exact"/>
        <w:ind w:firstLine="481" w:firstLineChars="200"/>
        <w:jc w:val="both"/>
        <w:textAlignment w:val="auto"/>
        <w:rPr>
          <w:rFonts w:hint="eastAsia" w:ascii="仿宋_GB2312" w:hAnsi="仿宋_GB2312" w:eastAsia="仿宋_GB2312" w:cs="仿宋_GB2312"/>
          <w:b/>
          <w:bCs/>
          <w:color w:val="auto"/>
          <w:kern w:val="2"/>
          <w:sz w:val="24"/>
          <w:szCs w:val="24"/>
          <w:lang w:val="en-US" w:eastAsia="zh-CN" w:bidi="ar-SA"/>
        </w:rPr>
      </w:pPr>
      <w:r>
        <w:rPr>
          <w:rFonts w:hint="eastAsia" w:ascii="仿宋_GB2312" w:hAnsi="仿宋_GB2312" w:eastAsia="仿宋_GB2312" w:cs="仿宋_GB2312"/>
          <w:b/>
          <w:bCs/>
          <w:color w:val="auto"/>
          <w:kern w:val="2"/>
          <w:sz w:val="24"/>
          <w:szCs w:val="24"/>
          <w:lang w:val="en-US" w:eastAsia="zh-CN" w:bidi="ar-SA"/>
        </w:rPr>
        <w:t>2、水土保持建设工作。</w:t>
      </w:r>
    </w:p>
    <w:p>
      <w:pPr>
        <w:pStyle w:val="11"/>
        <w:pageBreakBefore w:val="0"/>
        <w:widowControl/>
        <w:kinsoku/>
        <w:wordWrap/>
        <w:overflowPunct/>
        <w:topLinePunct w:val="0"/>
        <w:autoSpaceDE/>
        <w:autoSpaceDN/>
        <w:bidi w:val="0"/>
        <w:adjustRightInd/>
        <w:snapToGrid/>
        <w:spacing w:line="560" w:lineRule="exact"/>
        <w:ind w:firstLine="6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按照</w:t>
      </w:r>
      <w:r>
        <w:rPr>
          <w:rFonts w:hint="eastAsia" w:ascii="仿宋_GB2312" w:hAnsi="仿宋_GB2312" w:cs="仿宋_GB2312"/>
          <w:color w:val="auto"/>
          <w:kern w:val="2"/>
          <w:sz w:val="24"/>
          <w:szCs w:val="24"/>
          <w:lang w:val="en-US" w:eastAsia="zh-CN" w:bidi="ar-SA"/>
        </w:rPr>
        <w:t>“十三五”规划</w:t>
      </w:r>
      <w:r>
        <w:rPr>
          <w:rFonts w:hint="eastAsia" w:ascii="仿宋_GB2312" w:hAnsi="仿宋_GB2312" w:eastAsia="仿宋_GB2312" w:cs="仿宋_GB2312"/>
          <w:color w:val="auto"/>
          <w:kern w:val="2"/>
          <w:sz w:val="24"/>
          <w:szCs w:val="24"/>
          <w:lang w:val="en-US" w:eastAsia="zh-CN" w:bidi="ar-SA"/>
        </w:rPr>
        <w:t>，</w:t>
      </w:r>
      <w:r>
        <w:rPr>
          <w:rFonts w:hint="eastAsia" w:ascii="仿宋_GB2312" w:hAnsi="仿宋_GB2312" w:eastAsia="仿宋_GB2312" w:cs="仿宋_GB2312"/>
          <w:color w:val="auto"/>
          <w:sz w:val="24"/>
          <w:szCs w:val="24"/>
          <w:lang w:val="en-US" w:eastAsia="zh-CN"/>
        </w:rPr>
        <w:t>推进水土保持重点工程建设。“十三五”期间，我市共实施14个水土保持项目，其中坡耕地水土流失综合治理项目3个、小流域治理项目11个，累计投资1.256亿元，治理水土流失面积158k㎡</w:t>
      </w:r>
      <w:r>
        <w:rPr>
          <w:rFonts w:hint="eastAsia" w:ascii="仿宋_GB2312" w:hAnsi="仿宋_GB2312" w:eastAsia="仿宋_GB2312" w:cs="仿宋_GB2312"/>
          <w:color w:val="auto"/>
          <w:sz w:val="24"/>
          <w:szCs w:val="24"/>
          <w:vertAlign w:val="baseline"/>
          <w:lang w:val="en-US" w:eastAsia="zh-CN"/>
        </w:rPr>
        <w:t>。</w:t>
      </w:r>
      <w:r>
        <w:rPr>
          <w:rFonts w:hint="eastAsia" w:ascii="仿宋_GB2312" w:hAnsi="仿宋_GB2312" w:eastAsia="仿宋_GB2312" w:cs="仿宋_GB2312"/>
          <w:color w:val="auto"/>
          <w:kern w:val="2"/>
          <w:sz w:val="24"/>
          <w:szCs w:val="24"/>
          <w:lang w:val="en-US" w:eastAsia="zh-CN" w:bidi="ar-SA"/>
        </w:rPr>
        <w:t>完成随县龙家河、高家冲、章家河、广水市霞家河、黑虎冲、龙泉河、兴河、阳家细河和余店河古城小流域水土保持工程项目，完成了随县新店项目区坡耕地、曾都府君山项目区坡耕地水土流失综合治理专项工程。基本遏制生态环境恶化的趋势。水保示范区内农民通过对荒山的开发和经营，年人均增加纯收入1000元以上，极大地调动了当地农民主动开发治理荒山，发展水保产业的积极性。同时通过示范带动和推广，掀起了兴建水保经济林基地的高潮，实现了社会效益、经济效益和生态效益的协调发展。</w:t>
      </w:r>
    </w:p>
    <w:p>
      <w:pPr>
        <w:pStyle w:val="11"/>
        <w:pageBreakBefore w:val="0"/>
        <w:widowControl/>
        <w:kinsoku/>
        <w:wordWrap/>
        <w:overflowPunct/>
        <w:topLinePunct w:val="0"/>
        <w:autoSpaceDE/>
        <w:autoSpaceDN/>
        <w:bidi w:val="0"/>
        <w:adjustRightInd/>
        <w:snapToGrid/>
        <w:spacing w:line="560" w:lineRule="exact"/>
        <w:ind w:firstLine="6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szCs w:val="24"/>
          <w:lang w:val="en-US" w:eastAsia="zh-CN"/>
        </w:rPr>
        <w:t>加大水土保持监督执法力度。开展多次水土保持专项执法行动，重点查处生产建设项目未批先建、未验先投等违法违规行为，同时重点加强对风电、光电、高速公路、高铁、水利、房地产等项目落实水土保持措施情况开展专项检查。十三五期间，随州市共审批水土保持方案172个，接受水土保持设施报备44个，开展水土保持监督检查100余次。</w:t>
      </w:r>
    </w:p>
    <w:p>
      <w:pPr>
        <w:pStyle w:val="6"/>
        <w:keepNext/>
        <w:keepLines/>
        <w:pageBreakBefore w:val="0"/>
        <w:widowControl/>
        <w:kinsoku/>
        <w:wordWrap/>
        <w:overflowPunct/>
        <w:topLinePunct w:val="0"/>
        <w:autoSpaceDE/>
        <w:autoSpaceDN/>
        <w:bidi w:val="0"/>
        <w:adjustRightInd/>
        <w:snapToGrid/>
        <w:spacing w:line="560" w:lineRule="exact"/>
        <w:ind w:firstLine="0" w:firstLineChars="0"/>
        <w:jc w:val="both"/>
        <w:textAlignment w:val="auto"/>
        <w:outlineLvl w:val="2"/>
        <w:rPr>
          <w:rFonts w:hint="eastAsia" w:ascii="黑体" w:hAnsi="黑体" w:eastAsia="黑体" w:cs="黑体"/>
          <w:b w:val="0"/>
          <w:bCs/>
          <w:color w:val="auto"/>
          <w:sz w:val="28"/>
          <w:szCs w:val="28"/>
          <w:lang w:val="zh-CN"/>
        </w:rPr>
      </w:pPr>
      <w:bookmarkStart w:id="44" w:name="_Toc30041"/>
      <w:r>
        <w:rPr>
          <w:rFonts w:hint="eastAsia" w:ascii="黑体" w:hAnsi="黑体" w:eastAsia="黑体" w:cs="黑体"/>
          <w:b w:val="0"/>
          <w:bCs/>
          <w:color w:val="auto"/>
          <w:sz w:val="28"/>
          <w:szCs w:val="28"/>
        </w:rPr>
        <w:t>2.1.</w:t>
      </w:r>
      <w:r>
        <w:rPr>
          <w:rFonts w:hint="eastAsia" w:ascii="黑体" w:hAnsi="黑体" w:eastAsia="黑体" w:cs="黑体"/>
          <w:b w:val="0"/>
          <w:bCs/>
          <w:color w:val="auto"/>
          <w:sz w:val="28"/>
          <w:szCs w:val="28"/>
          <w:lang w:val="en-US" w:eastAsia="zh-CN"/>
        </w:rPr>
        <w:t>4</w:t>
      </w:r>
      <w:r>
        <w:rPr>
          <w:rFonts w:hint="eastAsia" w:ascii="黑体" w:hAnsi="黑体" w:eastAsia="黑体" w:cs="黑体"/>
          <w:b w:val="0"/>
          <w:bCs/>
          <w:color w:val="auto"/>
          <w:sz w:val="28"/>
          <w:szCs w:val="28"/>
        </w:rPr>
        <w:t>水利行业强监管有力有效</w:t>
      </w:r>
      <w:bookmarkEnd w:id="44"/>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both"/>
        <w:textAlignment w:val="auto"/>
        <w:rPr>
          <w:rFonts w:hint="eastAsia" w:ascii="仿宋_GB2312" w:hAnsi="仿宋_GB2312" w:eastAsia="仿宋_GB2312" w:cs="仿宋_GB2312"/>
          <w:color w:val="auto"/>
          <w:kern w:val="2"/>
          <w:sz w:val="24"/>
          <w:szCs w:val="24"/>
          <w:lang w:val="zh-CN" w:eastAsia="zh-CN" w:bidi="ar-SA"/>
        </w:rPr>
      </w:pPr>
      <w:r>
        <w:rPr>
          <w:rFonts w:hint="eastAsia" w:ascii="仿宋_GB2312" w:hAnsi="仿宋_GB2312" w:eastAsia="仿宋_GB2312" w:cs="仿宋_GB2312"/>
          <w:color w:val="auto"/>
          <w:kern w:val="2"/>
          <w:sz w:val="24"/>
          <w:szCs w:val="24"/>
          <w:lang w:val="zh-CN" w:eastAsia="zh-CN" w:bidi="ar-SA"/>
        </w:rPr>
        <w:t>“十三五”期间，随州市强化了先觉庙、封江口等水源地保护，满足饮用水标准。从河流断面水质看，我市境内13个河流监测断面水质类别达到或好于三类的比例为69.2%，其中：涢水洪山、涢水安居肖店、涢水大桥、涢水平林、涢水琵琶咀水库上游涢水汇入口、涢水下白云湖、厥水厉山等9个断面水质为三类；厥水自来水厂、涢水随应桥、澴水孝昌王店等3个断面水质为四类，涢水魏家畈小河口断面水质为五类。纳入国家考核的4个断面优良水体比例为75%，其中：平林、厉山、涢水大桥水质年均值为三类，孝昌王店水质年均值为四类。从省控主要水库水质看，我市省控主要水库徐家河水库水质为三类，符合功能区控制目标，营养状态级别为中营养。从主要城市内湖水质看，我市省控主要城市内湖白云湖水质为四类，营养状态级别为中营养。从城市饮用水源地水质看，我市先觉庙水库、封江口水库、许家冲水库3个县级以上城市集中式饮用水源地水质均为三类，水质达标率保持100%。</w:t>
      </w:r>
    </w:p>
    <w:p>
      <w:pPr>
        <w:pStyle w:val="11"/>
        <w:keepNext w:val="0"/>
        <w:keepLines w:val="0"/>
        <w:pageBreakBefore w:val="0"/>
        <w:widowControl/>
        <w:kinsoku/>
        <w:wordWrap/>
        <w:overflowPunct/>
        <w:topLinePunct w:val="0"/>
        <w:autoSpaceDE/>
        <w:autoSpaceDN/>
        <w:bidi w:val="0"/>
        <w:adjustRightInd/>
        <w:snapToGrid/>
        <w:spacing w:line="560" w:lineRule="exact"/>
        <w:ind w:firstLine="600"/>
        <w:jc w:val="both"/>
        <w:textAlignment w:val="auto"/>
        <w:rPr>
          <w:rFonts w:hint="eastAsia" w:ascii="仿宋_GB2312" w:hAnsi="仿宋_GB2312" w:eastAsia="仿宋_GB2312" w:cs="仿宋_GB2312"/>
          <w:color w:val="auto"/>
          <w:kern w:val="2"/>
          <w:sz w:val="24"/>
          <w:szCs w:val="24"/>
          <w:lang w:val="zh-CN" w:eastAsia="zh-CN" w:bidi="ar-SA"/>
        </w:rPr>
      </w:pPr>
      <w:r>
        <w:rPr>
          <w:rFonts w:hint="eastAsia" w:ascii="仿宋_GB2312" w:hAnsi="仿宋_GB2312" w:eastAsia="仿宋_GB2312" w:cs="仿宋_GB2312"/>
          <w:color w:val="auto"/>
          <w:kern w:val="2"/>
          <w:sz w:val="24"/>
          <w:szCs w:val="24"/>
          <w:lang w:val="zh-CN" w:eastAsia="zh-CN" w:bidi="ar-SA"/>
        </w:rPr>
        <w:t>水土保持工作坚持以预防为主、防治结合，经过不懈努力，</w:t>
      </w:r>
      <w:r>
        <w:rPr>
          <w:rFonts w:hint="eastAsia" w:ascii="仿宋_GB2312" w:hAnsi="仿宋_GB2312" w:eastAsia="仿宋_GB2312" w:cs="仿宋_GB2312"/>
          <w:color w:val="auto"/>
          <w:kern w:val="2"/>
          <w:sz w:val="24"/>
          <w:szCs w:val="24"/>
          <w:lang w:val="en-US" w:eastAsia="zh-CN" w:bidi="ar-SA"/>
        </w:rPr>
        <w:t>以水土保持综合治理为重点，加快推进小流域治理、崩岗治理、坡耕地治理和石漠化治理等项目建设。“十三五”期间实施了</w:t>
      </w:r>
      <w:r>
        <w:rPr>
          <w:rFonts w:hint="eastAsia" w:ascii="仿宋_GB2312" w:hAnsi="仿宋_GB2312" w:eastAsia="仿宋_GB2312" w:cs="仿宋_GB2312"/>
          <w:color w:val="auto"/>
          <w:kern w:val="2"/>
          <w:sz w:val="24"/>
          <w:szCs w:val="24"/>
          <w:lang w:val="zh-CN" w:eastAsia="zh-CN" w:bidi="ar-SA"/>
        </w:rPr>
        <w:t>小流域水土流失综合治理项目</w:t>
      </w:r>
      <w:r>
        <w:rPr>
          <w:rFonts w:hint="eastAsia" w:ascii="仿宋_GB2312" w:hAnsi="仿宋_GB2312" w:eastAsia="仿宋_GB2312" w:cs="仿宋_GB2312"/>
          <w:color w:val="auto"/>
          <w:kern w:val="2"/>
          <w:sz w:val="24"/>
          <w:szCs w:val="24"/>
          <w:lang w:val="en-US" w:eastAsia="zh-CN" w:bidi="ar-SA"/>
        </w:rPr>
        <w:t>坡耕地工程建设，</w:t>
      </w:r>
      <w:r>
        <w:rPr>
          <w:rFonts w:hint="eastAsia" w:ascii="仿宋_GB2312" w:hAnsi="仿宋_GB2312" w:eastAsia="仿宋_GB2312" w:cs="仿宋_GB2312"/>
          <w:color w:val="auto"/>
          <w:kern w:val="2"/>
          <w:sz w:val="24"/>
          <w:szCs w:val="24"/>
          <w:lang w:val="zh-CN" w:eastAsia="zh-CN" w:bidi="ar-SA"/>
        </w:rPr>
        <w:t>生态环境状况持续改善，生态环境保护和自我修复能力不断提高。</w:t>
      </w:r>
    </w:p>
    <w:p>
      <w:pPr>
        <w:pStyle w:val="11"/>
        <w:keepNext w:val="0"/>
        <w:keepLines w:val="0"/>
        <w:pageBreakBefore w:val="0"/>
        <w:widowControl/>
        <w:kinsoku/>
        <w:wordWrap/>
        <w:overflowPunct/>
        <w:topLinePunct w:val="0"/>
        <w:autoSpaceDE/>
        <w:autoSpaceDN/>
        <w:bidi w:val="0"/>
        <w:adjustRightInd/>
        <w:snapToGrid/>
        <w:spacing w:line="560" w:lineRule="exact"/>
        <w:ind w:firstLine="6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随州市自2017年全面推行河库长制，已形成四级河库长制体系，62条50k㎡以上河流、707座水库均纳入河库长制管护范围，做到每条河流、每个水库都有人管，完成了河库划界确权工作。随州市大力推进最严格水资源管理制度，严格用水总量、用水效率、水功能区，限制纳污控制“三条红线”管理，促进了水资源可持续利用。</w:t>
      </w:r>
    </w:p>
    <w:p>
      <w:pPr>
        <w:keepNext/>
        <w:keepLines/>
        <w:pageBreakBefore w:val="0"/>
        <w:widowControl/>
        <w:kinsoku/>
        <w:wordWrap/>
        <w:overflowPunct/>
        <w:topLinePunct w:val="0"/>
        <w:autoSpaceDE/>
        <w:autoSpaceDN/>
        <w:bidi w:val="0"/>
        <w:adjustRightInd/>
        <w:snapToGrid/>
        <w:spacing w:line="560" w:lineRule="exact"/>
        <w:ind w:firstLine="0" w:firstLineChars="0"/>
        <w:jc w:val="both"/>
        <w:textAlignment w:val="auto"/>
        <w:outlineLvl w:val="9"/>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总体而言，随着防洪减灾工程、水资源综合利用工程、水资源及水生态与环境保护工程综合整治一系列工程的实施，加上水利综合管理能力的提高，“十三五”规划中的目标体系建设取得了长足的发展。对于规划实施过程中存在的问题，我们要增强民生水利发展的责任感和紧迫感，与时俱进，开拓创新，走可持续发展的治水道路，在“十四五”规划工作中切实加以改进。</w:t>
      </w:r>
    </w:p>
    <w:p>
      <w:pPr>
        <w:pStyle w:val="11"/>
        <w:keepNext w:val="0"/>
        <w:keepLines w:val="0"/>
        <w:pageBreakBefore w:val="0"/>
        <w:widowControl/>
        <w:kinsoku/>
        <w:wordWrap/>
        <w:overflowPunct/>
        <w:topLinePunct w:val="0"/>
        <w:autoSpaceDE/>
        <w:autoSpaceDN/>
        <w:bidi w:val="0"/>
        <w:adjustRightInd/>
        <w:snapToGrid/>
        <w:spacing w:line="560" w:lineRule="exact"/>
        <w:ind w:firstLine="6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十三五期间，河湖长制不断深入实施，全市71条重点河流的干支流、707座水库全部纳入河湖长制管理体系之中，建立了市县乡村四级河湖长制体系。各级河长常态化巡河履责，开展了碧水保卫战“迎春行动”“清流行动”“示范建设行动”“攻坚行动“，完成了271条河流、707座水库、20个小水电站、6个大中型涵闸、4个大中型灌区、1个大型泵站划界确权，水库向河道泄放生态流量10亿立方米，整治部、省、市发现河库重点“四乱”问题572个，设置市级河流28个跨县（境）断面开展水质监测，37个乡镇污水处理厂建成运行，完成城区14个黑臭水体治理销号，关闭河流禁养区内规模以上养殖场83家、规模以下106家，治理限养区和适养区内养殖场167家，收缴拆解四个水产种质资源保护区水域内渔船2171条，建立69465个小微水体台帐和清单，创建省碧水保卫战示范河流、单位、人物29个，命名市级示范33个、县级示范30个，全市河道采砂实现统一由国有平台公司开采经营，管理进一步规范，全市河库环境面貌持续改善，水质明显提升。</w:t>
      </w:r>
    </w:p>
    <w:p>
      <w:pPr>
        <w:pStyle w:val="6"/>
        <w:keepNext/>
        <w:keepLines/>
        <w:pageBreakBefore w:val="0"/>
        <w:widowControl/>
        <w:kinsoku/>
        <w:wordWrap/>
        <w:overflowPunct/>
        <w:topLinePunct w:val="0"/>
        <w:autoSpaceDE/>
        <w:autoSpaceDN/>
        <w:bidi w:val="0"/>
        <w:adjustRightInd/>
        <w:snapToGrid/>
        <w:spacing w:line="560" w:lineRule="exact"/>
        <w:ind w:firstLine="0" w:firstLineChars="0"/>
        <w:jc w:val="both"/>
        <w:textAlignment w:val="auto"/>
        <w:outlineLvl w:val="2"/>
        <w:rPr>
          <w:rFonts w:hint="eastAsia" w:ascii="黑体" w:hAnsi="黑体" w:eastAsia="黑体" w:cs="黑体"/>
          <w:b w:val="0"/>
          <w:bCs/>
          <w:color w:val="auto"/>
          <w:sz w:val="28"/>
          <w:szCs w:val="28"/>
          <w:lang w:val="zh-CN" w:eastAsia="zh-CN"/>
        </w:rPr>
      </w:pPr>
      <w:bookmarkStart w:id="45" w:name="_Toc27812"/>
      <w:r>
        <w:rPr>
          <w:rFonts w:hint="eastAsia" w:ascii="黑体" w:hAnsi="黑体" w:eastAsia="黑体" w:cs="黑体"/>
          <w:b w:val="0"/>
          <w:bCs/>
          <w:color w:val="auto"/>
          <w:sz w:val="28"/>
          <w:szCs w:val="28"/>
        </w:rPr>
        <w:t>2.1.</w:t>
      </w:r>
      <w:r>
        <w:rPr>
          <w:rFonts w:hint="eastAsia" w:ascii="黑体" w:hAnsi="黑体" w:eastAsia="黑体" w:cs="黑体"/>
          <w:b w:val="0"/>
          <w:bCs/>
          <w:color w:val="auto"/>
          <w:sz w:val="28"/>
          <w:szCs w:val="28"/>
          <w:lang w:val="en-US" w:eastAsia="zh-CN"/>
        </w:rPr>
        <w:t>5“十三五”</w:t>
      </w:r>
      <w:r>
        <w:rPr>
          <w:rFonts w:hint="eastAsia" w:ascii="黑体" w:hAnsi="黑体" w:eastAsia="黑体" w:cs="黑体"/>
          <w:b w:val="0"/>
          <w:bCs/>
          <w:color w:val="auto"/>
          <w:sz w:val="28"/>
          <w:szCs w:val="28"/>
          <w:lang w:eastAsia="zh-CN"/>
        </w:rPr>
        <w:t>期间随州市水利工作的亮点</w:t>
      </w:r>
      <w:bookmarkEnd w:id="45"/>
    </w:p>
    <w:p>
      <w:pPr>
        <w:pageBreakBefore w:val="0"/>
        <w:widowControl/>
        <w:kinsoku/>
        <w:wordWrap/>
        <w:overflowPunct/>
        <w:topLinePunct w:val="0"/>
        <w:autoSpaceDE/>
        <w:autoSpaceDN/>
        <w:bidi w:val="0"/>
        <w:adjustRightInd/>
        <w:snapToGrid/>
        <w:spacing w:line="560" w:lineRule="exact"/>
        <w:ind w:firstLine="480" w:firstLineChars="200"/>
        <w:jc w:val="both"/>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圆满完成全市饮水安全脱贫攻坚任务。</w:t>
      </w:r>
      <w:r>
        <w:rPr>
          <w:rFonts w:hint="eastAsia" w:ascii="仿宋_GB2312" w:hAnsi="仿宋_GB2312" w:eastAsia="仿宋_GB2312" w:cs="仿宋_GB2312"/>
          <w:color w:val="auto"/>
          <w:sz w:val="24"/>
          <w:szCs w:val="24"/>
        </w:rPr>
        <w:t>2018年我市共完成饮水安全建档立卡</w:t>
      </w:r>
      <w:r>
        <w:rPr>
          <w:rFonts w:hint="eastAsia" w:ascii="仿宋_GB2312" w:hAnsi="仿宋_GB2312" w:eastAsia="仿宋_GB2312" w:cs="仿宋_GB2312"/>
          <w:color w:val="auto"/>
          <w:sz w:val="24"/>
          <w:szCs w:val="24"/>
          <w:lang w:eastAsia="zh-CN"/>
        </w:rPr>
        <w:t>贫困户</w:t>
      </w:r>
      <w:r>
        <w:rPr>
          <w:rFonts w:hint="eastAsia" w:ascii="仿宋_GB2312" w:hAnsi="仿宋_GB2312" w:eastAsia="仿宋_GB2312" w:cs="仿宋_GB2312"/>
          <w:color w:val="auto"/>
          <w:sz w:val="24"/>
          <w:szCs w:val="24"/>
        </w:rPr>
        <w:t>人口2257户4909人</w:t>
      </w:r>
      <w:r>
        <w:rPr>
          <w:rFonts w:hint="eastAsia" w:ascii="仿宋_GB2312" w:hAnsi="仿宋_GB2312" w:eastAsia="仿宋_GB2312" w:cs="仿宋_GB2312"/>
          <w:color w:val="auto"/>
          <w:sz w:val="24"/>
          <w:szCs w:val="24"/>
          <w:lang w:val="en-US" w:eastAsia="zh-CN"/>
        </w:rPr>
        <w:t>;</w:t>
      </w:r>
      <w:r>
        <w:rPr>
          <w:rFonts w:hint="eastAsia" w:ascii="仿宋_GB2312" w:hAnsi="仿宋_GB2312" w:eastAsia="仿宋_GB2312" w:cs="仿宋_GB2312"/>
          <w:color w:val="auto"/>
          <w:sz w:val="24"/>
          <w:szCs w:val="24"/>
        </w:rPr>
        <w:t>2019年</w:t>
      </w:r>
      <w:r>
        <w:rPr>
          <w:rFonts w:hint="eastAsia" w:ascii="仿宋_GB2312" w:hAnsi="仿宋_GB2312" w:eastAsia="仿宋_GB2312" w:cs="仿宋_GB2312"/>
          <w:color w:val="auto"/>
          <w:sz w:val="24"/>
          <w:szCs w:val="24"/>
          <w:lang w:val="en-US" w:eastAsia="zh-CN"/>
        </w:rPr>
        <w:t>完成</w:t>
      </w:r>
      <w:r>
        <w:rPr>
          <w:rFonts w:hint="eastAsia" w:ascii="仿宋_GB2312" w:hAnsi="仿宋_GB2312" w:eastAsia="仿宋_GB2312" w:cs="仿宋_GB2312"/>
          <w:color w:val="auto"/>
          <w:sz w:val="24"/>
          <w:szCs w:val="24"/>
        </w:rPr>
        <w:t>饮水安全“回头看”不牢固、易反建档立卡</w:t>
      </w:r>
      <w:r>
        <w:rPr>
          <w:rFonts w:hint="eastAsia" w:ascii="仿宋_GB2312" w:hAnsi="仿宋_GB2312" w:eastAsia="仿宋_GB2312" w:cs="仿宋_GB2312"/>
          <w:color w:val="auto"/>
          <w:sz w:val="24"/>
          <w:szCs w:val="24"/>
          <w:lang w:eastAsia="zh-CN"/>
        </w:rPr>
        <w:t>贫困户</w:t>
      </w:r>
      <w:r>
        <w:rPr>
          <w:rFonts w:hint="eastAsia" w:ascii="仿宋_GB2312" w:hAnsi="仿宋_GB2312" w:eastAsia="仿宋_GB2312" w:cs="仿宋_GB2312"/>
          <w:color w:val="auto"/>
          <w:sz w:val="24"/>
          <w:szCs w:val="24"/>
        </w:rPr>
        <w:t>773户1669人。2020年，</w:t>
      </w:r>
      <w:r>
        <w:rPr>
          <w:rFonts w:hint="eastAsia" w:ascii="仿宋_GB2312" w:hAnsi="仿宋_GB2312" w:eastAsia="仿宋_GB2312" w:cs="仿宋_GB2312"/>
          <w:color w:val="auto"/>
          <w:sz w:val="24"/>
          <w:szCs w:val="24"/>
          <w:lang w:eastAsia="zh-CN"/>
        </w:rPr>
        <w:t>完成</w:t>
      </w:r>
      <w:r>
        <w:rPr>
          <w:rFonts w:hint="eastAsia" w:ascii="仿宋_GB2312" w:hAnsi="仿宋_GB2312" w:eastAsia="仿宋_GB2312" w:cs="仿宋_GB2312"/>
          <w:color w:val="auto"/>
          <w:sz w:val="24"/>
          <w:szCs w:val="24"/>
        </w:rPr>
        <w:t>饮水安全“再排查”建档立卡贫困户294户730人，保障了全市贫困户饮水安全不漏一户，不落一人。</w:t>
      </w:r>
    </w:p>
    <w:p>
      <w:pPr>
        <w:keepNext w:val="0"/>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防御了2016年局部特大洪涝灾害和2020年全市较大洪涝灾害，有效保障了人民群众生命财产安全；抗御了2018年伏旱、2019年春夏秋连旱、2020年春夏干旱，全力保障人民群众饮水安全和夏粮丰收；自2018年至今实现了无人因洪涝灾害死亡，践行了“生命至上”的防灾减灾救灾理念。</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480" w:firstLineChars="200"/>
        <w:jc w:val="both"/>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率先在全国完成了水库除险加固建设任务。2016年底我市在全国率先完成了所有水库的除险加固任务，比中央要求的 “2019年底实现水库全脱险”的目标提前了三年。率先在全省实现了水库动态监控信息化管理全覆盖。按照湖北省统一要求，我市利用水库除险加固项目资金，于2017年汛前，完成了全市678座小型水库在线监测设施的安装任务，并调试运行。由于该设施实用性强，随后我市28座大中型水库也全部安装了该系统实现信息化全覆盖。率先在全省推进小型水库精细化管理。出台了《随州市小型水库管理细则（试行）》，并在全市水库除险加固全面完成后，统一组织完成了所有水库调度规程和大坝安全管理应急预案的编制工作。</w:t>
      </w:r>
    </w:p>
    <w:p>
      <w:pPr>
        <w:keepNext w:val="0"/>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水土保持重点工程数量和投资在全省均在前列。我市水土保持工程建设效果比较好，并多次在全省会议上作交流发言；2017年，省水利厅在曾都区召开了全省水保重点治理工程建设管理现场会，对曾都区做法进行推广。水土保持监督执法成效显著。重点对全市境内的风电、市政设施、铁路、公路、光电、房地产、石材开采加工等项目进行了监督执法，督促开发建设项目编报水土保持方案，落实水土保持措施，开展水土流失监测和验收，基本实现全覆盖，随州市多次在全省水保监督管理座谈会上作交流发言。</w:t>
      </w:r>
    </w:p>
    <w:p>
      <w:pPr>
        <w:keepNext w:val="0"/>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大力推进水利工程验收工作，水利工程验收工作走在全省前列。大力推进水管单位水利安全生产标准化达标创建工作，我市已有5家水管单位获得水利安全生产标准化二级证书，市直和各县市区都有水管单位通过了达标创建。</w:t>
      </w:r>
    </w:p>
    <w:p>
      <w:pPr>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2017年河长制启动后，随州市河湖长办在全省率先制定了《随州市各河流河长工作细则（试行）》，明确各级河长职责，规范巡河记录、重大问题报告及处置、年度考核等内容，在此基础上编印了《随州市基层河长工作手册》，对乡级和村级河长巡河内容、巡河记录、遇到不同事件的处置程序等进行了解读，引导乡、村级基层河长开展工作，确保河长制工作落地生根。为省河湖长办制定《湖北省河湖长巡查办法（暂行）》提供了基层经验。实施河长制单季度“四个一”制度。市河湖长办每季度</w:t>
      </w:r>
      <w:r>
        <w:rPr>
          <w:rFonts w:hint="eastAsia" w:ascii="仿宋_GB2312" w:hAnsi="仿宋_GB2312" w:eastAsia="仿宋_GB2312" w:cs="仿宋_GB2312"/>
          <w:b/>
          <w:color w:val="auto"/>
          <w:sz w:val="24"/>
          <w:szCs w:val="24"/>
        </w:rPr>
        <w:t>开展一次河长制督查，</w:t>
      </w:r>
      <w:r>
        <w:rPr>
          <w:rFonts w:hint="eastAsia" w:ascii="仿宋_GB2312" w:hAnsi="仿宋_GB2312" w:eastAsia="仿宋_GB2312" w:cs="仿宋_GB2312"/>
          <w:color w:val="auto"/>
          <w:sz w:val="24"/>
          <w:szCs w:val="24"/>
        </w:rPr>
        <w:t>每次每个县、市、区随机抽取一条县级河流开展督查，通过听、看、查、闻，紧盯河库环境卫生和河流水质根本问题，对发现的问题，通报至县级党委政府，督促各级河长抓整改，并以单条河流为例剥析面上共性问题，促进河长制工作整体推进。</w:t>
      </w:r>
      <w:r>
        <w:rPr>
          <w:rFonts w:hint="eastAsia" w:ascii="仿宋_GB2312" w:hAnsi="仿宋_GB2312" w:eastAsia="仿宋_GB2312" w:cs="仿宋_GB2312"/>
          <w:b/>
          <w:color w:val="auto"/>
          <w:sz w:val="24"/>
          <w:szCs w:val="24"/>
        </w:rPr>
        <w:t>每季度发布一期水质月报，</w:t>
      </w:r>
      <w:r>
        <w:rPr>
          <w:rFonts w:hint="eastAsia" w:ascii="仿宋_GB2312" w:hAnsi="仿宋_GB2312" w:eastAsia="仿宋_GB2312" w:cs="仿宋_GB2312"/>
          <w:color w:val="auto"/>
          <w:sz w:val="24"/>
          <w:szCs w:val="24"/>
        </w:rPr>
        <w:t>结合水质监测国控、省控断面，市级10条河流设置跨县（境）断面水质监测点28个，每季度对断面水质进行监测分析，发布一期水质月报，促进各级党委政府和河长关注水质。</w:t>
      </w:r>
      <w:r>
        <w:rPr>
          <w:rFonts w:hint="eastAsia" w:ascii="仿宋_GB2312" w:hAnsi="仿宋_GB2312" w:eastAsia="仿宋_GB2312" w:cs="仿宋_GB2312"/>
          <w:b/>
          <w:color w:val="auto"/>
          <w:sz w:val="24"/>
          <w:szCs w:val="24"/>
        </w:rPr>
        <w:t>每季度发布一次县级河长巡河情况通报，</w:t>
      </w:r>
      <w:r>
        <w:rPr>
          <w:rFonts w:hint="eastAsia" w:ascii="仿宋_GB2312" w:hAnsi="仿宋_GB2312" w:eastAsia="仿宋_GB2312" w:cs="仿宋_GB2312"/>
          <w:color w:val="auto"/>
          <w:sz w:val="24"/>
          <w:szCs w:val="24"/>
        </w:rPr>
        <w:t>提醒、敦促县级河长巡河履职，解决涉河问题情况。</w:t>
      </w:r>
      <w:r>
        <w:rPr>
          <w:rFonts w:hint="eastAsia" w:ascii="仿宋_GB2312" w:hAnsi="仿宋_GB2312" w:eastAsia="仿宋_GB2312" w:cs="仿宋_GB2312"/>
          <w:b/>
          <w:color w:val="auto"/>
          <w:sz w:val="24"/>
          <w:szCs w:val="24"/>
        </w:rPr>
        <w:t>每季度发布一期河道暗访发现问题清单，由局分管领导带队，成立专班，对河道问题开展暗访，发现问题交办各地和各级河长整改。</w:t>
      </w:r>
    </w:p>
    <w:p>
      <w:pPr>
        <w:pStyle w:val="46"/>
        <w:rPr>
          <w:rFonts w:hint="eastAsia" w:ascii="Times New Roman" w:hAnsi="Times New Roman" w:eastAsia="仿宋_GB2312" w:cs="Times New Roman"/>
          <w:kern w:val="2"/>
          <w:sz w:val="28"/>
          <w:szCs w:val="28"/>
          <w:lang w:val="en-US" w:eastAsia="zh-CN" w:bidi="ar-SA"/>
        </w:rPr>
      </w:pPr>
    </w:p>
    <w:p>
      <w:pPr>
        <w:pStyle w:val="46"/>
        <w:rPr>
          <w:rFonts w:hint="eastAsia" w:ascii="Times New Roman" w:hAnsi="Times New Roman" w:eastAsia="仿宋_GB2312" w:cs="Times New Roman"/>
          <w:kern w:val="2"/>
          <w:sz w:val="28"/>
          <w:szCs w:val="28"/>
          <w:lang w:val="en-US" w:eastAsia="zh-CN" w:bidi="ar-SA"/>
        </w:rPr>
      </w:pPr>
    </w:p>
    <w:p>
      <w:pPr>
        <w:pStyle w:val="46"/>
        <w:rPr>
          <w:rFonts w:hint="eastAsia" w:ascii="Times New Roman" w:hAnsi="Times New Roman" w:eastAsia="仿宋_GB2312" w:cs="Times New Roman"/>
          <w:kern w:val="2"/>
          <w:sz w:val="28"/>
          <w:szCs w:val="28"/>
          <w:lang w:val="en-US" w:eastAsia="zh-CN" w:bidi="ar-SA"/>
        </w:rPr>
      </w:pPr>
    </w:p>
    <w:p>
      <w:pPr>
        <w:pStyle w:val="46"/>
        <w:ind w:left="0" w:leftChars="0" w:firstLine="0" w:firstLineChars="0"/>
        <w:rPr>
          <w:rFonts w:hint="eastAsia" w:ascii="Times New Roman" w:hAnsi="Times New Roman" w:eastAsia="仿宋_GB2312" w:cs="Times New Roman"/>
          <w:kern w:val="2"/>
          <w:sz w:val="28"/>
          <w:szCs w:val="28"/>
          <w:lang w:val="en-US" w:eastAsia="zh-CN" w:bidi="ar-SA"/>
        </w:rPr>
        <w:sectPr>
          <w:footerReference r:id="rId14" w:type="default"/>
          <w:pgSz w:w="11906" w:h="16838"/>
          <w:pgMar w:top="1440" w:right="1803" w:bottom="1440" w:left="1803" w:header="822" w:footer="992" w:gutter="0"/>
          <w:pgNumType w:fmt="decimal" w:start="1"/>
          <w:cols w:space="425" w:num="1"/>
          <w:docGrid w:linePitch="435" w:charSpace="0"/>
        </w:sectPr>
      </w:pPr>
    </w:p>
    <w:p>
      <w:pPr>
        <w:keepNext w:val="0"/>
        <w:keepLines w:val="0"/>
        <w:widowControl/>
        <w:suppressLineNumbers w:val="0"/>
        <w:jc w:val="center"/>
        <w:textAlignment w:val="center"/>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随州市“十三五”规划（2016-2020）部分水利工程建设情况统计表</w:t>
      </w:r>
    </w:p>
    <w:p>
      <w:pPr>
        <w:pStyle w:val="2"/>
        <w:keepNext w:val="0"/>
        <w:keepLines w:val="0"/>
        <w:pageBreakBefore w:val="0"/>
        <w:widowControl/>
        <w:kinsoku/>
        <w:wordWrap/>
        <w:overflowPunct/>
        <w:topLinePunct w:val="0"/>
        <w:autoSpaceDE/>
        <w:autoSpaceDN/>
        <w:bidi w:val="0"/>
        <w:adjustRightInd/>
        <w:snapToGrid/>
        <w:spacing w:line="160" w:lineRule="exact"/>
        <w:textAlignment w:val="auto"/>
        <w:rPr>
          <w:rFonts w:hint="eastAsia"/>
          <w:lang w:val="en-US" w:eastAsia="zh-CN"/>
        </w:rPr>
      </w:pPr>
    </w:p>
    <w:tbl>
      <w:tblPr>
        <w:tblStyle w:val="19"/>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796"/>
        <w:gridCol w:w="1131"/>
        <w:gridCol w:w="4817"/>
        <w:gridCol w:w="1629"/>
        <w:gridCol w:w="1156"/>
        <w:gridCol w:w="6078"/>
        <w:gridCol w:w="44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425" w:type="pct"/>
            <w:tcBorders>
              <w:top w:val="single" w:color="000000" w:sz="8"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项目类型</w:t>
            </w:r>
          </w:p>
        </w:tc>
        <w:tc>
          <w:tcPr>
            <w:tcW w:w="268"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建设年度</w:t>
            </w:r>
          </w:p>
        </w:tc>
        <w:tc>
          <w:tcPr>
            <w:tcW w:w="1142"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项目名称</w:t>
            </w:r>
          </w:p>
        </w:tc>
        <w:tc>
          <w:tcPr>
            <w:tcW w:w="386"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完成投资</w:t>
            </w: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（万元）</w:t>
            </w:r>
          </w:p>
        </w:tc>
        <w:tc>
          <w:tcPr>
            <w:tcW w:w="2777" w:type="pct"/>
            <w:gridSpan w:val="3"/>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工程完成内容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1836" w:type="pct"/>
            <w:gridSpan w:val="3"/>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十三五合计总投资</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91028.116</w:t>
            </w:r>
          </w:p>
        </w:tc>
        <w:tc>
          <w:tcPr>
            <w:tcW w:w="277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一、农村饮水安全</w:t>
            </w: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年度</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项目名称</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完成投资</w:t>
            </w: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（万元）</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解决困难人口（人）</w:t>
            </w:r>
          </w:p>
        </w:tc>
        <w:tc>
          <w:tcPr>
            <w:tcW w:w="25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建设内容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4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41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合计</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21637.99</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228493.00 </w:t>
            </w:r>
          </w:p>
        </w:tc>
        <w:tc>
          <w:tcPr>
            <w:tcW w:w="25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rPr>
                <w:rFonts w:hint="default" w:ascii="Times New Roman" w:hAnsi="Times New Roman" w:eastAsia="仿宋_GB2312" w:cs="Times New Roman"/>
                <w:i w:val="0"/>
                <w:iCs w:val="0"/>
                <w:color w:val="000000"/>
                <w:sz w:val="21"/>
                <w:szCs w:val="21"/>
                <w:u w:val="non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2016</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随县2016年农村饮水安全巩固提升工程</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468</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6979.00 </w:t>
            </w:r>
          </w:p>
        </w:tc>
        <w:tc>
          <w:tcPr>
            <w:tcW w:w="25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新建单户井588眼，改造单户井403眼，新建大口井8眼，管网延伸37处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2017</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随县2017年农村饮水安全巩固提升工程</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2282</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37029.00 </w:t>
            </w:r>
          </w:p>
        </w:tc>
        <w:tc>
          <w:tcPr>
            <w:tcW w:w="25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尚市镇水厂改造工程、均川镇水厂改造工程、万和镇管网延伸工程、高城镇镇区管网改造工程，草店镇、唐县镇、均川镇、三里岗镇、高城镇、厉山镇、殷店镇等分散供水工程，草店镇、均川镇、三里岗镇、高城镇、殷店镇等改造分散供水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2018</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随县2018年农村饮水安全巩固提升工程</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1029</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33675.00 </w:t>
            </w:r>
          </w:p>
        </w:tc>
        <w:tc>
          <w:tcPr>
            <w:tcW w:w="25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改造淮河镇水厂及镇区管网改造工程，铺设PE输水管道156km,新建单户井1337眼，改造单户井1772眼，新建多户井340眼，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8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2019</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随县2019年农村饮水安全巩固提升工程</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1159</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23000.00 </w:t>
            </w:r>
          </w:p>
        </w:tc>
        <w:tc>
          <w:tcPr>
            <w:tcW w:w="25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淮河镇、尚市镇管网延伸工程，共铺设PE管道289.14km，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2020</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随县2020年农村饮水安全工程维修养护工程目</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253</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5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解决17个镇场以及1个风景区的饮水工程进行维修养护，更换管材25.1千米、更换水表494块。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2020</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随县2020年建档立卡贫困人口饮水不安全</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259</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642.00 </w:t>
            </w:r>
          </w:p>
        </w:tc>
        <w:tc>
          <w:tcPr>
            <w:tcW w:w="25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2016</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广水市2016年农村饮水安全巩固提升工程</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517</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6541</w:t>
            </w:r>
          </w:p>
        </w:tc>
        <w:tc>
          <w:tcPr>
            <w:tcW w:w="25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4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2017</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广水市2017年农村饮水安全巩固提升工程</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1127.2</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11446</w:t>
            </w:r>
          </w:p>
        </w:tc>
        <w:tc>
          <w:tcPr>
            <w:tcW w:w="25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2018</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广水市2018年农村饮水安全巩固提升工程</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1185.23</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11394</w:t>
            </w:r>
          </w:p>
        </w:tc>
        <w:tc>
          <w:tcPr>
            <w:tcW w:w="25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2019</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广水市2019年农村饮水安全巩固提升工程</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5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2019</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广水市农村饮水安全黑洞湾供水工程</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3700</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5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2020</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广水市2020年农村饮水安全巩固提升工程</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2800</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rPr>
                <w:rFonts w:hint="default" w:ascii="Times New Roman" w:hAnsi="Times New Roman" w:eastAsia="仿宋_GB2312" w:cs="Times New Roman"/>
                <w:i w:val="0"/>
                <w:iCs w:val="0"/>
                <w:color w:val="000000"/>
                <w:sz w:val="21"/>
                <w:szCs w:val="21"/>
                <w:u w:val="none"/>
              </w:rPr>
            </w:pPr>
          </w:p>
        </w:tc>
        <w:tc>
          <w:tcPr>
            <w:tcW w:w="25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2016</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曾都区羊子山水厂改（扩）建工程</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10360.00 </w:t>
            </w:r>
          </w:p>
        </w:tc>
        <w:tc>
          <w:tcPr>
            <w:tcW w:w="250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2016</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曾都区2016年度农村饮水安全巩固提升工程</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501.2</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5601.00 </w:t>
            </w:r>
          </w:p>
        </w:tc>
        <w:tc>
          <w:tcPr>
            <w:tcW w:w="25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新建农户管井367口，铺设管网90mmPE管1000米，70mmPE管1280米，63mmPE管850米，50mmPE管4350米，40mmPE管600米，32mmPE管500米，25mmPE管18350米。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2017</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曾都区2017年度农村饮水安全巩固提升工程</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1204.96</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12679.00 </w:t>
            </w:r>
          </w:p>
        </w:tc>
        <w:tc>
          <w:tcPr>
            <w:tcW w:w="25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新建农户管井290口，维修农户水井576口，何店镇四处水厂（白果河水厂、荞麦河水厂、花湾水厂、谢店水厂）连通并管网延伸，两河口水厂改扩建，铺设管网200mmPE9000米，160mmPE管4200米，110mmPE管10335米，90mmPE管5900米，75mmPE管12200米，63mmPE管18478米，50mmPE管1300米，32mmPE管450米，25mmPE管30903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90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2018</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曾都区2018年农村饮水安全巩固提升项目</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121.61</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7472.00 </w:t>
            </w:r>
          </w:p>
        </w:tc>
        <w:tc>
          <w:tcPr>
            <w:tcW w:w="25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DN1100PE管（珠宝山）2500米，DN90PE管（王家桥）2900米，DN110PE管（小岭冲）2700米，DN90PE管（九口堰）500米，DN63PE管（小岭冲）1000米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2019</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曾都区2019年农村饮水安全巩固提升项目</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1850.79</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61675.00 </w:t>
            </w:r>
          </w:p>
        </w:tc>
        <w:tc>
          <w:tcPr>
            <w:tcW w:w="25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新建集中供水工程1处，改建集中供水工程15处，建分散式供水工程300处，管网延伸供水工程2580处，PE315mm管700米，PE160mm管810米 ，PE110mm管12590米，PE90mm管63082米，PE63mm管13705米，PE50mm管36010米 ，PE32mm管13800米，PE25mm管36000米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二、灌区改造</w:t>
            </w: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年度</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项目名称</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完成投资</w:t>
            </w: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（万元）</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改善灌溉面积（亩）</w:t>
            </w:r>
          </w:p>
        </w:tc>
        <w:tc>
          <w:tcPr>
            <w:tcW w:w="1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渠道长度（米）</w:t>
            </w:r>
          </w:p>
        </w:tc>
        <w:tc>
          <w:tcPr>
            <w:tcW w:w="1061" w:type="pc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建筑物</w:t>
            </w: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41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合计</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9848</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75500</w:t>
            </w:r>
          </w:p>
        </w:tc>
        <w:tc>
          <w:tcPr>
            <w:tcW w:w="1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061" w:type="pc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82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2016</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随县2016年中央财政农田水利项目县建设</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1778</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10500</w:t>
            </w:r>
          </w:p>
        </w:tc>
        <w:tc>
          <w:tcPr>
            <w:tcW w:w="1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渠道工程共15条，长46.6Km；小型水源工程：整修堰塘41处，其中库容2.1万m36处、0.2~2.1万m3以上35处；配套渠系建筑物128处</w:t>
            </w:r>
          </w:p>
        </w:tc>
        <w:tc>
          <w:tcPr>
            <w:tcW w:w="1061" w:type="pc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2017</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随县2017年度中央财政农田水利项目县建设</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w:t>
            </w:r>
          </w:p>
        </w:tc>
        <w:tc>
          <w:tcPr>
            <w:tcW w:w="1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061" w:type="pc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2017</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广水市黑花飞灌区续建配套与节水改造工程四期项目</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1522</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15000</w:t>
            </w:r>
          </w:p>
        </w:tc>
        <w:tc>
          <w:tcPr>
            <w:tcW w:w="1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10626</w:t>
            </w:r>
          </w:p>
        </w:tc>
        <w:tc>
          <w:tcPr>
            <w:tcW w:w="1061" w:type="pc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2018</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广水市高效节水灌溉工程</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1371</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w:t>
            </w:r>
          </w:p>
        </w:tc>
        <w:tc>
          <w:tcPr>
            <w:tcW w:w="1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061" w:type="pc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8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2019</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广水市黑花飞灌区量测水设施建设</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154</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061" w:type="pc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2018</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随州市曾都区2018年农田水利高效节水项目县建设方案</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1600</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w:t>
            </w:r>
          </w:p>
        </w:tc>
        <w:tc>
          <w:tcPr>
            <w:tcW w:w="1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铺设φ400PE（0.6Mpa）管道4225m、φ315PE（0.6Mpa）管道1500m、φ140PE（0.6Mpa）管道16347m、φ110（0.6Mpa）PE管道7536m，铺设φ315PE管道11948m（1.0Mpa）、φ250PE（1.0Mpa）管道1136m、φ180PE（0.8Mpa）管道20336m、φ110PE（0.8Mpa）管道9234m</w:t>
            </w:r>
          </w:p>
        </w:tc>
        <w:tc>
          <w:tcPr>
            <w:tcW w:w="1061" w:type="pc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6座泵站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2019</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随州市曾都区白果河重点中型灌区节水配套改造项目</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w:t>
            </w:r>
          </w:p>
        </w:tc>
        <w:tc>
          <w:tcPr>
            <w:tcW w:w="1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白果河灌区的渠道疏挖5.072公里，衬砌4.375公里。</w:t>
            </w:r>
          </w:p>
        </w:tc>
        <w:tc>
          <w:tcPr>
            <w:tcW w:w="1061" w:type="pc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新（重）建渠系建筑物28处，修复渠系建筑物9处，新建量水设施42处，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2019</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2019年度随州市曾都区桃园河重点中型灌区节水配套改造项目</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1123</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w:t>
            </w:r>
          </w:p>
        </w:tc>
        <w:tc>
          <w:tcPr>
            <w:tcW w:w="1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灌区疏挖衬砌干渠5.83公里，其中北干渠5.45公里，南干渠0.38公里，</w:t>
            </w:r>
          </w:p>
        </w:tc>
        <w:tc>
          <w:tcPr>
            <w:tcW w:w="1061" w:type="pc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拆除重建水闸8座，渡槽加固1处，隧洞整修加固3处，新建直灌口工程2处，拆除重建斗门8处，拆除重建机耕桥5处，新建小沟入渠6处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4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三、河道治理</w:t>
            </w: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年度</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项目名称</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完成投资</w:t>
            </w: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（万元）</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rPr>
                <w:rFonts w:hint="default" w:ascii="Times New Roman" w:hAnsi="Times New Roman" w:eastAsia="仿宋_GB2312" w:cs="Times New Roman"/>
                <w:i w:val="0"/>
                <w:iCs w:val="0"/>
                <w:color w:val="000000"/>
                <w:sz w:val="21"/>
                <w:szCs w:val="21"/>
                <w:u w:val="none"/>
              </w:rPr>
            </w:pPr>
          </w:p>
        </w:tc>
        <w:tc>
          <w:tcPr>
            <w:tcW w:w="1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河道治理长度（米）</w:t>
            </w:r>
          </w:p>
        </w:tc>
        <w:tc>
          <w:tcPr>
            <w:tcW w:w="1061" w:type="pc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建筑物</w:t>
            </w: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41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合计</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17028</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rPr>
                <w:rFonts w:hint="default" w:ascii="Times New Roman" w:hAnsi="Times New Roman" w:eastAsia="仿宋_GB2312" w:cs="Times New Roman"/>
                <w:i w:val="0"/>
                <w:iCs w:val="0"/>
                <w:color w:val="000000"/>
                <w:sz w:val="21"/>
                <w:szCs w:val="21"/>
                <w:u w:val="none"/>
              </w:rPr>
            </w:pPr>
          </w:p>
        </w:tc>
        <w:tc>
          <w:tcPr>
            <w:tcW w:w="1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33.492</w:t>
            </w:r>
          </w:p>
        </w:tc>
        <w:tc>
          <w:tcPr>
            <w:tcW w:w="1061" w:type="pc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2016-2020</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随县游河草店镇段治理工程、 随县厥水万和镇区段治理工程</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5600</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rPr>
                <w:rFonts w:hint="default" w:ascii="Times New Roman" w:hAnsi="Times New Roman" w:eastAsia="仿宋_GB2312" w:cs="Times New Roman"/>
                <w:i w:val="0"/>
                <w:iCs w:val="0"/>
                <w:color w:val="000000"/>
                <w:sz w:val="21"/>
                <w:szCs w:val="21"/>
                <w:u w:val="none"/>
              </w:rPr>
            </w:pPr>
          </w:p>
        </w:tc>
        <w:tc>
          <w:tcPr>
            <w:tcW w:w="1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w:t>
            </w:r>
          </w:p>
        </w:tc>
        <w:tc>
          <w:tcPr>
            <w:tcW w:w="1061" w:type="pc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2016</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广水市龙泉河综合治理工程</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1851</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rPr>
                <w:rFonts w:hint="default" w:ascii="Times New Roman" w:hAnsi="Times New Roman" w:eastAsia="仿宋_GB2312" w:cs="Times New Roman"/>
                <w:i w:val="0"/>
                <w:iCs w:val="0"/>
                <w:color w:val="000000"/>
                <w:sz w:val="21"/>
                <w:szCs w:val="21"/>
                <w:u w:val="none"/>
              </w:rPr>
            </w:pPr>
          </w:p>
        </w:tc>
        <w:tc>
          <w:tcPr>
            <w:tcW w:w="1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5410</w:t>
            </w:r>
          </w:p>
        </w:tc>
        <w:tc>
          <w:tcPr>
            <w:tcW w:w="1061" w:type="pc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4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2016</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广水市吴家潭河闸除险加固工程</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1502</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rPr>
                <w:rFonts w:hint="default" w:ascii="Times New Roman" w:hAnsi="Times New Roman" w:eastAsia="仿宋_GB2312" w:cs="Times New Roman"/>
                <w:i w:val="0"/>
                <w:iCs w:val="0"/>
                <w:color w:val="000000"/>
                <w:sz w:val="21"/>
                <w:szCs w:val="21"/>
                <w:u w:val="none"/>
              </w:rPr>
            </w:pPr>
          </w:p>
        </w:tc>
        <w:tc>
          <w:tcPr>
            <w:tcW w:w="1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061" w:type="pc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2018</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广水市浉河（小河段）综合治理工程</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1648</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rPr>
                <w:rFonts w:hint="default" w:ascii="Times New Roman" w:hAnsi="Times New Roman" w:eastAsia="仿宋_GB2312" w:cs="Times New Roman"/>
                <w:i w:val="0"/>
                <w:iCs w:val="0"/>
                <w:color w:val="000000"/>
                <w:sz w:val="21"/>
                <w:szCs w:val="21"/>
                <w:u w:val="none"/>
              </w:rPr>
            </w:pPr>
          </w:p>
        </w:tc>
        <w:tc>
          <w:tcPr>
            <w:tcW w:w="1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7855</w:t>
            </w:r>
          </w:p>
        </w:tc>
        <w:tc>
          <w:tcPr>
            <w:tcW w:w="1061" w:type="pc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2020</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广水市澴水（监生店段）综合治理工程</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1367</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rPr>
                <w:rFonts w:hint="default" w:ascii="Times New Roman" w:hAnsi="Times New Roman" w:eastAsia="仿宋_GB2312" w:cs="Times New Roman"/>
                <w:i w:val="0"/>
                <w:iCs w:val="0"/>
                <w:color w:val="000000"/>
                <w:sz w:val="21"/>
                <w:szCs w:val="21"/>
                <w:u w:val="none"/>
              </w:rPr>
            </w:pPr>
          </w:p>
        </w:tc>
        <w:tc>
          <w:tcPr>
            <w:tcW w:w="1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061" w:type="pc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2019</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府随州市曾都区河流域孔家畈水生态治理工程</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5060</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rPr>
                <w:rFonts w:hint="default" w:ascii="Times New Roman" w:hAnsi="Times New Roman" w:eastAsia="仿宋_GB2312" w:cs="Times New Roman"/>
                <w:i w:val="0"/>
                <w:iCs w:val="0"/>
                <w:color w:val="000000"/>
                <w:sz w:val="21"/>
                <w:szCs w:val="21"/>
                <w:u w:val="none"/>
              </w:rPr>
            </w:pPr>
          </w:p>
        </w:tc>
        <w:tc>
          <w:tcPr>
            <w:tcW w:w="1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完成府河干流孔家畈段4.227km段锁扣护砌、格宾护坦、格宾固脚及四个穿堤建筑物；新建雨污水管网7420m。完成閜家河24.1km生态护岸工程。</w:t>
            </w:r>
          </w:p>
        </w:tc>
        <w:tc>
          <w:tcPr>
            <w:tcW w:w="1061" w:type="pc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0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四、水库除险加固</w:t>
            </w: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年度</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项目名称</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完成投资</w:t>
            </w: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（万元）</w:t>
            </w:r>
          </w:p>
        </w:tc>
        <w:tc>
          <w:tcPr>
            <w:tcW w:w="277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41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合计</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9353.91</w:t>
            </w:r>
          </w:p>
        </w:tc>
        <w:tc>
          <w:tcPr>
            <w:tcW w:w="277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2016-2020</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随县病险水库除险加固工程</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6570</w:t>
            </w:r>
          </w:p>
        </w:tc>
        <w:tc>
          <w:tcPr>
            <w:tcW w:w="277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2016-2020</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曾都区泉水冲等21座小二型水库除险加固工程</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2783.91</w:t>
            </w:r>
          </w:p>
        </w:tc>
        <w:tc>
          <w:tcPr>
            <w:tcW w:w="277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2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五、抗旱水源建设</w:t>
            </w: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年度</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项目名称</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完成投资</w:t>
            </w: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（万元）</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新建水库（座）</w:t>
            </w:r>
          </w:p>
        </w:tc>
        <w:tc>
          <w:tcPr>
            <w:tcW w:w="1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管道（米）</w:t>
            </w:r>
          </w:p>
        </w:tc>
        <w:tc>
          <w:tcPr>
            <w:tcW w:w="1061" w:type="pc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建筑物</w:t>
            </w: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41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合计</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20174.31</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3.00 </w:t>
            </w:r>
          </w:p>
        </w:tc>
        <w:tc>
          <w:tcPr>
            <w:tcW w:w="1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93978</w:t>
            </w:r>
          </w:p>
        </w:tc>
        <w:tc>
          <w:tcPr>
            <w:tcW w:w="1061" w:type="pc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泵站6座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2016</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2016年度尚市镇王家河抗旱应急取水工程</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2300</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920</w:t>
            </w:r>
          </w:p>
        </w:tc>
        <w:tc>
          <w:tcPr>
            <w:tcW w:w="1061" w:type="pc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提水泵站1处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2017</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随县新建丁家垭水库工程</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5473</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1.00 </w:t>
            </w:r>
          </w:p>
        </w:tc>
        <w:tc>
          <w:tcPr>
            <w:tcW w:w="1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061" w:type="pc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8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2016</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广水市花飞抗旱应急引水工程</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2777.03</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11958</w:t>
            </w:r>
          </w:p>
        </w:tc>
        <w:tc>
          <w:tcPr>
            <w:tcW w:w="1061" w:type="pc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取水首部1处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2016</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广水市新建芦花沟水库工程</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4612</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1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061" w:type="pc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2016</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曾都区花湾水库建设工程</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2822.97</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1.00 </w:t>
            </w:r>
          </w:p>
        </w:tc>
        <w:tc>
          <w:tcPr>
            <w:tcW w:w="1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60500</w:t>
            </w:r>
          </w:p>
        </w:tc>
        <w:tc>
          <w:tcPr>
            <w:tcW w:w="1061" w:type="pc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2016</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随州市曾都区抗旱应急提水工程</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939.31</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061" w:type="pc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4座泵站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2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2017</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随州市曾都区桃园河-新庙水库连通应急调水工程</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1250</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铺设PE管道20.6公里</w:t>
            </w:r>
          </w:p>
        </w:tc>
        <w:tc>
          <w:tcPr>
            <w:tcW w:w="1061" w:type="pc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六、山洪灾害</w:t>
            </w: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年度</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项目名称</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完成投资</w:t>
            </w: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（万元）</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预警广播提质升级</w:t>
            </w:r>
          </w:p>
        </w:tc>
        <w:tc>
          <w:tcPr>
            <w:tcW w:w="1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重建、保障雨量站、水位站</w:t>
            </w:r>
          </w:p>
        </w:tc>
        <w:tc>
          <w:tcPr>
            <w:tcW w:w="1061" w:type="pc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建筑物</w:t>
            </w: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41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合计</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769</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061" w:type="pc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2019</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随县2019年度山洪灾害防治项目</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264</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对前期建设的山洪站点进行改造升级，提升山洪监测站点的监测能力</w:t>
            </w:r>
          </w:p>
        </w:tc>
        <w:tc>
          <w:tcPr>
            <w:tcW w:w="1061" w:type="pc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4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2019</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广水市2019年度山洪灾害防治项目</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280</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85处</w:t>
            </w:r>
          </w:p>
        </w:tc>
        <w:tc>
          <w:tcPr>
            <w:tcW w:w="1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25个</w:t>
            </w:r>
          </w:p>
        </w:tc>
        <w:tc>
          <w:tcPr>
            <w:tcW w:w="1061" w:type="pc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2019</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曾都区2019年度山洪灾害防治项目</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225</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提质升级32处；</w:t>
            </w:r>
          </w:p>
        </w:tc>
        <w:tc>
          <w:tcPr>
            <w:tcW w:w="1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重建自动雨量站20个、雷达自动水位站2个；新型简易水位监测站12个；图像监测站重建3个；水位数据入库和集成4个、备品备件及监测预警平台巩固等内容</w:t>
            </w:r>
          </w:p>
        </w:tc>
        <w:tc>
          <w:tcPr>
            <w:tcW w:w="1061" w:type="pc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七、水土保持项目</w:t>
            </w: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年度</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项目名称</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完成投资</w:t>
            </w: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（万元）</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治理面积（平方KM）</w:t>
            </w:r>
          </w:p>
        </w:tc>
        <w:tc>
          <w:tcPr>
            <w:tcW w:w="25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完成建设内容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rPr>
                <w:rFonts w:hint="default" w:ascii="Times New Roman" w:hAnsi="Times New Roman" w:eastAsia="仿宋_GB2312" w:cs="Times New Roman"/>
                <w:i w:val="0"/>
                <w:iCs w:val="0"/>
                <w:color w:val="000000"/>
                <w:sz w:val="21"/>
                <w:szCs w:val="21"/>
                <w:u w:val="none"/>
              </w:rPr>
            </w:pPr>
          </w:p>
        </w:tc>
        <w:tc>
          <w:tcPr>
            <w:tcW w:w="141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合计</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10231.94</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rPr>
                <w:rFonts w:hint="default" w:ascii="Times New Roman" w:hAnsi="Times New Roman" w:eastAsia="仿宋_GB2312" w:cs="Times New Roman"/>
                <w:i w:val="0"/>
                <w:iCs w:val="0"/>
                <w:color w:val="000000"/>
                <w:sz w:val="21"/>
                <w:szCs w:val="21"/>
                <w:u w:val="none"/>
              </w:rPr>
            </w:pPr>
          </w:p>
        </w:tc>
        <w:tc>
          <w:tcPr>
            <w:tcW w:w="1061" w:type="pc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6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rPr>
                <w:rFonts w:hint="default" w:ascii="Times New Roman" w:hAnsi="Times New Roman" w:eastAsia="仿宋_GB2312" w:cs="Times New Roman"/>
                <w:i w:val="0"/>
                <w:iCs w:val="0"/>
                <w:color w:val="000000"/>
                <w:sz w:val="21"/>
                <w:szCs w:val="21"/>
                <w:u w:val="non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2018</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2018年随县龙家河小流域水土保持工程项目</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530</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108</w:t>
            </w:r>
          </w:p>
        </w:tc>
        <w:tc>
          <w:tcPr>
            <w:tcW w:w="25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修复梯田69.34h</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，人居环境整治100h</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，封育治理面积1456h</w:t>
            </w:r>
            <w:r>
              <w:rPr>
                <w:rFonts w:hint="eastAsia" w:ascii="Times New Roman" w:hAnsi="Times New Roman" w:eastAsia="仿宋_GB2312" w:cs="Times New Roman"/>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rPr>
                <w:rFonts w:hint="default" w:ascii="Times New Roman" w:hAnsi="Times New Roman" w:eastAsia="仿宋_GB2312" w:cs="Times New Roman"/>
                <w:i w:val="0"/>
                <w:iCs w:val="0"/>
                <w:color w:val="000000"/>
                <w:sz w:val="21"/>
                <w:szCs w:val="21"/>
                <w:u w:val="non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2019</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2019年随县龙家河清洁小流域综合治理工程（二期）</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90.79</w:t>
            </w:r>
          </w:p>
        </w:tc>
        <w:tc>
          <w:tcPr>
            <w:tcW w:w="25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修复梯田197.33h</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，人居环境整治20.55h</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，封育治理面积1144h</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。主要建设内容为：土质沉沙凼1650座，砖砌沉砂池13座，砖砌排水沟1360m，碎石路2km，挡土墙0.61km，砼框格护坡1600</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，背沟246.66km，游步道280m，生态袋90</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，厕所1个，预制砼管20m，垃圾池1个，设置宣传牌5个,标志牌14个；植物护埂11.74h</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，植草皮5160</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，经果林1.4h</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，竹林690</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，苗木85832株。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rPr>
                <w:rFonts w:hint="default" w:ascii="Times New Roman" w:hAnsi="Times New Roman" w:eastAsia="仿宋_GB2312" w:cs="Times New Roman"/>
                <w:i w:val="0"/>
                <w:iCs w:val="0"/>
                <w:color w:val="000000"/>
                <w:sz w:val="21"/>
                <w:szCs w:val="21"/>
                <w:u w:val="non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2020</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2020年随县高家冲、章家河清洁小流域综合治理工程</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633.16</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20.18</w:t>
            </w:r>
          </w:p>
        </w:tc>
        <w:tc>
          <w:tcPr>
            <w:tcW w:w="25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修复经济林治理47.69公顷,封育治理面积 1970.93公顷。项目总投资633.16万元。工程总工期12个月。主要建设内容为：截水沟1086米，排水沟2291米，道路排水沟2720米，生产道路3040米，人行塔道1431米，沉砂池27座，蓄水池9座，挡土墙300米，经济林47.69公顷，苗木93080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2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rPr>
                <w:rFonts w:hint="default" w:ascii="Times New Roman" w:hAnsi="Times New Roman" w:eastAsia="仿宋_GB2312" w:cs="Times New Roman"/>
                <w:i w:val="0"/>
                <w:iCs w:val="0"/>
                <w:color w:val="000000"/>
                <w:sz w:val="21"/>
                <w:szCs w:val="21"/>
                <w:u w:val="non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2016</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广水市2016年度国家水土保持重点建设工程霞家河和黑虎冲、龙泉河三条小流域建设工程</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1438</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33.32</w:t>
            </w:r>
          </w:p>
        </w:tc>
        <w:tc>
          <w:tcPr>
            <w:tcW w:w="25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三条小流域共完成治理面积33.32k</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。其中：完成土坎坡改梯134.66h</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，水保林196.87h</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，经果林245.64h</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，封禁治理2584.26h</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，植物护埂3.79h</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，作业便道13.16km，截排水沟98.91km，蓄水池12口，沉砂池71口，保土耕作167.43h</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，塘堰整治14座。宣传牌一个。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00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rPr>
                <w:rFonts w:hint="default" w:ascii="Times New Roman" w:hAnsi="Times New Roman" w:eastAsia="仿宋_GB2312" w:cs="Times New Roman"/>
                <w:i w:val="0"/>
                <w:iCs w:val="0"/>
                <w:color w:val="000000"/>
                <w:sz w:val="21"/>
                <w:szCs w:val="21"/>
                <w:u w:val="non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2017</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广水市2017年度国家水土保持重点建设工程兴河和阳家细河两条小流域建设工程</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699.99</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16.98</w:t>
            </w:r>
          </w:p>
        </w:tc>
        <w:tc>
          <w:tcPr>
            <w:tcW w:w="25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实际完成内容为：兴河、阳家细河小流域实际完成治理面积16.98k</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。其中：完成土坎坡改梯38.89h</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，水保林7.61h</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，经果林105.91h</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，封禁治理1422.76h</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，植物护埂38.55h</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，作业便道13.58km，截排水沟73.2km，跌水401.40m，沉砂池43口，塘堰整治10座，保土耕作84.67h</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。宣传牌一个。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rPr>
                <w:rFonts w:hint="default" w:ascii="Times New Roman" w:hAnsi="Times New Roman" w:eastAsia="仿宋_GB2312" w:cs="Times New Roman"/>
                <w:i w:val="0"/>
                <w:iCs w:val="0"/>
                <w:color w:val="000000"/>
                <w:sz w:val="21"/>
                <w:szCs w:val="21"/>
                <w:u w:val="non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2018</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广水市2018年度国家水土保持重点建设工程板子桥清洁小流域建设工程</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19.49</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19.49</w:t>
            </w:r>
          </w:p>
        </w:tc>
        <w:tc>
          <w:tcPr>
            <w:tcW w:w="25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板子桥小流域实际完成治理面积19.49k</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。其中：土坎坡改梯36.20h</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，水保林31.28h</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，经果林43.76h</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，垂柳169株，封禁治理1403.21h</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，植物护埂1.90h</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，作业便道6.18km，截排水沟42.04km，跌水568.45m，沉砂池29口，人居环境整治共修建护坡471m,生态沟171m，塘堰整治19座，保土耕作434.15h</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，水保阵地37个。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rPr>
                <w:rFonts w:hint="default" w:ascii="Times New Roman" w:hAnsi="Times New Roman" w:eastAsia="仿宋_GB2312" w:cs="Times New Roman"/>
                <w:i w:val="0"/>
                <w:iCs w:val="0"/>
                <w:color w:val="000000"/>
                <w:sz w:val="21"/>
                <w:szCs w:val="21"/>
                <w:u w:val="non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2019</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广水市2019年度余店河古城清洁小流域建设工程</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5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rPr>
                <w:rFonts w:hint="default" w:ascii="Times New Roman" w:hAnsi="Times New Roman" w:eastAsia="仿宋_GB2312" w:cs="Times New Roman"/>
                <w:i w:val="0"/>
                <w:iCs w:val="0"/>
                <w:color w:val="000000"/>
                <w:sz w:val="21"/>
                <w:szCs w:val="21"/>
                <w:u w:val="non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2017</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2017年曾都区坡耕地水土流失综合治理专项工程丰年项目区</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910.99</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5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整修梯田303.05h㎡ (4546亩)，其中梯田整治60.01h㎡（其中5°～10°土坎梯田3.66h㎡，10°～15°土坎梯田44.13h㎡，15°～20°土坎梯田12.22h㎡），整修梯田配套工程背沟170005.83m，土质排水沟35798m，砖砌排水沟4082m, 砖砌排水沟5332m,沉沙池186座，1.2m浆砌石挡墙628 m, 1m浆砌石挡墙5236m, 0.8m浆砌石挡墙5873m,踏步5860m，草皮护坡2187.68㎡，种植红叶石楠800株，种植樟树800株。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68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rPr>
                <w:rFonts w:hint="default" w:ascii="Times New Roman" w:hAnsi="Times New Roman" w:eastAsia="仿宋_GB2312" w:cs="Times New Roman"/>
                <w:i w:val="0"/>
                <w:iCs w:val="0"/>
                <w:color w:val="000000"/>
                <w:sz w:val="21"/>
                <w:szCs w:val="21"/>
                <w:u w:val="non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2018</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2018年度新店项目区坡耕地水土流失综合治理专项工程</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1541.27</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29.7</w:t>
            </w:r>
          </w:p>
        </w:tc>
        <w:tc>
          <w:tcPr>
            <w:tcW w:w="25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整修梯田440公顷，背沟56.77公里，土质截排水沟31.74公里,砖砌排水沟39.47公里,蓄水池13座，沉沙池350座，塘堰整治4座，挡土墙3613米，生产作业道1公里,植物护埂4.3公顷,水保宣传台1处，草皮护坡2.2公顷;建设水土保持科技示范园1处，修建梯田及工程整地共6.2公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rPr>
                <w:rFonts w:hint="default" w:ascii="Times New Roman" w:hAnsi="Times New Roman" w:eastAsia="仿宋_GB2312" w:cs="Times New Roman"/>
                <w:i w:val="0"/>
                <w:iCs w:val="0"/>
                <w:color w:val="000000"/>
                <w:sz w:val="21"/>
                <w:szCs w:val="21"/>
                <w:u w:val="non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2019</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2019年度府君山项目区坡耕地水土流失综合治理专项工程</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1619.03</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33.28</w:t>
            </w:r>
          </w:p>
        </w:tc>
        <w:tc>
          <w:tcPr>
            <w:tcW w:w="25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背沟491公里,砼排水沟30.11公里,砖砌排水沟11.18公里,沉沙池417座，塘堰整治1座，浆砌石挡土墙18.07公里,草皮护坡2.1公顷,植物护埂52.92公顷，水土保持宣传牌5个。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rPr>
                <w:rFonts w:hint="default" w:ascii="Times New Roman" w:hAnsi="Times New Roman" w:eastAsia="仿宋_GB2312" w:cs="Times New Roman"/>
                <w:i w:val="0"/>
                <w:iCs w:val="0"/>
                <w:color w:val="000000"/>
                <w:sz w:val="21"/>
                <w:szCs w:val="21"/>
                <w:u w:val="non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2020</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2020年度桂华项目区和双寺项目区坡耕地水土流失综合治理专项工程</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1840.01</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2.8787</w:t>
            </w:r>
          </w:p>
        </w:tc>
        <w:tc>
          <w:tcPr>
            <w:tcW w:w="25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双寺村治理面积184.73h㎡，其中新修梯田15.13h㎡，整修梯田103.17h㎡；桂华村治理面积200.47h㎡，其中新修梯田97.30h㎡，整修梯田103.17h㎡。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八、水源地保护</w:t>
            </w: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年度</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项目名称</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完成投资</w:t>
            </w: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（万元）</w:t>
            </w:r>
          </w:p>
        </w:tc>
        <w:tc>
          <w:tcPr>
            <w:tcW w:w="277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完成工程量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4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rPr>
                <w:rFonts w:hint="default" w:ascii="Times New Roman" w:hAnsi="Times New Roman" w:eastAsia="仿宋_GB2312" w:cs="Times New Roman"/>
                <w:i w:val="0"/>
                <w:iCs w:val="0"/>
                <w:color w:val="000000"/>
                <w:sz w:val="21"/>
                <w:szCs w:val="21"/>
                <w:u w:val="none"/>
              </w:rPr>
            </w:pPr>
          </w:p>
        </w:tc>
        <w:tc>
          <w:tcPr>
            <w:tcW w:w="141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合计</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1289.966</w:t>
            </w:r>
          </w:p>
        </w:tc>
        <w:tc>
          <w:tcPr>
            <w:tcW w:w="277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41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2017</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广水市2017年饮用水水源地安全保障达标建设项目</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598.366</w:t>
            </w:r>
          </w:p>
        </w:tc>
        <w:tc>
          <w:tcPr>
            <w:tcW w:w="25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生态修复工程包括入库河道清淤治理3.06km，人工湿地0.3h</w:t>
            </w:r>
            <w:r>
              <w:rPr>
                <w:rFonts w:hint="eastAsia" w:ascii="Times New Roman" w:hAnsi="Times New Roman" w:eastAsia="仿宋_GB2312" w:cs="Times New Roman"/>
                <w:i w:val="0"/>
                <w:iCs w:val="0"/>
                <w:color w:val="000000"/>
                <w:kern w:val="0"/>
                <w:sz w:val="21"/>
                <w:szCs w:val="21"/>
                <w:u w:val="none"/>
                <w:lang w:val="en-US" w:eastAsia="zh-CN" w:bidi="ar"/>
              </w:rPr>
              <w:t>㎡</w:t>
            </w:r>
            <w:r>
              <w:rPr>
                <w:rFonts w:hint="default" w:ascii="Times New Roman" w:hAnsi="Times New Roman" w:eastAsia="仿宋_GB2312" w:cs="Times New Roman"/>
                <w:i w:val="0"/>
                <w:iCs w:val="0"/>
                <w:color w:val="000000"/>
                <w:kern w:val="0"/>
                <w:sz w:val="21"/>
                <w:szCs w:val="21"/>
                <w:u w:val="none"/>
                <w:lang w:val="en-US" w:eastAsia="zh-CN" w:bidi="ar"/>
              </w:rPr>
              <w:t>；隔离防护网3.6km。标志牌51个，界桩100个。应急管理建设包括水库垃圾清理船2艘、水面垃圾转运车2辆、垃圾筒5个、高音喊话器8个、望远镜8个、便携式简易水质检测仪2台、水库水质巡查快艇2艘、电脑4台、A3打印机2台、对讲机16对、GPS定位仪4台以及7套水质视频监控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2017</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先觉庙水库（2017年度）重要饮用水源地保障达标项目</w:t>
            </w:r>
          </w:p>
        </w:tc>
        <w:tc>
          <w:tcPr>
            <w:tcW w:w="66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691.6</w:t>
            </w:r>
          </w:p>
        </w:tc>
        <w:tc>
          <w:tcPr>
            <w:tcW w:w="25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杨家河湿地湿地改造面积60亩；新建小型溢流坝；原路涵拆除重建及相关挡土墙、消能工、护坦建设。老虎沟湿地湿地改造面积55亩；生态林50亩、新建路涵1处。王长沟湿地湿地改造面积250亩；改造生物塘1口、新建生物塘1口、配套污水收集管渠和排水沟；新建低堰坝1处、改建低堰坝1处、挡土墙、护坡工程；绿化设施、垃圾收集池、围网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九、农村小水电</w:t>
            </w: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年度</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项目名称</w:t>
            </w:r>
          </w:p>
        </w:tc>
        <w:tc>
          <w:tcPr>
            <w:tcW w:w="66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kern w:val="0"/>
                <w:sz w:val="21"/>
                <w:szCs w:val="21"/>
                <w:u w:val="none"/>
                <w:lang w:val="en-US" w:eastAsia="zh-CN" w:bidi="ar"/>
              </w:rPr>
            </w:pPr>
            <w:r>
              <w:rPr>
                <w:rFonts w:hint="default" w:ascii="Times New Roman" w:hAnsi="Times New Roman" w:eastAsia="仿宋_GB2312" w:cs="Times New Roman"/>
                <w:i w:val="0"/>
                <w:iCs w:val="0"/>
                <w:color w:val="000000"/>
                <w:kern w:val="0"/>
                <w:sz w:val="21"/>
                <w:szCs w:val="21"/>
                <w:u w:val="none"/>
                <w:lang w:val="en-US" w:eastAsia="zh-CN" w:bidi="ar"/>
              </w:rPr>
              <w:t>完成投资</w:t>
            </w: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（万元）</w:t>
            </w:r>
          </w:p>
        </w:tc>
        <w:tc>
          <w:tcPr>
            <w:tcW w:w="25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完成工程量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40" w:hRule="atLeast"/>
        </w:trPr>
        <w:tc>
          <w:tcPr>
            <w:tcW w:w="42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41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合计</w:t>
            </w:r>
          </w:p>
        </w:tc>
        <w:tc>
          <w:tcPr>
            <w:tcW w:w="66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695</w:t>
            </w:r>
          </w:p>
        </w:tc>
        <w:tc>
          <w:tcPr>
            <w:tcW w:w="25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425" w:type="pct"/>
            <w:tcBorders>
              <w:top w:val="single" w:color="000000" w:sz="4" w:space="0"/>
              <w:left w:val="single" w:color="000000" w:sz="8" w:space="0"/>
              <w:bottom w:val="single" w:color="000000" w:sz="8"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68" w:type="pct"/>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2017</w:t>
            </w:r>
          </w:p>
        </w:tc>
        <w:tc>
          <w:tcPr>
            <w:tcW w:w="1142" w:type="pct"/>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随县农村水电增效扩容改造项目</w:t>
            </w:r>
          </w:p>
        </w:tc>
        <w:tc>
          <w:tcPr>
            <w:tcW w:w="660" w:type="pct"/>
            <w:gridSpan w:val="2"/>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695</w:t>
            </w:r>
          </w:p>
        </w:tc>
        <w:tc>
          <w:tcPr>
            <w:tcW w:w="2503" w:type="pct"/>
            <w:gridSpan w:val="2"/>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封江口梯级电站（一、二级）、青林电站、鲁城河电站、游河电站等6座水电站进入农村水电站增准备扩容改造</w:t>
            </w:r>
          </w:p>
        </w:tc>
      </w:tr>
    </w:tbl>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rPr>
      </w:pPr>
    </w:p>
    <w:p>
      <w:pPr>
        <w:pStyle w:val="11"/>
        <w:ind w:firstLine="600"/>
        <w:rPr>
          <w:rFonts w:hint="eastAsia"/>
          <w:color w:val="C00000"/>
        </w:rPr>
        <w:sectPr>
          <w:headerReference r:id="rId15" w:type="default"/>
          <w:footerReference r:id="rId16" w:type="default"/>
          <w:pgSz w:w="23757" w:h="16783" w:orient="landscape"/>
          <w:pgMar w:top="1797" w:right="1440" w:bottom="1797" w:left="1440" w:header="1191" w:footer="992" w:gutter="0"/>
          <w:pgNumType w:fmt="decimal"/>
          <w:cols w:space="425" w:num="1"/>
          <w:docGrid w:linePitch="435" w:charSpace="0"/>
        </w:sectPr>
      </w:pPr>
    </w:p>
    <w:p>
      <w:pPr>
        <w:pStyle w:val="5"/>
        <w:pageBreakBefore w:val="0"/>
        <w:widowControl/>
        <w:kinsoku/>
        <w:wordWrap/>
        <w:overflowPunct/>
        <w:topLinePunct w:val="0"/>
        <w:autoSpaceDE/>
        <w:autoSpaceDN/>
        <w:bidi w:val="0"/>
        <w:adjustRightInd/>
        <w:snapToGrid/>
        <w:spacing w:line="560" w:lineRule="exact"/>
        <w:jc w:val="both"/>
        <w:textAlignment w:val="auto"/>
        <w:outlineLvl w:val="1"/>
        <w:rPr>
          <w:rFonts w:hint="eastAsia" w:ascii="黑体" w:hAnsi="黑体" w:eastAsia="黑体" w:cs="黑体"/>
          <w:b w:val="0"/>
          <w:bCs w:val="0"/>
          <w:sz w:val="30"/>
          <w:szCs w:val="30"/>
        </w:rPr>
      </w:pPr>
      <w:bookmarkStart w:id="46" w:name="_Toc17617"/>
      <w:bookmarkStart w:id="47" w:name="_Toc3672"/>
      <w:bookmarkStart w:id="48" w:name="_Toc6092"/>
      <w:bookmarkStart w:id="49" w:name="_Toc21333"/>
      <w:r>
        <w:rPr>
          <w:rFonts w:hint="eastAsia" w:ascii="黑体" w:hAnsi="黑体" w:eastAsia="黑体" w:cs="黑体"/>
          <w:b w:val="0"/>
          <w:bCs w:val="0"/>
          <w:sz w:val="30"/>
          <w:szCs w:val="30"/>
        </w:rPr>
        <w:t>2.2存在的主要问题</w:t>
      </w:r>
      <w:bookmarkEnd w:id="46"/>
      <w:bookmarkEnd w:id="47"/>
      <w:bookmarkEnd w:id="48"/>
      <w:bookmarkEnd w:id="49"/>
    </w:p>
    <w:p>
      <w:pPr>
        <w:pStyle w:val="11"/>
        <w:pageBreakBefore w:val="0"/>
        <w:kinsoku/>
        <w:wordWrap/>
        <w:overflowPunct/>
        <w:topLinePunct w:val="0"/>
        <w:bidi w:val="0"/>
        <w:spacing w:line="560" w:lineRule="exact"/>
        <w:ind w:left="0" w:firstLine="480" w:firstLineChars="20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进入“十四五”新时期，随着经济社会发展和人民日益增长的对美好生活需要，</w:t>
      </w:r>
      <w:r>
        <w:rPr>
          <w:rFonts w:hint="eastAsia" w:ascii="仿宋_GB2312" w:hAnsi="仿宋_GB2312" w:eastAsia="仿宋_GB2312" w:cs="仿宋_GB2312"/>
          <w:sz w:val="24"/>
          <w:szCs w:val="24"/>
          <w:lang w:eastAsia="zh-CN"/>
        </w:rPr>
        <w:t>随州市</w:t>
      </w:r>
      <w:r>
        <w:rPr>
          <w:rFonts w:hint="eastAsia" w:ascii="仿宋_GB2312" w:hAnsi="仿宋_GB2312" w:eastAsia="仿宋_GB2312" w:cs="仿宋_GB2312"/>
          <w:sz w:val="24"/>
          <w:szCs w:val="24"/>
        </w:rPr>
        <w:t>水利发展面临新的机遇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围绕</w:t>
      </w:r>
      <w:r>
        <w:rPr>
          <w:rFonts w:hint="eastAsia" w:ascii="仿宋_GB2312" w:hAnsi="仿宋_GB2312" w:eastAsia="仿宋_GB2312" w:cs="仿宋_GB2312"/>
          <w:sz w:val="24"/>
          <w:szCs w:val="24"/>
        </w:rPr>
        <w:t>水利部“补短板、强监管”总基调，</w:t>
      </w:r>
      <w:r>
        <w:rPr>
          <w:rFonts w:hint="eastAsia" w:ascii="仿宋_GB2312" w:hAnsi="仿宋_GB2312" w:eastAsia="仿宋_GB2312" w:cs="仿宋_GB2312"/>
          <w:sz w:val="24"/>
          <w:szCs w:val="24"/>
          <w:lang w:eastAsia="zh-CN"/>
        </w:rPr>
        <w:t>随州市</w:t>
      </w:r>
      <w:r>
        <w:rPr>
          <w:rFonts w:hint="eastAsia" w:ascii="仿宋_GB2312" w:hAnsi="仿宋_GB2312" w:eastAsia="仿宋_GB2312" w:cs="仿宋_GB2312"/>
          <w:sz w:val="24"/>
          <w:szCs w:val="24"/>
        </w:rPr>
        <w:t>认真梳理水利发展存在的问题，摸清短板，厘清症结所在，有针对性的制定整改和建设</w:t>
      </w:r>
      <w:r>
        <w:rPr>
          <w:rFonts w:hint="eastAsia" w:ascii="仿宋_GB2312" w:hAnsi="仿宋_GB2312" w:eastAsia="仿宋_GB2312" w:cs="仿宋_GB2312"/>
          <w:sz w:val="24"/>
          <w:szCs w:val="24"/>
          <w:lang w:val="en-US" w:eastAsia="zh-CN"/>
        </w:rPr>
        <w:t>方案</w:t>
      </w:r>
      <w:r>
        <w:rPr>
          <w:rFonts w:hint="eastAsia" w:ascii="仿宋_GB2312" w:hAnsi="仿宋_GB2312" w:eastAsia="仿宋_GB2312" w:cs="仿宋_GB2312"/>
          <w:sz w:val="24"/>
          <w:szCs w:val="24"/>
        </w:rPr>
        <w:t>。</w:t>
      </w:r>
    </w:p>
    <w:p>
      <w:pPr>
        <w:pStyle w:val="6"/>
        <w:pageBreakBefore w:val="0"/>
        <w:kinsoku/>
        <w:wordWrap/>
        <w:overflowPunct/>
        <w:topLinePunct w:val="0"/>
        <w:bidi w:val="0"/>
        <w:spacing w:line="560" w:lineRule="exact"/>
        <w:ind w:left="0" w:leftChars="0" w:firstLine="0" w:firstLineChars="0"/>
        <w:jc w:val="both"/>
        <w:rPr>
          <w:rFonts w:hint="eastAsia" w:ascii="黑体" w:hAnsi="黑体" w:eastAsia="黑体" w:cs="黑体"/>
          <w:b w:val="0"/>
          <w:bCs/>
          <w:sz w:val="28"/>
          <w:szCs w:val="28"/>
        </w:rPr>
      </w:pPr>
      <w:r>
        <w:rPr>
          <w:rFonts w:hint="eastAsia" w:ascii="黑体" w:hAnsi="黑体" w:eastAsia="黑体" w:cs="黑体"/>
          <w:b w:val="0"/>
          <w:bCs/>
          <w:sz w:val="28"/>
          <w:szCs w:val="28"/>
        </w:rPr>
        <w:t>2.2.1</w:t>
      </w:r>
      <w:r>
        <w:rPr>
          <w:rFonts w:hint="eastAsia" w:ascii="黑体" w:hAnsi="黑体" w:eastAsia="黑体" w:cs="黑体"/>
          <w:b w:val="0"/>
          <w:bCs/>
          <w:sz w:val="28"/>
          <w:szCs w:val="28"/>
          <w:lang w:val="en-US" w:eastAsia="zh-CN"/>
        </w:rPr>
        <w:t xml:space="preserve"> 突发性洪灾危害严重，</w:t>
      </w:r>
      <w:r>
        <w:rPr>
          <w:rFonts w:hint="eastAsia" w:ascii="黑体" w:hAnsi="黑体" w:eastAsia="黑体" w:cs="黑体"/>
          <w:b w:val="0"/>
          <w:bCs/>
          <w:sz w:val="28"/>
          <w:szCs w:val="28"/>
        </w:rPr>
        <w:t>防洪体系有待完善</w:t>
      </w:r>
    </w:p>
    <w:p>
      <w:pPr>
        <w:pStyle w:val="11"/>
        <w:pageBreakBefore w:val="0"/>
        <w:kinsoku/>
        <w:wordWrap/>
        <w:overflowPunct/>
        <w:topLinePunct w:val="0"/>
        <w:bidi w:val="0"/>
        <w:spacing w:line="560" w:lineRule="exact"/>
        <w:ind w:left="0" w:firstLine="480" w:firstLineChars="200"/>
        <w:jc w:val="both"/>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zh-CN" w:eastAsia="zh-CN"/>
        </w:rPr>
        <w:t>随州市</w:t>
      </w:r>
      <w:r>
        <w:rPr>
          <w:rFonts w:hint="eastAsia" w:ascii="仿宋_GB2312" w:hAnsi="仿宋_GB2312" w:eastAsia="仿宋_GB2312" w:cs="仿宋_GB2312"/>
          <w:b w:val="0"/>
          <w:bCs w:val="0"/>
          <w:sz w:val="24"/>
          <w:szCs w:val="24"/>
          <w:lang w:val="en-US" w:eastAsia="zh-CN"/>
        </w:rPr>
        <w:t>易发“坨子雨”，局部区域时常诱发山洪，洪水陡涨陡落，破坏性大，给防汛工作带来较大压力。</w:t>
      </w:r>
    </w:p>
    <w:p>
      <w:pPr>
        <w:pStyle w:val="11"/>
        <w:keepNext w:val="0"/>
        <w:keepLines w:val="0"/>
        <w:pageBreakBefore w:val="0"/>
        <w:widowControl/>
        <w:kinsoku/>
        <w:wordWrap/>
        <w:overflowPunct/>
        <w:topLinePunct w:val="0"/>
        <w:autoSpaceDE/>
        <w:autoSpaceDN/>
        <w:bidi w:val="0"/>
        <w:adjustRightInd/>
        <w:snapToGrid/>
        <w:spacing w:line="560" w:lineRule="exact"/>
        <w:ind w:left="0" w:leftChars="0" w:firstLine="0" w:firstLineChars="0"/>
        <w:jc w:val="both"/>
        <w:textAlignment w:val="auto"/>
        <w:outlineLvl w:val="3"/>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2.2.1.1城市防洪</w:t>
      </w:r>
    </w:p>
    <w:p>
      <w:pPr>
        <w:keepNext w:val="0"/>
        <w:keepLines w:val="0"/>
        <w:pageBreakBefore w:val="0"/>
        <w:widowControl/>
        <w:kinsoku/>
        <w:wordWrap/>
        <w:overflowPunct/>
        <w:topLinePunct w:val="0"/>
        <w:autoSpaceDE/>
        <w:autoSpaceDN/>
        <w:bidi w:val="0"/>
        <w:adjustRightInd/>
        <w:snapToGrid/>
        <w:spacing w:line="560" w:lineRule="exact"/>
        <w:ind w:left="0" w:firstLine="480" w:firstLineChars="200"/>
        <w:jc w:val="both"/>
        <w:textAlignment w:val="auto"/>
        <w:rPr>
          <w:rFonts w:hint="eastAsia" w:ascii="仿宋_GB2312" w:hAnsi="仿宋_GB2312" w:eastAsia="仿宋_GB2312" w:cs="仿宋_GB2312"/>
          <w:b w:val="0"/>
          <w:bCs w:val="0"/>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SA"/>
        </w:rPr>
        <w:t>城区和集镇防洪能力有待提高。随州市城区、应山城区、广水城区河道穿城而过，由于历史原因，局部区域防洪均存在较大问题；随州市部分集镇沿河而建，地势低洼、河道被挤占，防洪能力严重不足。如随县柳林镇、均川镇、万和镇、安居镇和高城镇，曾都区洛阳镇、府河镇，广水市太平等镇。</w:t>
      </w:r>
    </w:p>
    <w:p>
      <w:pPr>
        <w:pStyle w:val="11"/>
        <w:keepNext w:val="0"/>
        <w:keepLines w:val="0"/>
        <w:pageBreakBefore w:val="0"/>
        <w:widowControl/>
        <w:kinsoku/>
        <w:wordWrap/>
        <w:overflowPunct/>
        <w:topLinePunct w:val="0"/>
        <w:autoSpaceDE/>
        <w:autoSpaceDN/>
        <w:bidi w:val="0"/>
        <w:adjustRightInd/>
        <w:snapToGrid/>
        <w:spacing w:line="560" w:lineRule="exact"/>
        <w:ind w:left="0" w:leftChars="0" w:firstLine="0" w:firstLineChars="0"/>
        <w:jc w:val="both"/>
        <w:textAlignment w:val="auto"/>
        <w:outlineLvl w:val="3"/>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2.2.1.2病险水库</w:t>
      </w:r>
    </w:p>
    <w:p>
      <w:pPr>
        <w:pStyle w:val="43"/>
        <w:keepNext w:val="0"/>
        <w:keepLines w:val="0"/>
        <w:pageBreakBefore w:val="0"/>
        <w:widowControl w:val="0"/>
        <w:kinsoku/>
        <w:wordWrap/>
        <w:overflowPunct/>
        <w:topLinePunct w:val="0"/>
        <w:autoSpaceDE/>
        <w:autoSpaceDN/>
        <w:bidi w:val="0"/>
        <w:adjustRightInd w:val="0"/>
        <w:snapToGrid w:val="0"/>
        <w:spacing w:before="0" w:after="0" w:line="560" w:lineRule="exact"/>
        <w:ind w:left="0" w:firstLine="480" w:firstLineChars="200"/>
        <w:jc w:val="both"/>
        <w:textAlignment w:val="baseline"/>
        <w:outlineLvl w:val="9"/>
        <w:rPr>
          <w:rFonts w:hint="eastAsia" w:ascii="仿宋_GB2312" w:hAnsi="仿宋_GB2312" w:eastAsia="仿宋_GB2312" w:cs="仿宋_GB2312"/>
          <w:b w:val="0"/>
          <w:color w:val="auto"/>
          <w:sz w:val="24"/>
          <w:szCs w:val="24"/>
          <w:lang w:val="en-US" w:eastAsia="zh-CN" w:bidi="ar-SA"/>
        </w:rPr>
      </w:pPr>
      <w:r>
        <w:rPr>
          <w:rFonts w:hint="eastAsia" w:ascii="仿宋_GB2312" w:hAnsi="仿宋_GB2312" w:eastAsia="仿宋_GB2312" w:cs="仿宋_GB2312"/>
          <w:b w:val="0"/>
          <w:color w:val="auto"/>
          <w:sz w:val="24"/>
          <w:szCs w:val="24"/>
          <w:lang w:val="en-US" w:eastAsia="zh-CN" w:bidi="ar-SA"/>
        </w:rPr>
        <w:t>自2002年水库除险加固工程启动以来，全市水库全部进行了除险加固，新建了丁家垭水库、花湾水库、芦花沟水库，水库工程面貌和防洪安全性有了较大提升，保障了下游人民群众生命财产安全。但是由于地方财力有限，配套资金不能全额到位，有些水库除险加固不够彻底，运行中存在安全隐患。在运行过程中由于白蚁危害导致大坝渗水现象时有发生，威胁大坝安全。</w:t>
      </w:r>
    </w:p>
    <w:p>
      <w:pPr>
        <w:pStyle w:val="11"/>
        <w:keepNext w:val="0"/>
        <w:keepLines w:val="0"/>
        <w:pageBreakBefore w:val="0"/>
        <w:widowControl/>
        <w:kinsoku/>
        <w:wordWrap/>
        <w:overflowPunct/>
        <w:topLinePunct w:val="0"/>
        <w:autoSpaceDE/>
        <w:autoSpaceDN/>
        <w:bidi w:val="0"/>
        <w:adjustRightInd/>
        <w:snapToGrid/>
        <w:spacing w:line="560" w:lineRule="exact"/>
        <w:ind w:left="0" w:leftChars="0" w:firstLine="0" w:firstLineChars="0"/>
        <w:jc w:val="both"/>
        <w:textAlignment w:val="auto"/>
        <w:outlineLvl w:val="3"/>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2.2.1.3大中小河流</w:t>
      </w:r>
    </w:p>
    <w:p>
      <w:pPr>
        <w:pStyle w:val="43"/>
        <w:keepNext w:val="0"/>
        <w:keepLines w:val="0"/>
        <w:pageBreakBefore w:val="0"/>
        <w:widowControl w:val="0"/>
        <w:kinsoku/>
        <w:wordWrap/>
        <w:overflowPunct/>
        <w:topLinePunct w:val="0"/>
        <w:autoSpaceDE/>
        <w:autoSpaceDN/>
        <w:bidi w:val="0"/>
        <w:adjustRightInd w:val="0"/>
        <w:snapToGrid w:val="0"/>
        <w:spacing w:before="0" w:after="0" w:line="560" w:lineRule="exact"/>
        <w:ind w:left="0" w:firstLine="480" w:firstLineChars="200"/>
        <w:jc w:val="both"/>
        <w:textAlignment w:val="baseline"/>
        <w:outlineLvl w:val="9"/>
        <w:rPr>
          <w:rFonts w:hint="eastAsia" w:ascii="仿宋_GB2312" w:hAnsi="仿宋_GB2312" w:eastAsia="仿宋_GB2312" w:cs="仿宋_GB2312"/>
          <w:b w:val="0"/>
          <w:color w:val="auto"/>
          <w:sz w:val="24"/>
          <w:szCs w:val="24"/>
          <w:lang w:val="en-US" w:eastAsia="zh-CN" w:bidi="ar-SA"/>
        </w:rPr>
      </w:pPr>
      <w:r>
        <w:rPr>
          <w:rFonts w:hint="eastAsia" w:ascii="仿宋_GB2312" w:hAnsi="仿宋_GB2312" w:eastAsia="仿宋_GB2312" w:cs="仿宋_GB2312"/>
          <w:b w:val="0"/>
          <w:color w:val="auto"/>
          <w:sz w:val="24"/>
          <w:szCs w:val="24"/>
          <w:lang w:val="en-US" w:eastAsia="zh-CN" w:bidi="ar-SA"/>
        </w:rPr>
        <w:t>随州市境内有河流780条，总长5051公里。其中流域面积在400平方公里以上的支流7条，流域面积在30平方公里以上的河流108条。近年来已治理长度120km，治理长度占河道总长不及4%。未进行治理的河流，大多没有堤防，有的堤顶单薄，边坡冲刷严重且不稳定，达不到设防要求，更谈不上岸绿、景美、水清的新要求。</w:t>
      </w:r>
    </w:p>
    <w:p>
      <w:pPr>
        <w:pStyle w:val="11"/>
        <w:pageBreakBefore w:val="0"/>
        <w:kinsoku/>
        <w:wordWrap/>
        <w:overflowPunct/>
        <w:topLinePunct w:val="0"/>
        <w:bidi w:val="0"/>
        <w:spacing w:line="560" w:lineRule="exact"/>
        <w:ind w:left="0" w:firstLine="480" w:firstLineChars="20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随州市淮河镇、殷店镇、草店镇、小林镇、府河镇、</w:t>
      </w:r>
      <w:r>
        <w:rPr>
          <w:rFonts w:hint="eastAsia" w:ascii="仿宋_GB2312" w:hAnsi="仿宋_GB2312" w:eastAsia="仿宋_GB2312" w:cs="仿宋_GB2312"/>
          <w:sz w:val="24"/>
          <w:szCs w:val="24"/>
          <w:lang w:val="en-US" w:eastAsia="zh-CN"/>
        </w:rPr>
        <w:t>万和镇、柳林镇、长岗镇、三里岗镇</w:t>
      </w:r>
      <w:r>
        <w:rPr>
          <w:rFonts w:hint="eastAsia" w:ascii="仿宋_GB2312" w:hAnsi="仿宋_GB2312" w:eastAsia="仿宋_GB2312" w:cs="仿宋_GB2312"/>
          <w:sz w:val="24"/>
          <w:szCs w:val="24"/>
        </w:rPr>
        <w:t>等区域山洪灾害严重，</w:t>
      </w:r>
      <w:r>
        <w:rPr>
          <w:rFonts w:hint="eastAsia" w:ascii="仿宋_GB2312" w:hAnsi="仿宋_GB2312" w:eastAsia="仿宋_GB2312" w:cs="仿宋_GB2312"/>
          <w:sz w:val="24"/>
          <w:szCs w:val="24"/>
          <w:lang w:eastAsia="zh-CN"/>
        </w:rPr>
        <w:t>全市</w:t>
      </w:r>
      <w:r>
        <w:rPr>
          <w:rFonts w:hint="eastAsia" w:ascii="仿宋_GB2312" w:hAnsi="仿宋_GB2312" w:eastAsia="仿宋_GB2312" w:cs="仿宋_GB2312"/>
          <w:sz w:val="24"/>
          <w:szCs w:val="24"/>
        </w:rPr>
        <w:t>仍有多条重点山洪沟尚未治理。此外，防洪非工程措施建设较为滞后，</w:t>
      </w:r>
      <w:r>
        <w:rPr>
          <w:rFonts w:hint="eastAsia" w:ascii="仿宋_GB2312" w:hAnsi="仿宋_GB2312" w:eastAsia="仿宋_GB2312" w:cs="仿宋_GB2312"/>
          <w:sz w:val="24"/>
          <w:szCs w:val="24"/>
          <w:lang w:val="en-US" w:eastAsia="zh-CN"/>
        </w:rPr>
        <w:t>山洪</w:t>
      </w:r>
      <w:r>
        <w:rPr>
          <w:rFonts w:hint="eastAsia" w:ascii="仿宋_GB2312" w:hAnsi="仿宋_GB2312" w:eastAsia="仿宋_GB2312" w:cs="仿宋_GB2312"/>
          <w:sz w:val="24"/>
          <w:szCs w:val="24"/>
        </w:rPr>
        <w:t>监测预警系统尚不完善，监测预报预警能力有待进一步提升。</w:t>
      </w:r>
    </w:p>
    <w:p>
      <w:pPr>
        <w:pStyle w:val="6"/>
        <w:pageBreakBefore w:val="0"/>
        <w:kinsoku/>
        <w:wordWrap/>
        <w:overflowPunct/>
        <w:topLinePunct w:val="0"/>
        <w:bidi w:val="0"/>
        <w:spacing w:line="560" w:lineRule="exact"/>
        <w:ind w:left="0" w:leftChars="0" w:firstLine="0" w:firstLineChars="0"/>
        <w:jc w:val="both"/>
        <w:rPr>
          <w:rFonts w:hint="eastAsia" w:ascii="黑体" w:hAnsi="黑体" w:eastAsia="黑体" w:cs="黑体"/>
          <w:b w:val="0"/>
          <w:bCs/>
          <w:sz w:val="28"/>
          <w:szCs w:val="28"/>
        </w:rPr>
      </w:pPr>
      <w:r>
        <w:rPr>
          <w:rFonts w:hint="eastAsia" w:ascii="黑体" w:hAnsi="黑体" w:eastAsia="黑体" w:cs="黑体"/>
          <w:b w:val="0"/>
          <w:bCs/>
          <w:sz w:val="28"/>
          <w:szCs w:val="28"/>
        </w:rPr>
        <w:t>2.2.2</w:t>
      </w:r>
      <w:r>
        <w:rPr>
          <w:rFonts w:hint="eastAsia" w:ascii="黑体" w:hAnsi="黑体" w:eastAsia="黑体" w:cs="黑体"/>
          <w:b w:val="0"/>
          <w:bCs/>
          <w:sz w:val="28"/>
          <w:szCs w:val="28"/>
          <w:lang w:val="en-US" w:eastAsia="zh-CN"/>
        </w:rPr>
        <w:t>城乡输配水设施不完善，</w:t>
      </w:r>
      <w:r>
        <w:rPr>
          <w:rFonts w:hint="eastAsia" w:ascii="黑体" w:hAnsi="黑体" w:eastAsia="黑体" w:cs="黑体"/>
          <w:b w:val="0"/>
          <w:bCs/>
          <w:sz w:val="28"/>
          <w:szCs w:val="28"/>
        </w:rPr>
        <w:t>供水保障能力不足</w:t>
      </w:r>
    </w:p>
    <w:p>
      <w:pPr>
        <w:keepNext w:val="0"/>
        <w:keepLines w:val="0"/>
        <w:pageBreakBefore w:val="0"/>
        <w:widowControl/>
        <w:kinsoku/>
        <w:wordWrap/>
        <w:overflowPunct/>
        <w:topLinePunct w:val="0"/>
        <w:autoSpaceDE/>
        <w:autoSpaceDN/>
        <w:bidi w:val="0"/>
        <w:adjustRightInd/>
        <w:snapToGrid/>
        <w:spacing w:line="560" w:lineRule="exact"/>
        <w:ind w:left="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随州主城区供水现有</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座水厂</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立交桥水厂原规划设计为10万万吨/日，实际净水能力</w:t>
      </w:r>
      <w:r>
        <w:rPr>
          <w:rFonts w:hint="eastAsia" w:ascii="仿宋_GB2312" w:hAnsi="仿宋_GB2312" w:eastAsia="仿宋_GB2312" w:cs="仿宋_GB2312"/>
          <w:sz w:val="24"/>
          <w:szCs w:val="24"/>
          <w:lang w:eastAsia="zh-CN"/>
        </w:rPr>
        <w:t>最大</w:t>
      </w:r>
      <w:r>
        <w:rPr>
          <w:rFonts w:hint="eastAsia" w:ascii="仿宋_GB2312" w:hAnsi="仿宋_GB2312" w:eastAsia="仿宋_GB2312" w:cs="仿宋_GB2312"/>
          <w:sz w:val="24"/>
          <w:szCs w:val="24"/>
        </w:rPr>
        <w:t>达</w:t>
      </w:r>
      <w:r>
        <w:rPr>
          <w:rFonts w:hint="eastAsia" w:ascii="仿宋_GB2312" w:hAnsi="仿宋_GB2312" w:eastAsia="仿宋_GB2312" w:cs="仿宋_GB2312"/>
          <w:sz w:val="24"/>
          <w:szCs w:val="24"/>
          <w:lang w:val="en-US" w:eastAsia="zh-CN"/>
        </w:rPr>
        <w:t>6</w:t>
      </w:r>
      <w:r>
        <w:rPr>
          <w:rFonts w:hint="eastAsia" w:ascii="仿宋_GB2312" w:hAnsi="仿宋_GB2312" w:eastAsia="仿宋_GB2312" w:cs="仿宋_GB2312"/>
          <w:sz w:val="24"/>
          <w:szCs w:val="24"/>
        </w:rPr>
        <w:t>万</w:t>
      </w:r>
      <w:r>
        <w:rPr>
          <w:rFonts w:hint="eastAsia" w:ascii="仿宋_GB2312" w:hAnsi="仿宋_GB2312" w:eastAsia="仿宋_GB2312" w:cs="仿宋_GB2312"/>
          <w:sz w:val="24"/>
          <w:szCs w:val="24"/>
          <w:lang w:eastAsia="zh-CN"/>
        </w:rPr>
        <w:t>m³</w:t>
      </w:r>
      <w:r>
        <w:rPr>
          <w:rFonts w:hint="eastAsia" w:ascii="仿宋_GB2312" w:hAnsi="仿宋_GB2312" w:eastAsia="仿宋_GB2312" w:cs="仿宋_GB2312"/>
          <w:sz w:val="24"/>
          <w:szCs w:val="24"/>
        </w:rPr>
        <w:t>/d。封江口水厂一期</w:t>
      </w:r>
      <w:r>
        <w:rPr>
          <w:rFonts w:hint="eastAsia" w:ascii="仿宋_GB2312" w:hAnsi="仿宋_GB2312" w:eastAsia="仿宋_GB2312" w:cs="仿宋_GB2312"/>
          <w:sz w:val="24"/>
          <w:szCs w:val="24"/>
          <w:lang w:eastAsia="zh-CN"/>
        </w:rPr>
        <w:t>已</w:t>
      </w:r>
      <w:r>
        <w:rPr>
          <w:rFonts w:hint="eastAsia" w:ascii="仿宋_GB2312" w:hAnsi="仿宋_GB2312" w:eastAsia="仿宋_GB2312" w:cs="仿宋_GB2312"/>
          <w:sz w:val="24"/>
          <w:szCs w:val="24"/>
        </w:rPr>
        <w:t>建设10万万吨/日，受配水管网限制实际</w:t>
      </w:r>
      <w:r>
        <w:rPr>
          <w:rFonts w:hint="eastAsia" w:ascii="仿宋_GB2312" w:hAnsi="仿宋_GB2312" w:eastAsia="仿宋_GB2312" w:cs="仿宋_GB2312"/>
          <w:sz w:val="24"/>
          <w:szCs w:val="24"/>
          <w:lang w:eastAsia="zh-CN"/>
        </w:rPr>
        <w:t>向随州市城区</w:t>
      </w:r>
      <w:r>
        <w:rPr>
          <w:rFonts w:hint="eastAsia" w:ascii="仿宋_GB2312" w:hAnsi="仿宋_GB2312" w:eastAsia="仿宋_GB2312" w:cs="仿宋_GB2312"/>
          <w:sz w:val="24"/>
          <w:szCs w:val="24"/>
        </w:rPr>
        <w:t>供水能力</w:t>
      </w:r>
      <w:r>
        <w:rPr>
          <w:rFonts w:hint="eastAsia" w:ascii="仿宋_GB2312" w:hAnsi="仿宋_GB2312" w:eastAsia="仿宋_GB2312" w:cs="仿宋_GB2312"/>
          <w:sz w:val="24"/>
          <w:szCs w:val="24"/>
          <w:lang w:eastAsia="zh-CN"/>
        </w:rPr>
        <w:t>仅</w:t>
      </w:r>
      <w:r>
        <w:rPr>
          <w:rFonts w:hint="eastAsia" w:ascii="仿宋_GB2312" w:hAnsi="仿宋_GB2312" w:eastAsia="仿宋_GB2312" w:cs="仿宋_GB2312"/>
          <w:sz w:val="24"/>
          <w:szCs w:val="24"/>
        </w:rPr>
        <w:t>为5</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万万吨/日。</w:t>
      </w:r>
    </w:p>
    <w:p>
      <w:pPr>
        <w:keepNext w:val="0"/>
        <w:keepLines w:val="0"/>
        <w:pageBreakBefore w:val="0"/>
        <w:widowControl/>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根据《随州市城乡总体规划（2016-2030年）》中人口与城市发展目标，参照《城市给水工程规划规范》（50282-2016），2025年随州市最大供水能力应达到28万吨/日，2030年随州市最大供水能力应达到45万吨/日。目前随州城</w:t>
      </w:r>
      <w:r>
        <w:rPr>
          <w:rFonts w:hint="eastAsia" w:ascii="仿宋_GB2312" w:hAnsi="仿宋_GB2312" w:eastAsia="仿宋_GB2312" w:cs="仿宋_GB2312"/>
          <w:sz w:val="24"/>
          <w:szCs w:val="24"/>
          <w:lang w:eastAsia="zh-CN"/>
        </w:rPr>
        <w:t>、郊</w:t>
      </w:r>
      <w:r>
        <w:rPr>
          <w:rFonts w:hint="eastAsia" w:ascii="仿宋_GB2312" w:hAnsi="仿宋_GB2312" w:eastAsia="仿宋_GB2312" w:cs="仿宋_GB2312"/>
          <w:sz w:val="24"/>
          <w:szCs w:val="24"/>
        </w:rPr>
        <w:t>区</w:t>
      </w: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rPr>
        <w:t>座水厂，先觉庙水厂（6万吨/日）、封江水厂（</w:t>
      </w:r>
      <w:r>
        <w:rPr>
          <w:rFonts w:hint="eastAsia" w:ascii="仿宋_GB2312" w:hAnsi="仿宋_GB2312" w:eastAsia="仿宋_GB2312" w:cs="仿宋_GB2312"/>
          <w:sz w:val="24"/>
          <w:szCs w:val="24"/>
          <w:lang w:eastAsia="zh-CN"/>
        </w:rPr>
        <w:t>向城区供水</w:t>
      </w:r>
      <w:r>
        <w:rPr>
          <w:rFonts w:hint="eastAsia" w:ascii="仿宋_GB2312" w:hAnsi="仿宋_GB2312" w:eastAsia="仿宋_GB2312" w:cs="仿宋_GB2312"/>
          <w:sz w:val="24"/>
          <w:szCs w:val="24"/>
          <w:lang w:val="en-US" w:eastAsia="zh-CN"/>
        </w:rPr>
        <w:t>5.5</w:t>
      </w:r>
      <w:r>
        <w:rPr>
          <w:rFonts w:hint="eastAsia" w:ascii="仿宋_GB2312" w:hAnsi="仿宋_GB2312" w:eastAsia="仿宋_GB2312" w:cs="仿宋_GB2312"/>
          <w:sz w:val="24"/>
          <w:szCs w:val="24"/>
        </w:rPr>
        <w:t>万吨/日）、羊子山水厂（1万吨/日）、清泉水厂（1万吨/日）</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随州市主城区最大供水能力为1</w:t>
      </w: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.5万吨/日</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存在较大的供水缺口。随州市社会经济发展迅速，人口及工业产值均呈现较快增长，用水紧张的矛盾将日益突出</w:t>
      </w:r>
      <w:r>
        <w:rPr>
          <w:rFonts w:hint="eastAsia" w:ascii="仿宋_GB2312" w:hAnsi="仿宋_GB2312" w:eastAsia="仿宋_GB2312" w:cs="仿宋_GB2312"/>
          <w:sz w:val="24"/>
          <w:szCs w:val="24"/>
          <w:lang w:eastAsia="zh-CN"/>
        </w:rPr>
        <w:t>。</w:t>
      </w:r>
    </w:p>
    <w:p>
      <w:pPr>
        <w:pStyle w:val="11"/>
        <w:pageBreakBefore w:val="0"/>
        <w:kinsoku/>
        <w:wordWrap/>
        <w:overflowPunct/>
        <w:topLinePunct w:val="0"/>
        <w:bidi w:val="0"/>
        <w:spacing w:line="560" w:lineRule="exact"/>
        <w:ind w:left="0" w:firstLine="480" w:firstLineChars="200"/>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随县、曾都区各村镇供水水厂规模介于</w:t>
      </w:r>
      <w:r>
        <w:rPr>
          <w:rFonts w:hint="eastAsia" w:ascii="仿宋_GB2312" w:hAnsi="仿宋_GB2312" w:eastAsia="仿宋_GB2312" w:cs="仿宋_GB2312"/>
          <w:sz w:val="24"/>
          <w:szCs w:val="24"/>
          <w:lang w:val="en-US" w:eastAsia="zh-CN"/>
        </w:rPr>
        <w:t>600～3000</w:t>
      </w:r>
      <w:r>
        <w:rPr>
          <w:rFonts w:hint="eastAsia" w:ascii="仿宋_GB2312" w:hAnsi="仿宋_GB2312" w:eastAsia="仿宋_GB2312" w:cs="仿宋_GB2312"/>
          <w:sz w:val="24"/>
          <w:szCs w:val="24"/>
        </w:rPr>
        <w:t>万吨/日</w:t>
      </w:r>
      <w:r>
        <w:rPr>
          <w:rFonts w:hint="eastAsia" w:ascii="仿宋_GB2312" w:hAnsi="仿宋_GB2312" w:eastAsia="仿宋_GB2312" w:cs="仿宋_GB2312"/>
          <w:sz w:val="24"/>
          <w:szCs w:val="24"/>
          <w:lang w:val="en-US" w:eastAsia="zh-CN"/>
        </w:rPr>
        <w:t>，水厂规模小，基本上都是能独立运营，运营成本高，水质、水量得不到保证</w:t>
      </w:r>
      <w:r>
        <w:rPr>
          <w:rFonts w:hint="eastAsia" w:ascii="仿宋_GB2312" w:hAnsi="仿宋_GB2312" w:eastAsia="仿宋_GB2312" w:cs="仿宋_GB2312"/>
          <w:sz w:val="24"/>
          <w:szCs w:val="24"/>
          <w:lang w:eastAsia="zh-CN"/>
        </w:rPr>
        <w:t>。</w:t>
      </w:r>
    </w:p>
    <w:p>
      <w:pPr>
        <w:pStyle w:val="43"/>
        <w:keepNext w:val="0"/>
        <w:keepLines w:val="0"/>
        <w:pageBreakBefore w:val="0"/>
        <w:widowControl w:val="0"/>
        <w:kinsoku/>
        <w:wordWrap/>
        <w:overflowPunct/>
        <w:topLinePunct w:val="0"/>
        <w:autoSpaceDE/>
        <w:autoSpaceDN/>
        <w:bidi w:val="0"/>
        <w:adjustRightInd w:val="0"/>
        <w:snapToGrid w:val="0"/>
        <w:spacing w:before="0" w:after="0" w:line="560" w:lineRule="exact"/>
        <w:ind w:left="0" w:firstLine="480" w:firstLineChars="200"/>
        <w:jc w:val="both"/>
        <w:textAlignment w:val="baseline"/>
        <w:outlineLvl w:val="9"/>
        <w:rPr>
          <w:rFonts w:hint="eastAsia" w:ascii="仿宋_GB2312" w:hAnsi="仿宋_GB2312" w:eastAsia="仿宋_GB2312" w:cs="仿宋_GB2312"/>
          <w:b w:val="0"/>
          <w:color w:val="auto"/>
          <w:sz w:val="24"/>
          <w:szCs w:val="24"/>
          <w:lang w:val="en-US" w:eastAsia="zh-CN" w:bidi="ar-SA"/>
        </w:rPr>
      </w:pPr>
      <w:bookmarkStart w:id="50" w:name="_Toc15579"/>
      <w:r>
        <w:rPr>
          <w:rFonts w:hint="eastAsia" w:ascii="仿宋_GB2312" w:hAnsi="仿宋_GB2312" w:eastAsia="仿宋_GB2312" w:cs="仿宋_GB2312"/>
          <w:b w:val="0"/>
          <w:color w:val="auto"/>
          <w:sz w:val="24"/>
          <w:szCs w:val="24"/>
          <w:lang w:val="en-US" w:eastAsia="zh-CN" w:bidi="ar-SA"/>
        </w:rPr>
        <w:t>广水市已建成千吨万人以上水厂7座，水源上实现了花山水库、飞沙河水库、黑洞湾水库、许家冲水库、霞家河水库的“5库联通”，在管网上实现了农村供水的中线和东线互通、中线与西片黑洞湾水厂管网互通、城区供水管网和农村供水管网的互通，形成了“水源共享、管网互通、资源互补”的城乡一体化供水格局，但也存在一些薄弱环节，农村饮水安全飞沙河水厂、霞家河水厂、广水供水公司水厂等三座水厂设施不完善，水质安全存在较大隐患，且供水能力偏低，水厂及配套管网急需扩容改造此外，随着经济社会发展，农村供水需要全覆盖，供水设施及管道急需巩固提升</w:t>
      </w:r>
      <w:bookmarkEnd w:id="50"/>
      <w:r>
        <w:rPr>
          <w:rFonts w:hint="eastAsia" w:ascii="仿宋_GB2312" w:hAnsi="仿宋_GB2312" w:eastAsia="仿宋_GB2312" w:cs="仿宋_GB2312"/>
          <w:b w:val="0"/>
          <w:color w:val="auto"/>
          <w:sz w:val="24"/>
          <w:szCs w:val="24"/>
          <w:lang w:val="en-US" w:eastAsia="zh-CN" w:bidi="ar-SA"/>
        </w:rPr>
        <w:t>。</w:t>
      </w:r>
    </w:p>
    <w:p>
      <w:pPr>
        <w:pStyle w:val="6"/>
        <w:pageBreakBefore w:val="0"/>
        <w:kinsoku/>
        <w:wordWrap/>
        <w:overflowPunct/>
        <w:topLinePunct w:val="0"/>
        <w:bidi w:val="0"/>
        <w:spacing w:line="560" w:lineRule="exact"/>
        <w:ind w:left="0" w:leftChars="0" w:firstLine="0" w:firstLineChars="0"/>
        <w:jc w:val="both"/>
        <w:rPr>
          <w:rFonts w:hint="eastAsia" w:ascii="黑体" w:hAnsi="黑体" w:eastAsia="黑体" w:cs="黑体"/>
          <w:b w:val="0"/>
          <w:bCs/>
          <w:sz w:val="28"/>
          <w:szCs w:val="28"/>
          <w:lang w:val="en-US" w:eastAsia="zh-CN"/>
        </w:rPr>
      </w:pPr>
      <w:r>
        <w:rPr>
          <w:rFonts w:hint="eastAsia" w:ascii="黑体" w:hAnsi="黑体" w:eastAsia="黑体" w:cs="黑体"/>
          <w:b w:val="0"/>
          <w:bCs/>
          <w:sz w:val="28"/>
          <w:szCs w:val="28"/>
        </w:rPr>
        <w:t>2.2.</w:t>
      </w:r>
      <w:r>
        <w:rPr>
          <w:rFonts w:hint="eastAsia" w:ascii="黑体" w:hAnsi="黑体" w:eastAsia="黑体" w:cs="黑体"/>
          <w:b w:val="0"/>
          <w:bCs/>
          <w:sz w:val="28"/>
          <w:szCs w:val="28"/>
          <w:lang w:val="en-US" w:eastAsia="zh-CN"/>
        </w:rPr>
        <w:t>3</w:t>
      </w:r>
      <w:r>
        <w:rPr>
          <w:rFonts w:hint="eastAsia" w:ascii="黑体" w:hAnsi="黑体" w:eastAsia="黑体" w:cs="黑体"/>
          <w:b w:val="0"/>
          <w:bCs/>
          <w:sz w:val="28"/>
          <w:szCs w:val="28"/>
          <w:lang w:val="zh-CN"/>
        </w:rPr>
        <w:t>灌区</w:t>
      </w:r>
      <w:r>
        <w:rPr>
          <w:rFonts w:hint="eastAsia" w:ascii="黑体" w:hAnsi="黑体" w:eastAsia="黑体" w:cs="黑体"/>
          <w:b w:val="0"/>
          <w:bCs/>
          <w:sz w:val="28"/>
          <w:szCs w:val="28"/>
          <w:lang w:val="en-US" w:eastAsia="zh-CN"/>
        </w:rPr>
        <w:t>续建配套及节水改造</w:t>
      </w:r>
      <w:r>
        <w:rPr>
          <w:rFonts w:hint="eastAsia" w:ascii="黑体" w:hAnsi="黑体" w:eastAsia="黑体" w:cs="黑体"/>
          <w:b w:val="0"/>
          <w:bCs/>
          <w:sz w:val="28"/>
          <w:szCs w:val="28"/>
          <w:lang w:val="zh-CN"/>
        </w:rPr>
        <w:t>建设滞后，</w:t>
      </w:r>
      <w:r>
        <w:rPr>
          <w:rFonts w:hint="eastAsia" w:ascii="黑体" w:hAnsi="黑体" w:eastAsia="黑体" w:cs="黑体"/>
          <w:b w:val="0"/>
          <w:bCs/>
          <w:sz w:val="28"/>
          <w:szCs w:val="28"/>
          <w:lang w:val="en-US" w:eastAsia="zh-CN"/>
        </w:rPr>
        <w:t>灌区萎缩严重</w:t>
      </w:r>
    </w:p>
    <w:p>
      <w:pPr>
        <w:pStyle w:val="11"/>
        <w:pageBreakBefore w:val="0"/>
        <w:kinsoku/>
        <w:wordWrap/>
        <w:overflowPunct/>
        <w:topLinePunct w:val="0"/>
        <w:bidi w:val="0"/>
        <w:spacing w:line="560" w:lineRule="exact"/>
        <w:ind w:left="0" w:firstLine="480" w:firstLineChars="20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随州市</w:t>
      </w:r>
      <w:r>
        <w:rPr>
          <w:rFonts w:hint="eastAsia" w:ascii="仿宋_GB2312" w:hAnsi="仿宋_GB2312" w:eastAsia="仿宋_GB2312" w:cs="仿宋_GB2312"/>
          <w:sz w:val="24"/>
          <w:szCs w:val="24"/>
        </w:rPr>
        <w:t>灌区因地处丘陵</w:t>
      </w:r>
      <w:r>
        <w:rPr>
          <w:rFonts w:hint="eastAsia" w:ascii="仿宋_GB2312" w:hAnsi="仿宋_GB2312" w:eastAsia="仿宋_GB2312" w:cs="仿宋_GB2312"/>
          <w:sz w:val="24"/>
          <w:szCs w:val="24"/>
          <w:lang w:eastAsia="zh-CN"/>
        </w:rPr>
        <w:t>区域</w:t>
      </w:r>
      <w:r>
        <w:rPr>
          <w:rFonts w:hint="eastAsia" w:ascii="仿宋_GB2312" w:hAnsi="仿宋_GB2312" w:eastAsia="仿宋_GB2312" w:cs="仿宋_GB2312"/>
          <w:sz w:val="24"/>
          <w:szCs w:val="24"/>
        </w:rPr>
        <w:t>，大部分渠道盘山而建。</w:t>
      </w:r>
      <w:r>
        <w:rPr>
          <w:rFonts w:hint="eastAsia" w:ascii="仿宋_GB2312" w:hAnsi="仿宋_GB2312" w:eastAsia="仿宋_GB2312" w:cs="仿宋_GB2312"/>
          <w:sz w:val="24"/>
          <w:szCs w:val="24"/>
          <w:lang w:eastAsia="zh-CN"/>
        </w:rPr>
        <w:t>十三五期间</w:t>
      </w:r>
      <w:r>
        <w:rPr>
          <w:rFonts w:hint="eastAsia" w:ascii="仿宋_GB2312" w:hAnsi="仿宋_GB2312" w:eastAsia="仿宋_GB2312" w:cs="仿宋_GB2312"/>
          <w:sz w:val="24"/>
          <w:szCs w:val="24"/>
        </w:rPr>
        <w:t>虽对</w:t>
      </w:r>
      <w:r>
        <w:rPr>
          <w:rFonts w:hint="eastAsia" w:ascii="仿宋_GB2312" w:hAnsi="仿宋_GB2312" w:eastAsia="仿宋_GB2312" w:cs="仿宋_GB2312"/>
          <w:sz w:val="24"/>
          <w:szCs w:val="24"/>
          <w:lang w:eastAsia="zh-CN"/>
        </w:rPr>
        <w:t>大型灌区和部分中型</w:t>
      </w:r>
      <w:r>
        <w:rPr>
          <w:rFonts w:hint="eastAsia" w:ascii="仿宋_GB2312" w:hAnsi="仿宋_GB2312" w:eastAsia="仿宋_GB2312" w:cs="仿宋_GB2312"/>
          <w:sz w:val="24"/>
          <w:szCs w:val="24"/>
        </w:rPr>
        <w:t>灌区</w:t>
      </w:r>
      <w:r>
        <w:rPr>
          <w:rFonts w:hint="eastAsia" w:ascii="仿宋_GB2312" w:hAnsi="仿宋_GB2312" w:eastAsia="仿宋_GB2312" w:cs="仿宋_GB2312"/>
          <w:sz w:val="24"/>
          <w:szCs w:val="24"/>
          <w:lang w:eastAsia="zh-CN"/>
        </w:rPr>
        <w:t>部分</w:t>
      </w:r>
      <w:r>
        <w:rPr>
          <w:rFonts w:hint="eastAsia" w:ascii="仿宋_GB2312" w:hAnsi="仿宋_GB2312" w:eastAsia="仿宋_GB2312" w:cs="仿宋_GB2312"/>
          <w:sz w:val="24"/>
          <w:szCs w:val="24"/>
        </w:rPr>
        <w:t>骨干渠道进行了治理，</w:t>
      </w:r>
      <w:r>
        <w:rPr>
          <w:rFonts w:hint="eastAsia" w:ascii="仿宋_GB2312" w:hAnsi="仿宋_GB2312" w:eastAsia="仿宋_GB2312" w:cs="仿宋_GB2312"/>
          <w:sz w:val="24"/>
          <w:szCs w:val="24"/>
          <w:lang w:eastAsia="zh-CN"/>
        </w:rPr>
        <w:t>但治理长度较短，总体上干渠衬砌率不足</w:t>
      </w:r>
      <w:r>
        <w:rPr>
          <w:rFonts w:hint="eastAsia" w:ascii="仿宋_GB2312" w:hAnsi="仿宋_GB2312" w:eastAsia="仿宋_GB2312" w:cs="仿宋_GB2312"/>
          <w:sz w:val="24"/>
          <w:szCs w:val="24"/>
          <w:lang w:val="en-US" w:eastAsia="zh-CN"/>
        </w:rPr>
        <w:t>20%。大中型灌区</w:t>
      </w:r>
      <w:r>
        <w:rPr>
          <w:rFonts w:hint="eastAsia" w:ascii="仿宋_GB2312" w:hAnsi="仿宋_GB2312" w:eastAsia="仿宋_GB2312" w:cs="仿宋_GB2312"/>
          <w:sz w:val="24"/>
          <w:szCs w:val="24"/>
        </w:rPr>
        <w:t>支渠以下渠系</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小型水库</w:t>
      </w:r>
      <w:r>
        <w:rPr>
          <w:rFonts w:hint="eastAsia" w:ascii="仿宋_GB2312" w:hAnsi="仿宋_GB2312" w:eastAsia="仿宋_GB2312" w:cs="仿宋_GB2312"/>
          <w:sz w:val="24"/>
          <w:szCs w:val="24"/>
        </w:rPr>
        <w:t>及</w:t>
      </w:r>
      <w:r>
        <w:rPr>
          <w:rFonts w:hint="eastAsia" w:ascii="仿宋_GB2312" w:hAnsi="仿宋_GB2312" w:eastAsia="仿宋_GB2312" w:cs="仿宋_GB2312"/>
          <w:sz w:val="24"/>
          <w:szCs w:val="24"/>
          <w:lang w:val="en-US" w:eastAsia="zh-CN"/>
        </w:rPr>
        <w:t>和泵站干渠</w:t>
      </w:r>
      <w:r>
        <w:rPr>
          <w:rFonts w:hint="eastAsia" w:ascii="仿宋_GB2312" w:hAnsi="仿宋_GB2312" w:eastAsia="仿宋_GB2312" w:cs="仿宋_GB2312"/>
          <w:sz w:val="24"/>
          <w:szCs w:val="24"/>
        </w:rPr>
        <w:t>尚未进行整治，渠系配套</w:t>
      </w:r>
      <w:r>
        <w:rPr>
          <w:rFonts w:hint="eastAsia" w:ascii="仿宋_GB2312" w:hAnsi="仿宋_GB2312" w:eastAsia="仿宋_GB2312" w:cs="仿宋_GB2312"/>
          <w:sz w:val="24"/>
          <w:szCs w:val="24"/>
          <w:lang w:val="en-US" w:eastAsia="zh-CN"/>
        </w:rPr>
        <w:t>建筑物</w:t>
      </w:r>
      <w:r>
        <w:rPr>
          <w:rFonts w:hint="eastAsia" w:ascii="仿宋_GB2312" w:hAnsi="仿宋_GB2312" w:eastAsia="仿宋_GB2312" w:cs="仿宋_GB2312"/>
          <w:sz w:val="24"/>
          <w:szCs w:val="24"/>
        </w:rPr>
        <w:t>不完善。同时，已建灌区工程经过多年运用，存在渠道淤塞、垮方、渗漏，建筑物老化失修等问题，缺少灌区计量设施</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致使渠系水利用系数低，灌区灌溉保证率低，灌溉面积衰减，严重影响灌区效益发挥。</w:t>
      </w:r>
    </w:p>
    <w:p>
      <w:pPr>
        <w:pStyle w:val="6"/>
        <w:pageBreakBefore w:val="0"/>
        <w:kinsoku/>
        <w:wordWrap/>
        <w:overflowPunct/>
        <w:topLinePunct w:val="0"/>
        <w:bidi w:val="0"/>
        <w:spacing w:line="560" w:lineRule="exact"/>
        <w:ind w:left="0" w:leftChars="0" w:firstLine="0" w:firstLineChars="0"/>
        <w:jc w:val="both"/>
        <w:rPr>
          <w:rFonts w:hint="eastAsia" w:ascii="黑体" w:hAnsi="黑体" w:eastAsia="黑体" w:cs="黑体"/>
          <w:b w:val="0"/>
          <w:bCs/>
          <w:sz w:val="28"/>
          <w:szCs w:val="28"/>
        </w:rPr>
      </w:pPr>
      <w:r>
        <w:rPr>
          <w:rFonts w:hint="eastAsia" w:ascii="黑体" w:hAnsi="黑体" w:eastAsia="黑体" w:cs="黑体"/>
          <w:b w:val="0"/>
          <w:bCs/>
          <w:sz w:val="28"/>
          <w:szCs w:val="28"/>
        </w:rPr>
        <w:t>2.2.</w:t>
      </w:r>
      <w:r>
        <w:rPr>
          <w:rFonts w:hint="eastAsia" w:ascii="黑体" w:hAnsi="黑体" w:eastAsia="黑体" w:cs="黑体"/>
          <w:b w:val="0"/>
          <w:bCs/>
          <w:sz w:val="28"/>
          <w:szCs w:val="28"/>
          <w:lang w:val="en-US" w:eastAsia="zh-CN"/>
        </w:rPr>
        <w:t>4水资源供需矛盾突显，鄂北旱包子区域缺水仍然严重</w:t>
      </w:r>
    </w:p>
    <w:p>
      <w:pPr>
        <w:keepNext w:val="0"/>
        <w:keepLines w:val="0"/>
        <w:pageBreakBefore w:val="0"/>
        <w:widowControl/>
        <w:kinsoku/>
        <w:wordWrap/>
        <w:overflowPunct/>
        <w:topLinePunct w:val="0"/>
        <w:autoSpaceDE/>
        <w:autoSpaceDN/>
        <w:bidi w:val="0"/>
        <w:adjustRightInd/>
        <w:snapToGrid/>
        <w:spacing w:line="560" w:lineRule="exact"/>
        <w:ind w:left="0" w:firstLine="480" w:firstLineChars="200"/>
        <w:jc w:val="both"/>
        <w:textAlignment w:val="auto"/>
        <w:rPr>
          <w:rFonts w:hint="eastAsia" w:ascii="仿宋_GB2312" w:hAnsi="仿宋_GB2312" w:eastAsia="仿宋_GB2312" w:cs="仿宋_GB2312"/>
          <w:kern w:val="2"/>
          <w:sz w:val="24"/>
          <w:szCs w:val="24"/>
          <w:lang w:val="zh-CN" w:eastAsia="zh-CN" w:bidi="ar-SA"/>
        </w:rPr>
      </w:pPr>
      <w:r>
        <w:rPr>
          <w:rFonts w:hint="eastAsia" w:ascii="仿宋_GB2312" w:hAnsi="仿宋_GB2312" w:eastAsia="仿宋_GB2312" w:cs="仿宋_GB2312"/>
          <w:kern w:val="2"/>
          <w:sz w:val="24"/>
          <w:szCs w:val="24"/>
          <w:lang w:val="zh-CN" w:eastAsia="zh-CN" w:bidi="ar-SA"/>
        </w:rPr>
        <w:t>一是气候变化加剧了水资源时空分布不均。全球气候变暖导致极端气候频发，副高脊线的摇摆不定，导致近几年频繁出现大范围的多季连旱，且干旱重灾区呈现出由传统的随中岗地向随南丘陵区延伸的态势。二是部分地区工程供水能力仍显不足。鄂北水资源配置工程建成通水后，区域水源问题得以解决，但目前配套工程还不到位，难以发挥最大效益。部分山丘区降雨量大，但多为汛期降雨，由于雨洪资源利用能力不足，洪水留不住，导致枯期缺水严重。山区农村分散式供水工程</w:t>
      </w:r>
      <w:r>
        <w:rPr>
          <w:rFonts w:hint="eastAsia" w:ascii="仿宋_GB2312" w:hAnsi="仿宋_GB2312" w:eastAsia="仿宋_GB2312" w:cs="仿宋_GB2312"/>
          <w:kern w:val="2"/>
          <w:sz w:val="24"/>
          <w:szCs w:val="24"/>
          <w:lang w:val="en-US" w:eastAsia="zh-CN" w:bidi="ar-SA"/>
        </w:rPr>
        <w:t>多数</w:t>
      </w:r>
      <w:r>
        <w:rPr>
          <w:rFonts w:hint="eastAsia" w:ascii="仿宋_GB2312" w:hAnsi="仿宋_GB2312" w:eastAsia="仿宋_GB2312" w:cs="仿宋_GB2312"/>
          <w:kern w:val="2"/>
          <w:sz w:val="24"/>
          <w:szCs w:val="24"/>
          <w:lang w:val="zh-CN" w:eastAsia="zh-CN" w:bidi="ar-SA"/>
        </w:rPr>
        <w:t>位置偏僻、良性</w:t>
      </w:r>
      <w:r>
        <w:rPr>
          <w:rFonts w:hint="eastAsia" w:ascii="仿宋_GB2312" w:hAnsi="仿宋_GB2312" w:eastAsia="仿宋_GB2312" w:cs="仿宋_GB2312"/>
          <w:kern w:val="2"/>
          <w:sz w:val="24"/>
          <w:szCs w:val="24"/>
          <w:lang w:val="en-US" w:eastAsia="zh-CN" w:bidi="ar-SA"/>
        </w:rPr>
        <w:t>运营维护</w:t>
      </w:r>
      <w:r>
        <w:rPr>
          <w:rFonts w:hint="eastAsia" w:ascii="仿宋_GB2312" w:hAnsi="仿宋_GB2312" w:eastAsia="仿宋_GB2312" w:cs="仿宋_GB2312"/>
          <w:kern w:val="2"/>
          <w:sz w:val="24"/>
          <w:szCs w:val="24"/>
          <w:lang w:val="zh-CN" w:eastAsia="zh-CN" w:bidi="ar-SA"/>
        </w:rPr>
        <w:t>困难，规模化供水任务仍然繁重；农田灌排设施不配套、重数量轻质量，灌溉水利用效率仍然不高。水资源应急、备用能力难以满足突发水风险事件的防控需要，多数</w:t>
      </w:r>
      <w:r>
        <w:rPr>
          <w:rFonts w:hint="eastAsia" w:ascii="仿宋_GB2312" w:hAnsi="仿宋_GB2312" w:eastAsia="仿宋_GB2312" w:cs="仿宋_GB2312"/>
          <w:kern w:val="2"/>
          <w:sz w:val="24"/>
          <w:szCs w:val="24"/>
          <w:lang w:val="en-US" w:eastAsia="zh-CN" w:bidi="ar-SA"/>
        </w:rPr>
        <w:t>集镇</w:t>
      </w:r>
      <w:r>
        <w:rPr>
          <w:rFonts w:hint="eastAsia" w:ascii="仿宋_GB2312" w:hAnsi="仿宋_GB2312" w:eastAsia="仿宋_GB2312" w:cs="仿宋_GB2312"/>
          <w:kern w:val="2"/>
          <w:sz w:val="24"/>
          <w:szCs w:val="24"/>
          <w:lang w:val="zh-CN" w:eastAsia="zh-CN" w:bidi="ar-SA"/>
        </w:rPr>
        <w:t>备用水源缺少配套工程，无法做到“有备无患”。三是水质污染导致当地无水可用。随北石材开采造成地表水、地下水水质恶化，当地水源达不到地表饮用水源水质标准，而水环境治理和水质改善又是个长期而缓慢的过程，导致不得不远距离调水。四是水资源利用和保护协同难度大。部分区域城镇和农业用水挤占生态用水，导致部分河道减脱水明显，生态功能受损严重。</w:t>
      </w:r>
    </w:p>
    <w:p>
      <w:pPr>
        <w:pageBreakBefore w:val="0"/>
        <w:widowControl/>
        <w:kinsoku/>
        <w:wordWrap/>
        <w:overflowPunct/>
        <w:topLinePunct w:val="0"/>
        <w:autoSpaceDE w:val="0"/>
        <w:autoSpaceDN w:val="0"/>
        <w:bidi w:val="0"/>
        <w:adjustRightInd w:val="0"/>
        <w:snapToGrid/>
        <w:spacing w:line="560" w:lineRule="exact"/>
        <w:ind w:left="0" w:firstLine="480" w:firstLineChars="200"/>
        <w:jc w:val="both"/>
        <w:textAlignment w:val="auto"/>
        <w:rPr>
          <w:rFonts w:hint="eastAsia" w:ascii="仿宋_GB2312" w:hAnsi="仿宋_GB2312" w:eastAsia="仿宋_GB2312" w:cs="仿宋_GB2312"/>
          <w:kern w:val="2"/>
          <w:sz w:val="24"/>
          <w:szCs w:val="24"/>
          <w:lang w:val="zh-CN" w:eastAsia="zh-CN" w:bidi="ar-SA"/>
        </w:rPr>
      </w:pPr>
      <w:r>
        <w:rPr>
          <w:rFonts w:hint="eastAsia" w:ascii="仿宋_GB2312" w:hAnsi="仿宋_GB2312" w:eastAsia="仿宋_GB2312" w:cs="仿宋_GB2312"/>
          <w:kern w:val="2"/>
          <w:sz w:val="24"/>
          <w:szCs w:val="24"/>
          <w:lang w:val="zh-CN" w:eastAsia="zh-CN" w:bidi="ar-SA"/>
        </w:rPr>
        <w:t>随州市常年干旱区域（灌溉保证率不足50%）面积约350平方公里，约占总面积的3.6%。随州市一般干旱区域（灌溉保证率不足70%）面积约774平方公里，约占总面积的8%。</w:t>
      </w:r>
    </w:p>
    <w:p>
      <w:pPr>
        <w:pStyle w:val="6"/>
        <w:pageBreakBefore w:val="0"/>
        <w:kinsoku/>
        <w:wordWrap/>
        <w:overflowPunct/>
        <w:topLinePunct w:val="0"/>
        <w:bidi w:val="0"/>
        <w:spacing w:line="560" w:lineRule="exact"/>
        <w:ind w:left="0" w:leftChars="0" w:firstLine="0" w:firstLineChars="0"/>
        <w:jc w:val="both"/>
        <w:rPr>
          <w:rFonts w:hint="eastAsia" w:ascii="黑体" w:hAnsi="黑体" w:eastAsia="黑体" w:cs="黑体"/>
          <w:b w:val="0"/>
          <w:bCs/>
          <w:sz w:val="28"/>
          <w:szCs w:val="28"/>
        </w:rPr>
      </w:pPr>
      <w:r>
        <w:rPr>
          <w:rFonts w:hint="eastAsia" w:ascii="黑体" w:hAnsi="黑体" w:eastAsia="黑体" w:cs="黑体"/>
          <w:b w:val="0"/>
          <w:bCs/>
          <w:sz w:val="28"/>
          <w:szCs w:val="28"/>
        </w:rPr>
        <w:t>2.2.</w:t>
      </w:r>
      <w:r>
        <w:rPr>
          <w:rFonts w:hint="eastAsia" w:ascii="黑体" w:hAnsi="黑体" w:eastAsia="黑体" w:cs="黑体"/>
          <w:b w:val="0"/>
          <w:bCs/>
          <w:sz w:val="28"/>
          <w:szCs w:val="28"/>
          <w:lang w:val="en-US" w:eastAsia="zh-CN"/>
        </w:rPr>
        <w:t>5水域隔断及污染仍然存在</w:t>
      </w:r>
      <w:r>
        <w:rPr>
          <w:rFonts w:hint="eastAsia" w:ascii="黑体" w:hAnsi="黑体" w:eastAsia="黑体" w:cs="黑体"/>
          <w:b w:val="0"/>
          <w:bCs/>
          <w:sz w:val="28"/>
          <w:szCs w:val="28"/>
        </w:rPr>
        <w:t>，水生态环境治理任务重</w:t>
      </w:r>
    </w:p>
    <w:p>
      <w:pPr>
        <w:keepNext w:val="0"/>
        <w:keepLines w:val="0"/>
        <w:pageBreakBefore w:val="0"/>
        <w:kinsoku/>
        <w:wordWrap/>
        <w:overflowPunct/>
        <w:topLinePunct w:val="0"/>
        <w:autoSpaceDE/>
        <w:autoSpaceDN/>
        <w:bidi w:val="0"/>
        <w:spacing w:line="560" w:lineRule="exact"/>
        <w:ind w:left="0" w:firstLine="480" w:firstLineChars="200"/>
        <w:jc w:val="both"/>
        <w:rPr>
          <w:rFonts w:hint="eastAsia" w:ascii="仿宋_GB2312" w:hAnsi="仿宋_GB2312" w:eastAsia="仿宋_GB2312" w:cs="仿宋_GB2312"/>
          <w:sz w:val="24"/>
          <w:szCs w:val="24"/>
          <w:lang w:val="zh-CN"/>
        </w:rPr>
      </w:pPr>
      <w:bookmarkStart w:id="51" w:name="_Toc2085"/>
      <w:r>
        <w:rPr>
          <w:rFonts w:hint="eastAsia" w:ascii="仿宋_GB2312" w:hAnsi="仿宋_GB2312" w:eastAsia="仿宋_GB2312" w:cs="仿宋_GB2312"/>
          <w:sz w:val="24"/>
          <w:szCs w:val="24"/>
          <w:lang w:val="en-US" w:eastAsia="zh-CN"/>
        </w:rPr>
        <w:t>水库拦叉筑坝、投肥（粪）养鱼等历史遗留问题难以根治；河道拦河坝密度大，因承担两岸灌溉任务难以根治；农业面源污染对水质的影响难以根治。</w:t>
      </w:r>
      <w:r>
        <w:rPr>
          <w:rFonts w:hint="eastAsia" w:ascii="仿宋_GB2312" w:hAnsi="仿宋_GB2312" w:eastAsia="仿宋_GB2312" w:cs="仿宋_GB2312"/>
          <w:kern w:val="2"/>
          <w:sz w:val="24"/>
          <w:szCs w:val="24"/>
          <w:lang w:val="en-US" w:eastAsia="zh-CN" w:bidi="ar-SA"/>
        </w:rPr>
        <w:t>重要干流和支流优良水体比例偏低，部分河流监测断面水质不达标。2019年我市境内13个河流监测断面水质类别达到或好于三类的比例为69.2%。</w:t>
      </w:r>
      <w:r>
        <w:rPr>
          <w:rFonts w:hint="eastAsia" w:ascii="仿宋_GB2312" w:hAnsi="仿宋_GB2312" w:eastAsia="仿宋_GB2312" w:cs="仿宋_GB2312"/>
          <w:sz w:val="24"/>
          <w:szCs w:val="24"/>
          <w:lang w:eastAsia="zh-CN"/>
        </w:rPr>
        <w:t>涢水、㵐水、</w:t>
      </w:r>
      <w:r>
        <w:rPr>
          <w:rFonts w:hint="eastAsia" w:ascii="仿宋_GB2312" w:hAnsi="仿宋_GB2312" w:eastAsia="仿宋_GB2312" w:cs="仿宋_GB2312"/>
          <w:sz w:val="24"/>
          <w:szCs w:val="24"/>
          <w:lang w:val="en-US" w:eastAsia="zh-CN"/>
        </w:rPr>
        <w:t>澴水</w:t>
      </w:r>
      <w:r>
        <w:rPr>
          <w:rFonts w:hint="eastAsia" w:ascii="仿宋_GB2312" w:hAnsi="仿宋_GB2312" w:eastAsia="仿宋_GB2312" w:cs="仿宋_GB2312"/>
          <w:sz w:val="24"/>
          <w:szCs w:val="24"/>
          <w:lang w:eastAsia="zh-CN"/>
        </w:rPr>
        <w:t>、府河、白云湖</w:t>
      </w:r>
      <w:r>
        <w:rPr>
          <w:rFonts w:hint="eastAsia" w:ascii="仿宋_GB2312" w:hAnsi="仿宋_GB2312" w:eastAsia="仿宋_GB2312" w:cs="仿宋_GB2312"/>
          <w:sz w:val="24"/>
          <w:szCs w:val="24"/>
        </w:rPr>
        <w:t>等河湖存在不同程度的污染和富营养化现象。农村河渠沟塘淤塞严重、水系连通不畅，农村小微水体污染严重，与“水美乡村”建设和人居环境改善的要求不相适应，难以满足人民群众对优质生态产品的需求。部分河源头地区的水源涵养功能降低，</w:t>
      </w:r>
      <w:r>
        <w:rPr>
          <w:rFonts w:hint="eastAsia" w:ascii="仿宋_GB2312" w:hAnsi="仿宋_GB2312" w:eastAsia="仿宋_GB2312" w:cs="仿宋_GB2312"/>
          <w:sz w:val="24"/>
          <w:szCs w:val="24"/>
          <w:lang w:eastAsia="zh-CN"/>
        </w:rPr>
        <w:t>全市仍有较大比例</w:t>
      </w:r>
      <w:r>
        <w:rPr>
          <w:rFonts w:hint="eastAsia" w:ascii="仿宋_GB2312" w:hAnsi="仿宋_GB2312" w:eastAsia="仿宋_GB2312" w:cs="仿宋_GB2312"/>
          <w:sz w:val="24"/>
          <w:szCs w:val="24"/>
        </w:rPr>
        <w:t>国土面积存在水土流失现象。</w:t>
      </w:r>
      <w:bookmarkEnd w:id="51"/>
    </w:p>
    <w:p>
      <w:pPr>
        <w:pStyle w:val="6"/>
        <w:pageBreakBefore w:val="0"/>
        <w:kinsoku/>
        <w:wordWrap/>
        <w:overflowPunct/>
        <w:topLinePunct w:val="0"/>
        <w:bidi w:val="0"/>
        <w:spacing w:line="560" w:lineRule="exact"/>
        <w:ind w:left="0" w:leftChars="0" w:firstLine="0" w:firstLineChars="0"/>
        <w:jc w:val="both"/>
        <w:rPr>
          <w:rFonts w:hint="eastAsia" w:ascii="黑体" w:hAnsi="黑体" w:eastAsia="黑体" w:cs="黑体"/>
          <w:b w:val="0"/>
          <w:bCs/>
          <w:sz w:val="28"/>
          <w:szCs w:val="28"/>
          <w:lang w:val="en-US" w:eastAsia="zh-CN"/>
        </w:rPr>
      </w:pPr>
      <w:r>
        <w:rPr>
          <w:rFonts w:hint="eastAsia" w:ascii="黑体" w:hAnsi="黑体" w:eastAsia="黑体" w:cs="黑体"/>
          <w:b w:val="0"/>
          <w:bCs/>
          <w:sz w:val="28"/>
          <w:szCs w:val="28"/>
        </w:rPr>
        <w:t>2.2.</w:t>
      </w:r>
      <w:r>
        <w:rPr>
          <w:rFonts w:hint="eastAsia" w:ascii="黑体" w:hAnsi="黑体" w:eastAsia="黑体" w:cs="黑体"/>
          <w:b w:val="0"/>
          <w:bCs/>
          <w:sz w:val="28"/>
          <w:szCs w:val="28"/>
          <w:lang w:val="en-US" w:eastAsia="zh-CN"/>
        </w:rPr>
        <w:t>6</w:t>
      </w:r>
      <w:r>
        <w:rPr>
          <w:rFonts w:hint="eastAsia" w:ascii="黑体" w:hAnsi="黑体" w:eastAsia="黑体" w:cs="黑体"/>
          <w:b w:val="0"/>
          <w:bCs/>
          <w:sz w:val="28"/>
          <w:szCs w:val="28"/>
        </w:rPr>
        <w:t>水利管理改革滞后，改革监管能力有待提升</w:t>
      </w:r>
    </w:p>
    <w:p>
      <w:pPr>
        <w:pStyle w:val="11"/>
        <w:pageBreakBefore w:val="0"/>
        <w:kinsoku/>
        <w:wordWrap/>
        <w:overflowPunct/>
        <w:topLinePunct w:val="0"/>
        <w:bidi w:val="0"/>
        <w:spacing w:line="560" w:lineRule="exact"/>
        <w:ind w:left="0" w:firstLine="480" w:firstLineChars="200"/>
        <w:jc w:val="both"/>
        <w:rPr>
          <w:rFonts w:hint="eastAsia" w:ascii="仿宋_GB2312" w:hAnsi="仿宋_GB2312" w:eastAsia="仿宋_GB2312" w:cs="仿宋_GB2312"/>
          <w:color w:val="auto"/>
          <w:sz w:val="24"/>
          <w:szCs w:val="24"/>
          <w:highlight w:val="none"/>
          <w:lang w:val="zh-CN" w:eastAsia="zh-CN"/>
        </w:rPr>
      </w:pPr>
      <w:r>
        <w:rPr>
          <w:rFonts w:hint="eastAsia" w:ascii="仿宋_GB2312" w:hAnsi="仿宋_GB2312" w:eastAsia="仿宋_GB2312" w:cs="仿宋_GB2312"/>
          <w:color w:val="auto"/>
          <w:sz w:val="24"/>
          <w:szCs w:val="24"/>
          <w:highlight w:val="none"/>
          <w:lang w:val="en-US" w:eastAsia="zh-CN"/>
        </w:rPr>
        <w:t>随着新时期治水主要矛盾的转化，水利发展内在动力愈显不足，水利改革的顶层设计研究仍需加强。因配套资金不到位，部分水利工程无法验收。水生态补偿机制不健全、社会资本参与度不高。节水内生动力欠缺，水价杠杆作用不明显，农业水价综合改革任务重。水利规费征收方面存在困难。农村饮水公共财政补贴机制尚未建立。</w:t>
      </w:r>
    </w:p>
    <w:p>
      <w:pPr>
        <w:pStyle w:val="11"/>
        <w:pageBreakBefore w:val="0"/>
        <w:kinsoku/>
        <w:wordWrap/>
        <w:overflowPunct/>
        <w:topLinePunct w:val="0"/>
        <w:bidi w:val="0"/>
        <w:spacing w:line="560" w:lineRule="exact"/>
        <w:ind w:left="0" w:firstLine="480" w:firstLineChars="200"/>
        <w:jc w:val="both"/>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auto"/>
          <w:sz w:val="24"/>
          <w:szCs w:val="24"/>
          <w:highlight w:val="none"/>
          <w:lang w:val="en-US" w:eastAsia="zh-CN"/>
        </w:rPr>
        <w:t>水利行业监管体制机制尚未理顺，重建轻管现象仍存在。水资源对产业结构调整和经济发展的刚性约束作用未充分体现。水资源监管自动化水平不高，农业用水计量率偏低，渠首计量设施尚未全覆盖，骨干工程与田间工程分界点供水计量困难。全社会河库保护意识不浓厚，对少数违法占河库现象的管控还需加强，小微水体治理的政策保障不到位。水旱灾害防御有待加强，旱灾防御工作基础依然薄弱；非法采砂监管存在难度，基层执法能力有待提高。水利人才队伍建设不足，难以适应水利行业强监管需要。</w:t>
      </w:r>
    </w:p>
    <w:p>
      <w:pPr>
        <w:pStyle w:val="6"/>
        <w:pageBreakBefore w:val="0"/>
        <w:kinsoku/>
        <w:wordWrap/>
        <w:overflowPunct/>
        <w:topLinePunct w:val="0"/>
        <w:bidi w:val="0"/>
        <w:spacing w:line="560" w:lineRule="exact"/>
        <w:ind w:left="0" w:leftChars="0" w:firstLine="0" w:firstLineChars="0"/>
        <w:jc w:val="both"/>
        <w:rPr>
          <w:rFonts w:hint="eastAsia" w:ascii="黑体" w:hAnsi="黑体" w:eastAsia="黑体" w:cs="黑体"/>
          <w:b w:val="0"/>
          <w:bCs/>
          <w:sz w:val="28"/>
          <w:szCs w:val="28"/>
        </w:rPr>
      </w:pPr>
      <w:r>
        <w:rPr>
          <w:rFonts w:hint="eastAsia" w:ascii="黑体" w:hAnsi="黑体" w:eastAsia="黑体" w:cs="黑体"/>
          <w:b w:val="0"/>
          <w:bCs/>
          <w:sz w:val="28"/>
          <w:szCs w:val="28"/>
        </w:rPr>
        <w:t>2.2.</w:t>
      </w:r>
      <w:r>
        <w:rPr>
          <w:rFonts w:hint="eastAsia" w:ascii="黑体" w:hAnsi="黑体" w:eastAsia="黑体" w:cs="黑体"/>
          <w:b w:val="0"/>
          <w:bCs/>
          <w:sz w:val="28"/>
          <w:szCs w:val="28"/>
          <w:lang w:val="en-US" w:eastAsia="zh-CN"/>
        </w:rPr>
        <w:t>7</w:t>
      </w:r>
      <w:r>
        <w:rPr>
          <w:rFonts w:hint="eastAsia" w:ascii="黑体" w:hAnsi="黑体" w:eastAsia="黑体" w:cs="黑体"/>
          <w:b w:val="0"/>
          <w:bCs/>
          <w:sz w:val="28"/>
          <w:szCs w:val="28"/>
        </w:rPr>
        <w:t>水利专业人员缺乏，水利信息化水平有待提高</w:t>
      </w:r>
    </w:p>
    <w:p>
      <w:pPr>
        <w:pStyle w:val="11"/>
        <w:keepNext w:val="0"/>
        <w:keepLines w:val="0"/>
        <w:pageBreakBefore w:val="0"/>
        <w:widowControl/>
        <w:kinsoku/>
        <w:wordWrap/>
        <w:overflowPunct/>
        <w:topLinePunct w:val="0"/>
        <w:autoSpaceDE/>
        <w:autoSpaceDN/>
        <w:bidi w:val="0"/>
        <w:adjustRightInd/>
        <w:snapToGrid/>
        <w:spacing w:line="560" w:lineRule="exact"/>
        <w:ind w:left="0" w:firstLine="480" w:firstLineChars="200"/>
        <w:jc w:val="both"/>
        <w:textAlignment w:val="auto"/>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全市水利系统专业技术人员少，水利技术服务能力不能满足工程管理和建设的需要，尤其是两头缺失，高素质人才缺失，基层乡镇水利站懂专业人员缺失。基层工作人员业务培训亟待加强，急需补充专业力量。机构改革职能调整后，涉水政策法规制度的清理、各项水务职能管理、与有关行业和部门协调等工作繁重、复杂，水利管理队伍业务能力与新时代形势的要求存在差距。</w:t>
      </w:r>
    </w:p>
    <w:p>
      <w:pPr>
        <w:keepNext w:val="0"/>
        <w:keepLines w:val="0"/>
        <w:pageBreakBefore w:val="0"/>
        <w:widowControl/>
        <w:kinsoku/>
        <w:wordWrap/>
        <w:overflowPunct/>
        <w:topLinePunct w:val="0"/>
        <w:autoSpaceDE/>
        <w:autoSpaceDN/>
        <w:bidi w:val="0"/>
        <w:adjustRightInd/>
        <w:snapToGrid/>
        <w:spacing w:line="560" w:lineRule="exact"/>
        <w:ind w:left="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感知覆盖范围、要素内容不全面，透彻程度不够，大流域水文测站布设不全，小河流、小面积湖泊以及防洪排涝城市的水文监测设施不足，土壤璃情监测站网密度不足，中小型水库、堤防、水闸、农村供水工程等安全运行监测设施不足，灌区取用水监测不全，</w:t>
      </w:r>
      <w:r>
        <w:rPr>
          <w:rFonts w:hint="eastAsia" w:ascii="仿宋_GB2312" w:hAnsi="仿宋_GB2312" w:eastAsia="仿宋_GB2312" w:cs="仿宋_GB2312"/>
          <w:sz w:val="24"/>
          <w:szCs w:val="24"/>
          <w:lang w:eastAsia="zh-CN"/>
        </w:rPr>
        <w:t>河库</w:t>
      </w:r>
      <w:r>
        <w:rPr>
          <w:rFonts w:hint="eastAsia" w:ascii="仿宋_GB2312" w:hAnsi="仿宋_GB2312" w:eastAsia="仿宋_GB2312" w:cs="仿宋_GB2312"/>
          <w:sz w:val="24"/>
          <w:szCs w:val="24"/>
        </w:rPr>
        <w:t>管理监控设施不足，感知自动化程度低。由于信息互联互通和协同开发程度不高，交换共享机制不畅、系统间接口复杂，造成基础设施重复投资、信息割据、利用效率低、资源浪费。业务平台的支撑能力不强，水利数据建模、预测、决策和可视化能力缺乏，应用覆盖面和智能化水平不高。网络安全仍以被动防御为主，尚未实现全天候安全态势感知，尚未建立规范、完善的安全管理组织机构及运维体系，大型水利工程控制系统核心设备尚存在安全隐患。信息化管理的人才、资金、科技创新能力均不足。</w:t>
      </w:r>
    </w:p>
    <w:p>
      <w:pPr>
        <w:pStyle w:val="5"/>
        <w:pageBreakBefore w:val="0"/>
        <w:widowControl/>
        <w:kinsoku/>
        <w:wordWrap/>
        <w:overflowPunct/>
        <w:topLinePunct w:val="0"/>
        <w:autoSpaceDE/>
        <w:autoSpaceDN/>
        <w:bidi w:val="0"/>
        <w:adjustRightInd/>
        <w:snapToGrid/>
        <w:spacing w:line="560" w:lineRule="exact"/>
        <w:jc w:val="both"/>
        <w:textAlignment w:val="auto"/>
        <w:outlineLvl w:val="1"/>
        <w:rPr>
          <w:rFonts w:hint="eastAsia" w:ascii="黑体" w:hAnsi="黑体" w:eastAsia="黑体" w:cs="黑体"/>
          <w:b w:val="0"/>
          <w:bCs w:val="0"/>
          <w:sz w:val="30"/>
          <w:szCs w:val="30"/>
        </w:rPr>
      </w:pPr>
      <w:bookmarkStart w:id="52" w:name="_Toc4204"/>
      <w:bookmarkStart w:id="53" w:name="_Toc23081"/>
      <w:bookmarkStart w:id="54" w:name="_Toc9548"/>
      <w:bookmarkStart w:id="55" w:name="_Toc17540"/>
      <w:r>
        <w:rPr>
          <w:rFonts w:hint="eastAsia" w:ascii="黑体" w:hAnsi="黑体" w:eastAsia="黑体" w:cs="黑体"/>
          <w:b w:val="0"/>
          <w:bCs w:val="0"/>
          <w:sz w:val="30"/>
          <w:szCs w:val="30"/>
        </w:rPr>
        <w:t>2.3面临的形势与挑战</w:t>
      </w:r>
      <w:bookmarkEnd w:id="52"/>
      <w:bookmarkEnd w:id="53"/>
      <w:bookmarkEnd w:id="54"/>
      <w:bookmarkEnd w:id="55"/>
    </w:p>
    <w:p>
      <w:pPr>
        <w:pStyle w:val="11"/>
        <w:keepNext w:val="0"/>
        <w:keepLines w:val="0"/>
        <w:pageBreakBefore w:val="0"/>
        <w:widowControl/>
        <w:kinsoku/>
        <w:wordWrap/>
        <w:overflowPunct/>
        <w:topLinePunct w:val="0"/>
        <w:autoSpaceDE/>
        <w:autoSpaceDN/>
        <w:bidi w:val="0"/>
        <w:adjustRightInd/>
        <w:snapToGrid/>
        <w:spacing w:line="560" w:lineRule="exact"/>
        <w:ind w:left="0" w:firstLine="480" w:firstLineChars="200"/>
        <w:jc w:val="both"/>
        <w:textAlignment w:val="auto"/>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“十四五”时期，是世界百年未有之大变局深度演化和我国社会主义建设新征程开局起步的相互交融期。在国内外环境不确定 性因素增多、经济发展下行压力加大、水风险不断累积背景下， 习近平总书记对水安全保障作出的重要论述和指示，党中央、国务院以及省委、省政府作出的一系列重大决策部署，均为新时期 水安全保障工作指明了方向，带来了难得的发展机遇。</w:t>
      </w:r>
    </w:p>
    <w:p>
      <w:pPr>
        <w:pStyle w:val="11"/>
        <w:keepNext w:val="0"/>
        <w:keepLines w:val="0"/>
        <w:pageBreakBefore w:val="0"/>
        <w:widowControl/>
        <w:kinsoku/>
        <w:wordWrap/>
        <w:overflowPunct/>
        <w:topLinePunct w:val="0"/>
        <w:autoSpaceDE/>
        <w:autoSpaceDN/>
        <w:bidi w:val="0"/>
        <w:adjustRightInd/>
        <w:snapToGrid/>
        <w:spacing w:line="560" w:lineRule="exact"/>
        <w:ind w:left="0" w:firstLine="480" w:firstLineChars="200"/>
        <w:jc w:val="both"/>
        <w:textAlignment w:val="auto"/>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深入贯彻落实习近平总书记十六字治水思路，实施</w:t>
      </w:r>
      <w:r>
        <w:rPr>
          <w:rFonts w:hint="eastAsia" w:ascii="仿宋_GB2312" w:hAnsi="仿宋_GB2312" w:eastAsia="仿宋_GB2312" w:cs="仿宋_GB2312"/>
          <w:color w:val="FF0000"/>
          <w:sz w:val="24"/>
          <w:szCs w:val="24"/>
          <w:lang w:val="zh-CN"/>
        </w:rPr>
        <w:t>长江</w:t>
      </w:r>
      <w:r>
        <w:rPr>
          <w:rFonts w:hint="eastAsia" w:ascii="仿宋_GB2312" w:hAnsi="仿宋_GB2312" w:eastAsia="仿宋_GB2312" w:cs="仿宋_GB2312"/>
          <w:color w:val="FF0000"/>
          <w:sz w:val="24"/>
          <w:szCs w:val="24"/>
          <w:lang w:val="en-US" w:eastAsia="zh-CN"/>
        </w:rPr>
        <w:t>大保护</w:t>
      </w:r>
      <w:r>
        <w:rPr>
          <w:rFonts w:hint="eastAsia" w:ascii="仿宋_GB2312" w:hAnsi="仿宋_GB2312" w:eastAsia="仿宋_GB2312" w:cs="仿宋_GB2312"/>
          <w:color w:val="FF0000"/>
          <w:sz w:val="24"/>
          <w:szCs w:val="24"/>
          <w:lang w:val="zh-CN"/>
        </w:rPr>
        <w:t>、</w:t>
      </w:r>
      <w:r>
        <w:rPr>
          <w:rFonts w:hint="eastAsia" w:ascii="仿宋_GB2312" w:hAnsi="仿宋_GB2312" w:eastAsia="仿宋_GB2312" w:cs="仿宋_GB2312"/>
          <w:sz w:val="24"/>
          <w:szCs w:val="24"/>
          <w:lang w:val="zh-CN"/>
        </w:rPr>
        <w:t>汉江生态经济带、</w:t>
      </w:r>
      <w:r>
        <w:rPr>
          <w:rFonts w:hint="eastAsia" w:ascii="仿宋_GB2312" w:hAnsi="仿宋_GB2312" w:eastAsia="仿宋_GB2312" w:cs="仿宋_GB2312"/>
          <w:sz w:val="24"/>
          <w:szCs w:val="24"/>
          <w:lang w:val="en-US" w:eastAsia="zh-CN"/>
        </w:rPr>
        <w:t>淮河生态经济带、</w:t>
      </w:r>
      <w:r>
        <w:rPr>
          <w:rFonts w:hint="eastAsia" w:ascii="仿宋_GB2312" w:hAnsi="仿宋_GB2312" w:eastAsia="仿宋_GB2312" w:cs="仿宋_GB2312"/>
          <w:sz w:val="24"/>
          <w:szCs w:val="24"/>
          <w:lang w:val="zh-CN"/>
        </w:rPr>
        <w:t>中部崛起、乡村振兴、</w:t>
      </w:r>
      <w:r>
        <w:rPr>
          <w:rFonts w:hint="eastAsia" w:ascii="仿宋_GB2312" w:hAnsi="仿宋_GB2312" w:eastAsia="仿宋_GB2312" w:cs="仿宋_GB2312"/>
          <w:color w:val="FF0000"/>
          <w:sz w:val="24"/>
          <w:szCs w:val="24"/>
          <w:lang w:val="en-US" w:eastAsia="zh-CN"/>
        </w:rPr>
        <w:t>大别山革命老区振兴发展规划</w:t>
      </w:r>
      <w:r>
        <w:rPr>
          <w:rFonts w:hint="eastAsia" w:ascii="仿宋_GB2312" w:hAnsi="仿宋_GB2312" w:eastAsia="仿宋_GB2312" w:cs="仿宋_GB2312"/>
          <w:sz w:val="24"/>
          <w:szCs w:val="24"/>
          <w:lang w:val="zh-CN"/>
        </w:rPr>
        <w:t>等国家重大战略，统筹流域、区域、城乡发展，为深化供给侧结构性改革和经济提质增效带来了新空间，也对全面提升水安全保障能力提出新要求。既要为支撑经济平稳运行、确保粮食安全、增进民生福祉而补齐 水利基础设施短板，持续提升洪涝、干旱等自然灾害的抵御能力，保障防洪、饮水、用水安全；也要防止承接因区域发展和产业布局调整、等带来的水生态、水环境破坏，把生态优先、 绿色发展理念落到实处。既要解决传统的防洪减灾、城乡供水问题，也要积极协调洪水调蓄空间与当地经济发展、环境保护的新冲突，对人民群众“喝优质水、用高效水、享生态水”的新期盼作出新的探索和回应。</w:t>
      </w:r>
    </w:p>
    <w:p>
      <w:pPr>
        <w:pStyle w:val="11"/>
        <w:keepNext w:val="0"/>
        <w:keepLines w:val="0"/>
        <w:pageBreakBefore w:val="0"/>
        <w:widowControl/>
        <w:kinsoku/>
        <w:wordWrap/>
        <w:overflowPunct/>
        <w:topLinePunct w:val="0"/>
        <w:autoSpaceDE/>
        <w:autoSpaceDN/>
        <w:bidi w:val="0"/>
        <w:adjustRightInd/>
        <w:snapToGrid/>
        <w:spacing w:line="560" w:lineRule="exact"/>
        <w:ind w:left="0" w:firstLine="480" w:firstLineChars="200"/>
        <w:jc w:val="both"/>
        <w:textAlignment w:val="auto"/>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 xml:space="preserve"> 全面落实“一芯两带三区”区域和产业战略布局，推动随州市经济实现跨档进位和高质量发展，以湖北前列的良好态势在全省发展大局中展现出更大作为，要求更加充分地发挥水的约束、引导和保障作用，促进质量效益的提升和配置效率的提高。在资源趋紧、河湖生态安全和环境保护压力剧增、生态文明建设要求越来越高的背景下，既要保障现代经济体系构建、消费市场扩大的用水需求，也要坚持“以水而定、量水而行”，不突破水资源水环 境承载能力的界限，在更高水平、更高层次上实现供给和需求的均衡。既要破解当前水资源时空分布不均衡、水利发展不充分的难题，也要节约和保护资源，通过优化配置提升水资源供给效率， 为子孙后代的生活、生产、生态用水需求留足空间。 </w:t>
      </w:r>
    </w:p>
    <w:p>
      <w:pPr>
        <w:pStyle w:val="11"/>
        <w:keepNext w:val="0"/>
        <w:keepLines w:val="0"/>
        <w:pageBreakBefore w:val="0"/>
        <w:widowControl/>
        <w:kinsoku/>
        <w:wordWrap/>
        <w:overflowPunct/>
        <w:topLinePunct w:val="0"/>
        <w:autoSpaceDE/>
        <w:autoSpaceDN/>
        <w:bidi w:val="0"/>
        <w:adjustRightInd/>
        <w:snapToGrid/>
        <w:spacing w:line="560" w:lineRule="exact"/>
        <w:ind w:left="0" w:firstLine="480" w:firstLineChars="200"/>
        <w:jc w:val="both"/>
        <w:textAlignment w:val="auto"/>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 xml:space="preserve">推进我市水治理体系和治理能力现代化，提高治水效能，迫切要求准确把握水利改革发展总基调，针对主要治水矛盾的转化。转变治水思路，着力调整人的行为、纠正人的错误行为。加强河湖岸线和水域空间监管，打赢全市水资源保护和水生态环境保卫战；在制度梗阻上下功夫，在改革落地上见实效，依托可靠实用的智慧水利系统，建立立足市情、务实管用的水利监管体系。深入汲取新冠疫情肺炎暴露出的公共卫生防护体系不健全、应急处理能力不足等经验教训，整体谋划、系统重塑、密织扎牢水安全 保障防护网，“补短板、堵漏洞、强弱项”；全面防范化解特殊干旱年、水源地污染等突发公共水危机事件，增强水风险防控及综合应对能力，守住不发生系统性水风险的底线。 </w:t>
      </w:r>
    </w:p>
    <w:p>
      <w:pPr>
        <w:pStyle w:val="11"/>
        <w:keepNext w:val="0"/>
        <w:keepLines w:val="0"/>
        <w:pageBreakBefore w:val="0"/>
        <w:widowControl/>
        <w:kinsoku/>
        <w:wordWrap/>
        <w:overflowPunct/>
        <w:topLinePunct w:val="0"/>
        <w:autoSpaceDE/>
        <w:autoSpaceDN/>
        <w:bidi w:val="0"/>
        <w:adjustRightInd/>
        <w:snapToGrid/>
        <w:spacing w:line="560" w:lineRule="exact"/>
        <w:ind w:left="0" w:firstLine="480" w:firstLineChars="200"/>
        <w:jc w:val="both"/>
        <w:textAlignment w:val="auto"/>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面对新形势、落实新要求、回应新期盼，“十四五”时期我市水利基础正在逐步夯实，迎来重要战略机遇期。</w:t>
      </w:r>
    </w:p>
    <w:p>
      <w:pPr>
        <w:pStyle w:val="11"/>
        <w:keepNext w:val="0"/>
        <w:keepLines w:val="0"/>
        <w:pageBreakBefore w:val="0"/>
        <w:widowControl/>
        <w:numPr>
          <w:ilvl w:val="0"/>
          <w:numId w:val="0"/>
        </w:numPr>
        <w:kinsoku/>
        <w:wordWrap/>
        <w:overflowPunct/>
        <w:topLinePunct w:val="0"/>
        <w:autoSpaceDE/>
        <w:autoSpaceDN/>
        <w:bidi w:val="0"/>
        <w:adjustRightInd/>
        <w:snapToGrid/>
        <w:spacing w:line="560" w:lineRule="exact"/>
        <w:ind w:left="0" w:firstLine="481" w:firstLineChars="200"/>
        <w:jc w:val="both"/>
        <w:textAlignment w:val="auto"/>
        <w:outlineLvl w:val="9"/>
        <w:rPr>
          <w:rFonts w:hint="eastAsia" w:ascii="仿宋_GB2312" w:hAnsi="仿宋_GB2312" w:eastAsia="仿宋_GB2312" w:cs="仿宋_GB2312"/>
          <w:b/>
          <w:sz w:val="24"/>
          <w:szCs w:val="24"/>
          <w:lang w:val="en-US" w:eastAsia="zh-CN"/>
        </w:rPr>
      </w:pPr>
      <w:bookmarkStart w:id="56" w:name="_Toc20721"/>
      <w:r>
        <w:rPr>
          <w:rFonts w:hint="eastAsia" w:ascii="仿宋_GB2312" w:hAnsi="仿宋_GB2312" w:eastAsia="仿宋_GB2312" w:cs="仿宋_GB2312"/>
          <w:b/>
          <w:sz w:val="24"/>
          <w:szCs w:val="24"/>
          <w:lang w:val="en-US" w:eastAsia="zh-CN"/>
        </w:rPr>
        <w:t>（一）以</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eastAsia="zh-CN"/>
        </w:rPr>
        <w:t>鄂北</w:t>
      </w:r>
      <w:r>
        <w:rPr>
          <w:rFonts w:hint="eastAsia" w:ascii="仿宋_GB2312" w:hAnsi="仿宋_GB2312" w:eastAsia="仿宋_GB2312" w:cs="仿宋_GB2312"/>
          <w:b/>
          <w:sz w:val="24"/>
          <w:szCs w:val="24"/>
          <w:lang w:val="en-US" w:eastAsia="zh-CN"/>
        </w:rPr>
        <w:t>工程</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为</w:t>
      </w:r>
      <w:r>
        <w:rPr>
          <w:rFonts w:hint="eastAsia" w:ascii="仿宋_GB2312" w:hAnsi="仿宋_GB2312" w:eastAsia="仿宋_GB2312" w:cs="仿宋_GB2312"/>
          <w:b/>
          <w:color w:val="FF0000"/>
          <w:sz w:val="24"/>
          <w:szCs w:val="24"/>
          <w:lang w:val="en-US" w:eastAsia="zh-CN"/>
        </w:rPr>
        <w:t>引领</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推进生态文明建设</w:t>
      </w:r>
      <w:bookmarkEnd w:id="56"/>
    </w:p>
    <w:p>
      <w:pPr>
        <w:pStyle w:val="11"/>
        <w:keepNext w:val="0"/>
        <w:keepLines w:val="0"/>
        <w:pageBreakBefore w:val="0"/>
        <w:widowControl/>
        <w:kinsoku/>
        <w:wordWrap/>
        <w:overflowPunct/>
        <w:topLinePunct w:val="0"/>
        <w:autoSpaceDE/>
        <w:autoSpaceDN/>
        <w:bidi w:val="0"/>
        <w:adjustRightInd/>
        <w:snapToGrid/>
        <w:spacing w:line="560" w:lineRule="exact"/>
        <w:ind w:left="0"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党的十九大提出“加快生态文明体制改革，建设美丽中国”，并将“坚持人与自然和谐共生”作为新时代中国特色社会主义基本方略。鄂北工程是湖北省投资规模最大、覆盖面积最广、受惠人口最多的民生工程，被誉为湖北水利“一号工程”。</w:t>
      </w:r>
      <w:r>
        <w:rPr>
          <w:rFonts w:hint="eastAsia" w:ascii="仿宋_GB2312" w:hAnsi="仿宋_GB2312" w:eastAsia="仿宋_GB2312" w:cs="仿宋_GB2312"/>
          <w:color w:val="0000FF"/>
          <w:kern w:val="0"/>
          <w:sz w:val="24"/>
          <w:szCs w:val="24"/>
          <w:lang w:val="zh-CN"/>
        </w:rPr>
        <w:t>鄂北地区水资源配置随州段工程主要任务是解决随州市城乡生活和工业用水，退还被城市挤占的农业灌溉和生态用水量，改善随州市农业灌溉和生态环境用水条件。</w:t>
      </w:r>
      <w:r>
        <w:rPr>
          <w:rFonts w:hint="eastAsia" w:ascii="仿宋_GB2312" w:hAnsi="仿宋_GB2312" w:eastAsia="仿宋_GB2312" w:cs="仿宋_GB2312"/>
          <w:sz w:val="24"/>
          <w:szCs w:val="24"/>
          <w:lang w:eastAsia="zh-CN"/>
        </w:rPr>
        <w:t>随州市</w:t>
      </w:r>
      <w:r>
        <w:rPr>
          <w:rFonts w:hint="eastAsia" w:ascii="仿宋_GB2312" w:hAnsi="仿宋_GB2312" w:eastAsia="仿宋_GB2312" w:cs="仿宋_GB2312"/>
          <w:sz w:val="24"/>
          <w:szCs w:val="24"/>
        </w:rPr>
        <w:t>是鄂</w:t>
      </w:r>
      <w:r>
        <w:rPr>
          <w:rFonts w:hint="eastAsia" w:ascii="仿宋_GB2312" w:hAnsi="仿宋_GB2312" w:eastAsia="仿宋_GB2312" w:cs="仿宋_GB2312"/>
          <w:sz w:val="24"/>
          <w:szCs w:val="24"/>
          <w:lang w:eastAsia="zh-CN"/>
        </w:rPr>
        <w:t>北</w:t>
      </w:r>
      <w:r>
        <w:rPr>
          <w:rFonts w:hint="eastAsia" w:ascii="仿宋_GB2312" w:hAnsi="仿宋_GB2312" w:eastAsia="仿宋_GB2312" w:cs="仿宋_GB2312"/>
          <w:sz w:val="24"/>
          <w:szCs w:val="24"/>
        </w:rPr>
        <w:t>重要的生态屏障、全省重要的水源涵养地与水土保持区。</w:t>
      </w:r>
      <w:r>
        <w:rPr>
          <w:rFonts w:hint="eastAsia" w:ascii="仿宋_GB2312" w:hAnsi="仿宋_GB2312" w:eastAsia="仿宋_GB2312" w:cs="仿宋_GB2312"/>
          <w:sz w:val="24"/>
          <w:szCs w:val="24"/>
          <w:lang w:eastAsia="zh-CN"/>
        </w:rPr>
        <w:t>随州市</w:t>
      </w:r>
      <w:r>
        <w:rPr>
          <w:rFonts w:hint="eastAsia" w:ascii="仿宋_GB2312" w:hAnsi="仿宋_GB2312" w:eastAsia="仿宋_GB2312" w:cs="仿宋_GB2312"/>
          <w:sz w:val="24"/>
          <w:szCs w:val="24"/>
        </w:rPr>
        <w:t>要充分利用鄂北工程</w:t>
      </w:r>
      <w:r>
        <w:rPr>
          <w:rFonts w:hint="eastAsia" w:ascii="仿宋_GB2312" w:hAnsi="仿宋_GB2312" w:eastAsia="仿宋_GB2312" w:cs="仿宋_GB2312"/>
          <w:sz w:val="24"/>
          <w:szCs w:val="24"/>
          <w:lang w:eastAsia="zh-CN"/>
        </w:rPr>
        <w:t>置换的生态环境用水</w:t>
      </w:r>
      <w:r>
        <w:rPr>
          <w:rFonts w:hint="eastAsia" w:ascii="仿宋_GB2312" w:hAnsi="仿宋_GB2312" w:eastAsia="仿宋_GB2312" w:cs="仿宋_GB2312"/>
          <w:sz w:val="24"/>
          <w:szCs w:val="24"/>
        </w:rPr>
        <w:t>，以绿色发展为核心，</w:t>
      </w:r>
      <w:r>
        <w:rPr>
          <w:rFonts w:hint="eastAsia" w:ascii="仿宋_GB2312" w:hAnsi="仿宋_GB2312" w:eastAsia="仿宋_GB2312" w:cs="仿宋_GB2312"/>
          <w:color w:val="FF0000"/>
          <w:sz w:val="24"/>
          <w:szCs w:val="24"/>
        </w:rPr>
        <w:t>践行“绿水青山就是金山银山”理念</w:t>
      </w:r>
      <w:r>
        <w:rPr>
          <w:rFonts w:hint="eastAsia" w:ascii="仿宋_GB2312" w:hAnsi="仿宋_GB2312" w:eastAsia="仿宋_GB2312" w:cs="仿宋_GB2312"/>
          <w:sz w:val="24"/>
          <w:szCs w:val="24"/>
        </w:rPr>
        <w:t>，夯实绿色生态屏障，统筹山水林田湖系统治理，促进水生态环境保护与修复，将</w:t>
      </w:r>
      <w:r>
        <w:rPr>
          <w:rFonts w:hint="eastAsia" w:ascii="仿宋_GB2312" w:hAnsi="仿宋_GB2312" w:eastAsia="仿宋_GB2312" w:cs="仿宋_GB2312"/>
          <w:sz w:val="24"/>
          <w:szCs w:val="24"/>
          <w:lang w:eastAsia="zh-CN"/>
        </w:rPr>
        <w:t>随州市</w:t>
      </w:r>
      <w:r>
        <w:rPr>
          <w:rFonts w:hint="eastAsia" w:ascii="仿宋_GB2312" w:hAnsi="仿宋_GB2312" w:eastAsia="仿宋_GB2312" w:cs="仿宋_GB2312"/>
          <w:sz w:val="24"/>
          <w:szCs w:val="24"/>
        </w:rPr>
        <w:t>建成为国家重点生态功能区、山水和谐的生态宜居家园，推进</w:t>
      </w:r>
      <w:r>
        <w:rPr>
          <w:rFonts w:hint="eastAsia" w:ascii="仿宋_GB2312" w:hAnsi="仿宋_GB2312" w:eastAsia="仿宋_GB2312" w:cs="仿宋_GB2312"/>
          <w:sz w:val="24"/>
          <w:szCs w:val="24"/>
          <w:lang w:eastAsia="zh-CN"/>
        </w:rPr>
        <w:t>随州市</w:t>
      </w:r>
      <w:r>
        <w:rPr>
          <w:rFonts w:hint="eastAsia" w:ascii="仿宋_GB2312" w:hAnsi="仿宋_GB2312" w:eastAsia="仿宋_GB2312" w:cs="仿宋_GB2312"/>
          <w:sz w:val="24"/>
          <w:szCs w:val="24"/>
        </w:rPr>
        <w:t>“绿色崛起”。</w:t>
      </w:r>
    </w:p>
    <w:p>
      <w:pPr>
        <w:pStyle w:val="11"/>
        <w:keepNext w:val="0"/>
        <w:keepLines w:val="0"/>
        <w:pageBreakBefore w:val="0"/>
        <w:widowControl/>
        <w:kinsoku/>
        <w:wordWrap/>
        <w:overflowPunct/>
        <w:topLinePunct w:val="0"/>
        <w:autoSpaceDE/>
        <w:autoSpaceDN/>
        <w:bidi w:val="0"/>
        <w:adjustRightInd/>
        <w:snapToGrid/>
        <w:spacing w:line="560" w:lineRule="exact"/>
        <w:ind w:left="0" w:firstLine="481" w:firstLineChars="200"/>
        <w:jc w:val="both"/>
        <w:textAlignment w:val="auto"/>
        <w:outlineLvl w:val="9"/>
        <w:rPr>
          <w:rFonts w:hint="eastAsia" w:ascii="仿宋_GB2312" w:hAnsi="仿宋_GB2312" w:eastAsia="仿宋_GB2312" w:cs="仿宋_GB2312"/>
          <w:b/>
          <w:sz w:val="24"/>
          <w:szCs w:val="24"/>
        </w:rPr>
      </w:pPr>
      <w:bookmarkStart w:id="57" w:name="_Toc6407"/>
      <w:bookmarkStart w:id="58" w:name="_Toc7129"/>
      <w:bookmarkStart w:id="59" w:name="_Toc20101"/>
      <w:r>
        <w:rPr>
          <w:rFonts w:hint="eastAsia" w:ascii="仿宋_GB2312" w:hAnsi="仿宋_GB2312" w:eastAsia="仿宋_GB2312" w:cs="仿宋_GB2312"/>
          <w:b/>
          <w:sz w:val="24"/>
          <w:szCs w:val="24"/>
        </w:rPr>
        <w:t>（二）</w:t>
      </w:r>
      <w:r>
        <w:rPr>
          <w:rFonts w:hint="eastAsia" w:ascii="仿宋_GB2312" w:hAnsi="仿宋_GB2312" w:eastAsia="仿宋_GB2312" w:cs="仿宋_GB2312"/>
          <w:b/>
          <w:sz w:val="24"/>
          <w:szCs w:val="24"/>
          <w:lang w:val="en-US" w:eastAsia="zh-CN"/>
        </w:rPr>
        <w:t>以“补短板”为抓手，</w:t>
      </w:r>
      <w:r>
        <w:rPr>
          <w:rFonts w:hint="eastAsia" w:ascii="仿宋_GB2312" w:hAnsi="仿宋_GB2312" w:eastAsia="仿宋_GB2312" w:cs="仿宋_GB2312"/>
          <w:b/>
          <w:sz w:val="24"/>
          <w:szCs w:val="24"/>
        </w:rPr>
        <w:t>统筹布局基础设施建设</w:t>
      </w:r>
      <w:bookmarkEnd w:id="57"/>
      <w:bookmarkEnd w:id="58"/>
      <w:bookmarkEnd w:id="59"/>
    </w:p>
    <w:p>
      <w:pPr>
        <w:pStyle w:val="11"/>
        <w:keepNext w:val="0"/>
        <w:keepLines w:val="0"/>
        <w:pageBreakBefore w:val="0"/>
        <w:widowControl/>
        <w:kinsoku/>
        <w:wordWrap/>
        <w:overflowPunct/>
        <w:topLinePunct w:val="0"/>
        <w:autoSpaceDE/>
        <w:autoSpaceDN/>
        <w:bidi w:val="0"/>
        <w:adjustRightInd/>
        <w:snapToGrid/>
        <w:spacing w:line="560" w:lineRule="exact"/>
        <w:ind w:left="0"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党的十九大报告把水利摆在九大基础设施网络建设之首，加快补齐水利工程短板意义重大。</w:t>
      </w:r>
      <w:r>
        <w:rPr>
          <w:rFonts w:hint="eastAsia" w:ascii="仿宋_GB2312" w:hAnsi="仿宋_GB2312" w:eastAsia="仿宋_GB2312" w:cs="仿宋_GB2312"/>
          <w:sz w:val="24"/>
          <w:szCs w:val="24"/>
          <w:lang w:eastAsia="zh-CN"/>
        </w:rPr>
        <w:t>随州市</w:t>
      </w:r>
      <w:r>
        <w:rPr>
          <w:rFonts w:hint="eastAsia" w:ascii="仿宋_GB2312" w:hAnsi="仿宋_GB2312" w:eastAsia="仿宋_GB2312" w:cs="仿宋_GB2312"/>
          <w:sz w:val="24"/>
          <w:szCs w:val="24"/>
        </w:rPr>
        <w:t>应抢抓机遇，迎接挑战，从水资源、水生态、水环境、水灾害等方面，全方位审视不平衡不充分的短板问题，以问题为导向，完善水利基础设施网络体系。实现城市防洪排涝设施建设明显加强</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抗御暴雨洪水和规避洪水风险能力大幅提高；全面提高城乡供水保障程度和供水水质；</w:t>
      </w:r>
      <w:r>
        <w:rPr>
          <w:rFonts w:hint="eastAsia" w:ascii="仿宋_GB2312" w:hAnsi="仿宋_GB2312" w:eastAsia="仿宋_GB2312" w:cs="仿宋_GB2312"/>
          <w:sz w:val="24"/>
          <w:szCs w:val="24"/>
          <w:lang w:eastAsia="zh-CN"/>
        </w:rPr>
        <w:t>全面推进灌区</w:t>
      </w:r>
      <w:r>
        <w:rPr>
          <w:rFonts w:hint="eastAsia" w:ascii="仿宋_GB2312" w:hAnsi="仿宋_GB2312" w:eastAsia="仿宋_GB2312" w:cs="仿宋_GB2312"/>
          <w:sz w:val="24"/>
          <w:szCs w:val="24"/>
          <w:lang w:val="zh-CN"/>
        </w:rPr>
        <w:t>续建配套与现代化改造；</w:t>
      </w:r>
      <w:r>
        <w:rPr>
          <w:rFonts w:hint="eastAsia" w:ascii="仿宋_GB2312" w:hAnsi="仿宋_GB2312" w:eastAsia="仿宋_GB2312" w:cs="仿宋_GB2312"/>
          <w:sz w:val="24"/>
          <w:szCs w:val="24"/>
        </w:rPr>
        <w:t>全面节约和高效利用水资源；</w:t>
      </w:r>
      <w:r>
        <w:rPr>
          <w:rFonts w:hint="eastAsia" w:ascii="仿宋_GB2312" w:hAnsi="仿宋_GB2312" w:eastAsia="仿宋_GB2312" w:cs="仿宋_GB2312"/>
          <w:sz w:val="24"/>
          <w:szCs w:val="24"/>
          <w:lang w:eastAsia="zh-CN"/>
        </w:rPr>
        <w:t>河库</w:t>
      </w:r>
      <w:r>
        <w:rPr>
          <w:rFonts w:hint="eastAsia" w:ascii="仿宋_GB2312" w:hAnsi="仿宋_GB2312" w:eastAsia="仿宋_GB2312" w:cs="仿宋_GB2312"/>
          <w:sz w:val="24"/>
          <w:szCs w:val="24"/>
        </w:rPr>
        <w:t>水生态系统得到全面修复，建成安全、生态、功能完善的综合水网体系。</w:t>
      </w:r>
      <w:bookmarkStart w:id="60" w:name="_Toc28825"/>
      <w:bookmarkStart w:id="61" w:name="_Toc10064"/>
    </w:p>
    <w:bookmarkEnd w:id="60"/>
    <w:bookmarkEnd w:id="61"/>
    <w:p>
      <w:pPr>
        <w:pStyle w:val="11"/>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jc w:val="both"/>
        <w:textAlignment w:val="auto"/>
        <w:outlineLvl w:val="9"/>
        <w:rPr>
          <w:rFonts w:hint="eastAsia" w:ascii="仿宋_GB2312" w:hAnsi="仿宋_GB2312" w:eastAsia="仿宋_GB2312" w:cs="仿宋_GB2312"/>
          <w:b/>
          <w:sz w:val="24"/>
          <w:szCs w:val="24"/>
        </w:rPr>
      </w:pPr>
      <w:bookmarkStart w:id="62" w:name="_Toc3475"/>
      <w:r>
        <w:rPr>
          <w:rFonts w:hint="eastAsia" w:ascii="仿宋_GB2312" w:hAnsi="仿宋_GB2312" w:eastAsia="仿宋_GB2312" w:cs="仿宋_GB2312"/>
          <w:b/>
          <w:sz w:val="24"/>
          <w:szCs w:val="24"/>
          <w:lang w:val="en-US" w:eastAsia="zh-CN"/>
        </w:rPr>
        <w:t>（三）以</w:t>
      </w:r>
      <w:r>
        <w:rPr>
          <w:rFonts w:hint="eastAsia" w:ascii="仿宋_GB2312" w:hAnsi="仿宋_GB2312" w:cs="仿宋_GB2312"/>
          <w:b/>
          <w:sz w:val="24"/>
          <w:szCs w:val="24"/>
          <w:lang w:eastAsia="zh-CN"/>
        </w:rPr>
        <w:t>乡村振兴</w:t>
      </w:r>
      <w:r>
        <w:rPr>
          <w:rFonts w:hint="eastAsia" w:ascii="仿宋_GB2312" w:hAnsi="仿宋_GB2312" w:eastAsia="仿宋_GB2312" w:cs="仿宋_GB2312"/>
          <w:b/>
          <w:sz w:val="24"/>
          <w:szCs w:val="24"/>
          <w:lang w:val="en-US" w:eastAsia="zh-CN"/>
        </w:rPr>
        <w:t>为</w:t>
      </w:r>
      <w:r>
        <w:rPr>
          <w:rFonts w:hint="eastAsia" w:ascii="仿宋_GB2312" w:hAnsi="仿宋_GB2312" w:eastAsia="仿宋_GB2312" w:cs="仿宋_GB2312"/>
          <w:b/>
          <w:color w:val="FF0000"/>
          <w:sz w:val="24"/>
          <w:szCs w:val="24"/>
          <w:lang w:val="en-US" w:eastAsia="zh-CN"/>
        </w:rPr>
        <w:t>动力</w:t>
      </w:r>
      <w:r>
        <w:rPr>
          <w:rFonts w:hint="eastAsia" w:ascii="仿宋_GB2312" w:hAnsi="仿宋_GB2312" w:eastAsia="仿宋_GB2312" w:cs="仿宋_GB2312"/>
          <w:b/>
          <w:sz w:val="24"/>
          <w:szCs w:val="24"/>
        </w:rPr>
        <w:t>，切实振兴农村水利</w:t>
      </w:r>
      <w:bookmarkEnd w:id="62"/>
    </w:p>
    <w:p>
      <w:pPr>
        <w:pStyle w:val="11"/>
        <w:keepNext w:val="0"/>
        <w:keepLines w:val="0"/>
        <w:pageBreakBefore w:val="0"/>
        <w:widowControl/>
        <w:kinsoku/>
        <w:wordWrap/>
        <w:overflowPunct/>
        <w:topLinePunct w:val="0"/>
        <w:autoSpaceDE/>
        <w:autoSpaceDN/>
        <w:bidi w:val="0"/>
        <w:adjustRightInd/>
        <w:snapToGrid/>
        <w:spacing w:line="560" w:lineRule="exact"/>
        <w:ind w:left="0"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党的十九大提出实施乡村振兴战略，加快推行乡村绿色发展方式，加强农村人居环境整治，有利于构建人与自然和谐共生的乡村发展新格局，实现百姓富、生态美的统一。</w:t>
      </w:r>
      <w:r>
        <w:rPr>
          <w:rFonts w:hint="eastAsia" w:ascii="仿宋_GB2312" w:hAnsi="仿宋_GB2312" w:eastAsia="仿宋_GB2312" w:cs="仿宋_GB2312"/>
          <w:sz w:val="24"/>
          <w:szCs w:val="24"/>
          <w:lang w:eastAsia="zh-CN"/>
        </w:rPr>
        <w:t>随州市</w:t>
      </w:r>
      <w:r>
        <w:rPr>
          <w:rFonts w:hint="eastAsia" w:ascii="仿宋_GB2312" w:hAnsi="仿宋_GB2312" w:eastAsia="仿宋_GB2312" w:cs="仿宋_GB2312"/>
          <w:sz w:val="24"/>
          <w:szCs w:val="24"/>
        </w:rPr>
        <w:t>紧抓</w:t>
      </w:r>
      <w:r>
        <w:rPr>
          <w:rFonts w:hint="eastAsia" w:ascii="仿宋_GB2312" w:hAnsi="仿宋_GB2312" w:cs="仿宋_GB2312"/>
          <w:sz w:val="24"/>
          <w:szCs w:val="24"/>
          <w:lang w:eastAsia="zh-CN"/>
        </w:rPr>
        <w:t>乡村振兴</w:t>
      </w:r>
      <w:r>
        <w:rPr>
          <w:rFonts w:hint="eastAsia" w:ascii="仿宋_GB2312" w:hAnsi="仿宋_GB2312" w:eastAsia="仿宋_GB2312" w:cs="仿宋_GB2312"/>
          <w:sz w:val="24"/>
          <w:szCs w:val="24"/>
        </w:rPr>
        <w:t>机遇，以农村饮水安全为重点，切实提高农村供水保障程度；加快灌区续建配套与现代化改造，推进农田水利设施达标建设，改善田间渠系配套设施；加强农业面源污染防治，稳步开展农村河道和沟塘生态整治，形成循环通畅的河渠水网，打造山绿水清景秀的美丽新农村；为实现乡村振兴提供强有力的水利支撑。</w:t>
      </w:r>
    </w:p>
    <w:p>
      <w:pPr>
        <w:pStyle w:val="11"/>
        <w:keepNext w:val="0"/>
        <w:keepLines w:val="0"/>
        <w:pageBreakBefore w:val="0"/>
        <w:widowControl/>
        <w:kinsoku/>
        <w:wordWrap/>
        <w:overflowPunct/>
        <w:topLinePunct w:val="0"/>
        <w:autoSpaceDE/>
        <w:autoSpaceDN/>
        <w:bidi w:val="0"/>
        <w:adjustRightInd/>
        <w:snapToGrid/>
        <w:spacing w:line="560" w:lineRule="exact"/>
        <w:ind w:left="0" w:firstLine="481" w:firstLineChars="200"/>
        <w:jc w:val="both"/>
        <w:textAlignment w:val="auto"/>
        <w:outlineLvl w:val="9"/>
        <w:rPr>
          <w:rFonts w:hint="eastAsia" w:ascii="仿宋_GB2312" w:hAnsi="仿宋_GB2312" w:eastAsia="仿宋_GB2312" w:cs="仿宋_GB2312"/>
          <w:b/>
          <w:sz w:val="24"/>
          <w:szCs w:val="24"/>
        </w:rPr>
      </w:pPr>
      <w:bookmarkStart w:id="63" w:name="_Toc13569"/>
      <w:bookmarkStart w:id="64" w:name="_Toc30012"/>
      <w:bookmarkStart w:id="65" w:name="_Toc32500"/>
      <w:r>
        <w:rPr>
          <w:rFonts w:hint="eastAsia" w:ascii="仿宋_GB2312" w:hAnsi="仿宋_GB2312" w:eastAsia="仿宋_GB2312" w:cs="仿宋_GB2312"/>
          <w:b/>
          <w:sz w:val="24"/>
          <w:szCs w:val="24"/>
        </w:rPr>
        <w:t>（四）</w:t>
      </w:r>
      <w:bookmarkEnd w:id="63"/>
      <w:bookmarkEnd w:id="64"/>
      <w:r>
        <w:rPr>
          <w:rFonts w:hint="eastAsia" w:ascii="仿宋_GB2312" w:hAnsi="仿宋_GB2312" w:eastAsia="仿宋_GB2312" w:cs="仿宋_GB2312"/>
          <w:b/>
          <w:sz w:val="24"/>
          <w:szCs w:val="24"/>
          <w:lang w:val="en-US" w:eastAsia="zh-CN"/>
        </w:rPr>
        <w:t>以“强监管”为</w:t>
      </w:r>
      <w:r>
        <w:rPr>
          <w:rFonts w:hint="eastAsia" w:ascii="仿宋_GB2312" w:hAnsi="仿宋_GB2312" w:eastAsia="仿宋_GB2312" w:cs="仿宋_GB2312"/>
          <w:b/>
          <w:color w:val="FF0000"/>
          <w:sz w:val="24"/>
          <w:szCs w:val="24"/>
          <w:lang w:val="en-US" w:eastAsia="zh-CN"/>
        </w:rPr>
        <w:t>手段</w:t>
      </w:r>
      <w:r>
        <w:rPr>
          <w:rFonts w:hint="eastAsia" w:ascii="仿宋_GB2312" w:hAnsi="仿宋_GB2312" w:eastAsia="仿宋_GB2312" w:cs="仿宋_GB2312"/>
          <w:b/>
          <w:sz w:val="24"/>
          <w:szCs w:val="24"/>
          <w:lang w:val="en-US" w:eastAsia="zh-CN"/>
        </w:rPr>
        <w:t>，</w:t>
      </w:r>
      <w:r>
        <w:rPr>
          <w:rFonts w:hint="eastAsia" w:ascii="仿宋_GB2312" w:hAnsi="仿宋_GB2312" w:eastAsia="仿宋_GB2312" w:cs="仿宋_GB2312"/>
          <w:b/>
          <w:sz w:val="24"/>
          <w:szCs w:val="24"/>
        </w:rPr>
        <w:t>推动水治理能力现代化</w:t>
      </w:r>
      <w:bookmarkEnd w:id="65"/>
    </w:p>
    <w:p>
      <w:pPr>
        <w:pStyle w:val="11"/>
        <w:keepNext w:val="0"/>
        <w:keepLines w:val="0"/>
        <w:pageBreakBefore w:val="0"/>
        <w:widowControl/>
        <w:kinsoku/>
        <w:wordWrap/>
        <w:overflowPunct/>
        <w:topLinePunct w:val="0"/>
        <w:autoSpaceDE/>
        <w:autoSpaceDN/>
        <w:bidi w:val="0"/>
        <w:adjustRightInd/>
        <w:snapToGrid/>
        <w:spacing w:line="560" w:lineRule="exact"/>
        <w:ind w:left="0"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十四五”时期，我国治水不仅要解决除水害兴水利的需求与水利工程能力不足之间的矛盾，实施强力“补短板”；还要针对水资源水生态水环境的可持续发展需求与水利行业监管能力不足的矛盾，实施“强监管”。“强监管”将成为今后水利改革与发展的主调。</w:t>
      </w:r>
      <w:r>
        <w:rPr>
          <w:rFonts w:hint="eastAsia" w:ascii="仿宋_GB2312" w:hAnsi="仿宋_GB2312" w:eastAsia="仿宋_GB2312" w:cs="仿宋_GB2312"/>
          <w:sz w:val="24"/>
          <w:szCs w:val="24"/>
          <w:lang w:eastAsia="zh-CN"/>
        </w:rPr>
        <w:t>随州市</w:t>
      </w:r>
      <w:r>
        <w:rPr>
          <w:rFonts w:hint="eastAsia" w:ascii="仿宋_GB2312" w:hAnsi="仿宋_GB2312" w:eastAsia="仿宋_GB2312" w:cs="仿宋_GB2312"/>
          <w:sz w:val="24"/>
          <w:szCs w:val="24"/>
        </w:rPr>
        <w:t>“强监管”首要是亟待强化对</w:t>
      </w:r>
      <w:r>
        <w:rPr>
          <w:rFonts w:hint="eastAsia" w:ascii="仿宋_GB2312" w:hAnsi="仿宋_GB2312" w:eastAsia="仿宋_GB2312" w:cs="仿宋_GB2312"/>
          <w:sz w:val="24"/>
          <w:szCs w:val="24"/>
          <w:lang w:eastAsia="zh-CN"/>
        </w:rPr>
        <w:t>河库</w:t>
      </w:r>
      <w:r>
        <w:rPr>
          <w:rFonts w:hint="eastAsia" w:ascii="仿宋_GB2312" w:hAnsi="仿宋_GB2312" w:eastAsia="仿宋_GB2312" w:cs="仿宋_GB2312"/>
          <w:sz w:val="24"/>
          <w:szCs w:val="24"/>
        </w:rPr>
        <w:t>、水资源、水利工程、水土保持</w:t>
      </w:r>
      <w:r>
        <w:rPr>
          <w:rFonts w:hint="eastAsia" w:ascii="仿宋_GB2312" w:hAnsi="仿宋_GB2312" w:cs="仿宋_GB2312"/>
          <w:sz w:val="24"/>
          <w:szCs w:val="24"/>
          <w:lang w:eastAsia="zh-CN"/>
        </w:rPr>
        <w:t>以及</w:t>
      </w:r>
      <w:r>
        <w:rPr>
          <w:rFonts w:hint="eastAsia" w:ascii="仿宋_GB2312" w:hAnsi="仿宋_GB2312" w:eastAsia="仿宋_GB2312" w:cs="仿宋_GB2312"/>
          <w:sz w:val="24"/>
          <w:szCs w:val="24"/>
        </w:rPr>
        <w:t>水利资金、水利政务等方面的全面监管，从基础设施建设到人员培养，建成有力、高效的监管体系，进而提升依法治水能力，推动水治理体系和水治理能力现代化建设。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60" w:lineRule="exact"/>
        <w:ind w:left="0" w:right="0" w:firstLine="240" w:firstLineChars="100"/>
        <w:textAlignment w:val="auto"/>
        <w:outlineLvl w:val="9"/>
        <w:rPr>
          <w:rFonts w:hint="eastAsia" w:ascii="仿宋_GB2312" w:hAnsi="仿宋_GB2312" w:eastAsia="仿宋_GB2312" w:cs="仿宋_GB2312"/>
          <w:b/>
          <w:kern w:val="2"/>
          <w:sz w:val="24"/>
          <w:szCs w:val="24"/>
          <w:lang w:val="en-US" w:eastAsia="zh-CN" w:bidi="ar-SA"/>
        </w:rPr>
      </w:pPr>
      <w:bookmarkStart w:id="66" w:name="_Toc23925"/>
      <w:r>
        <w:rPr>
          <w:rFonts w:hint="eastAsia" w:ascii="仿宋_GB2312" w:hAnsi="仿宋_GB2312" w:eastAsia="仿宋_GB2312" w:cs="仿宋_GB2312"/>
          <w:b/>
          <w:kern w:val="2"/>
          <w:sz w:val="24"/>
          <w:szCs w:val="24"/>
          <w:lang w:val="en-US" w:eastAsia="zh-CN" w:bidi="ar-SA"/>
        </w:rPr>
        <w:t>（五）以“国家水网”为核心 提升水安全保障能力</w:t>
      </w:r>
      <w:bookmarkEnd w:id="66"/>
    </w:p>
    <w:p>
      <w:pPr>
        <w:keepNext w:val="0"/>
        <w:keepLines w:val="0"/>
        <w:pageBreakBefore w:val="0"/>
        <w:widowControl/>
        <w:suppressLineNumbers w:val="0"/>
        <w:kinsoku/>
        <w:wordWrap/>
        <w:overflowPunct/>
        <w:topLinePunct w:val="0"/>
        <w:autoSpaceDE/>
        <w:autoSpaceDN/>
        <w:bidi w:val="0"/>
        <w:adjustRightInd/>
        <w:snapToGrid/>
        <w:spacing w:line="560" w:lineRule="exact"/>
        <w:ind w:left="0"/>
        <w:jc w:val="left"/>
        <w:textAlignment w:val="auto"/>
        <w:outlineLvl w:val="9"/>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建设国家水网是党的十九届五中全会提出的重要决策，是新阶段水利建设的总抓手，贯彻落实党的十九届五中全会精神，加快随州水网建设是提升水安全保障能力的根本之策。我市水利要抓住机遇、顺势而上，争取将我市重要江河和重大水利工程纳入湖北水网工程体系，集中力量推进一批强基础、增功能、优布局、利长远的重大工程，解决防洪薄弱环节，提升资源保障水平，全力构建安全美丽的“随州水网”。</w:t>
      </w:r>
    </w:p>
    <w:p>
      <w:pPr>
        <w:pStyle w:val="11"/>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_GB2312" w:hAnsi="仿宋_GB2312" w:eastAsia="仿宋_GB2312" w:cs="仿宋_GB2312"/>
          <w:kern w:val="2"/>
          <w:sz w:val="28"/>
          <w:szCs w:val="28"/>
          <w:lang w:val="en-US" w:eastAsia="zh-CN" w:bidi="ar-SA"/>
        </w:rPr>
      </w:pPr>
    </w:p>
    <w:p>
      <w:pPr>
        <w:pStyle w:val="11"/>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_GB2312" w:hAnsi="仿宋_GB2312" w:eastAsia="仿宋_GB2312" w:cs="仿宋_GB2312"/>
          <w:kern w:val="2"/>
          <w:sz w:val="28"/>
          <w:szCs w:val="28"/>
          <w:lang w:val="en-US" w:eastAsia="zh-CN" w:bidi="ar-SA"/>
        </w:rPr>
      </w:pPr>
    </w:p>
    <w:p>
      <w:pPr>
        <w:pStyle w:val="11"/>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_GB2312" w:hAnsi="仿宋_GB2312" w:eastAsia="仿宋_GB2312" w:cs="仿宋_GB2312"/>
          <w:kern w:val="2"/>
          <w:sz w:val="28"/>
          <w:szCs w:val="28"/>
          <w:lang w:val="en-US" w:eastAsia="zh-CN" w:bidi="ar-SA"/>
        </w:rPr>
      </w:pPr>
    </w:p>
    <w:p>
      <w:pPr>
        <w:pStyle w:val="11"/>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_GB2312" w:hAnsi="仿宋_GB2312" w:eastAsia="仿宋_GB2312" w:cs="仿宋_GB2312"/>
          <w:kern w:val="2"/>
          <w:sz w:val="28"/>
          <w:szCs w:val="28"/>
          <w:lang w:val="en-US" w:eastAsia="zh-CN" w:bidi="ar-SA"/>
        </w:rPr>
      </w:pPr>
    </w:p>
    <w:p>
      <w:pPr>
        <w:pStyle w:val="11"/>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_GB2312" w:hAnsi="仿宋_GB2312" w:eastAsia="仿宋_GB2312" w:cs="仿宋_GB2312"/>
          <w:kern w:val="2"/>
          <w:sz w:val="28"/>
          <w:szCs w:val="28"/>
          <w:lang w:val="en-US" w:eastAsia="zh-CN" w:bidi="ar-SA"/>
        </w:rPr>
      </w:pPr>
    </w:p>
    <w:p>
      <w:pPr>
        <w:pStyle w:val="11"/>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_GB2312" w:hAnsi="仿宋_GB2312" w:eastAsia="仿宋_GB2312" w:cs="仿宋_GB2312"/>
          <w:kern w:val="2"/>
          <w:sz w:val="28"/>
          <w:szCs w:val="28"/>
          <w:lang w:val="en-US" w:eastAsia="zh-CN" w:bidi="ar-SA"/>
        </w:rPr>
      </w:pPr>
    </w:p>
    <w:p>
      <w:pPr>
        <w:pStyle w:val="11"/>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_GB2312" w:hAnsi="仿宋_GB2312" w:eastAsia="仿宋_GB2312" w:cs="仿宋_GB2312"/>
          <w:kern w:val="2"/>
          <w:sz w:val="28"/>
          <w:szCs w:val="28"/>
          <w:lang w:val="en-US" w:eastAsia="zh-CN" w:bidi="ar-SA"/>
        </w:rPr>
      </w:pPr>
    </w:p>
    <w:p>
      <w:pPr>
        <w:pStyle w:val="11"/>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_GB2312" w:hAnsi="仿宋_GB2312" w:eastAsia="仿宋_GB2312" w:cs="仿宋_GB2312"/>
          <w:kern w:val="2"/>
          <w:sz w:val="28"/>
          <w:szCs w:val="28"/>
          <w:lang w:val="en-US" w:eastAsia="zh-CN" w:bidi="ar-SA"/>
        </w:rPr>
      </w:pPr>
    </w:p>
    <w:p>
      <w:pPr>
        <w:pStyle w:val="11"/>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_GB2312" w:hAnsi="仿宋_GB2312" w:eastAsia="仿宋_GB2312" w:cs="仿宋_GB2312"/>
          <w:kern w:val="2"/>
          <w:sz w:val="28"/>
          <w:szCs w:val="28"/>
          <w:lang w:val="en-US" w:eastAsia="zh-CN" w:bidi="ar-SA"/>
        </w:rPr>
      </w:pPr>
    </w:p>
    <w:p>
      <w:pPr>
        <w:pStyle w:val="11"/>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_GB2312" w:hAnsi="仿宋_GB2312" w:eastAsia="仿宋_GB2312" w:cs="仿宋_GB2312"/>
          <w:kern w:val="2"/>
          <w:sz w:val="28"/>
          <w:szCs w:val="28"/>
          <w:lang w:val="en-US" w:eastAsia="zh-CN" w:bidi="ar-SA"/>
        </w:rPr>
      </w:pPr>
    </w:p>
    <w:p>
      <w:pPr>
        <w:pStyle w:val="11"/>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_GB2312" w:hAnsi="仿宋_GB2312" w:eastAsia="仿宋_GB2312" w:cs="仿宋_GB2312"/>
          <w:kern w:val="2"/>
          <w:sz w:val="28"/>
          <w:szCs w:val="28"/>
          <w:lang w:val="en-US" w:eastAsia="zh-CN" w:bidi="ar-SA"/>
        </w:rPr>
      </w:pPr>
    </w:p>
    <w:p>
      <w:pPr>
        <w:pStyle w:val="11"/>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_GB2312" w:hAnsi="仿宋_GB2312" w:eastAsia="仿宋_GB2312" w:cs="仿宋_GB2312"/>
          <w:kern w:val="2"/>
          <w:sz w:val="28"/>
          <w:szCs w:val="28"/>
          <w:lang w:val="en-US" w:eastAsia="zh-CN" w:bidi="ar-SA"/>
        </w:rPr>
      </w:pPr>
    </w:p>
    <w:p>
      <w:pPr>
        <w:pStyle w:val="11"/>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_GB2312" w:hAnsi="仿宋_GB2312" w:eastAsia="仿宋_GB2312" w:cs="仿宋_GB2312"/>
          <w:kern w:val="2"/>
          <w:sz w:val="28"/>
          <w:szCs w:val="28"/>
          <w:lang w:val="en-US" w:eastAsia="zh-CN" w:bidi="ar-SA"/>
        </w:rPr>
      </w:pPr>
    </w:p>
    <w:p>
      <w:pPr>
        <w:pStyle w:val="11"/>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_GB2312" w:hAnsi="仿宋_GB2312" w:eastAsia="仿宋_GB2312" w:cs="仿宋_GB2312"/>
          <w:kern w:val="2"/>
          <w:sz w:val="28"/>
          <w:szCs w:val="28"/>
          <w:lang w:val="en-US" w:eastAsia="zh-CN" w:bidi="ar-SA"/>
        </w:rPr>
      </w:pPr>
    </w:p>
    <w:p>
      <w:pPr>
        <w:pStyle w:val="11"/>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_GB2312" w:hAnsi="仿宋_GB2312" w:eastAsia="仿宋_GB2312" w:cs="仿宋_GB2312"/>
          <w:kern w:val="2"/>
          <w:sz w:val="28"/>
          <w:szCs w:val="28"/>
          <w:lang w:val="en-US" w:eastAsia="zh-CN" w:bidi="ar-SA"/>
        </w:rPr>
      </w:pPr>
    </w:p>
    <w:p>
      <w:pPr>
        <w:pStyle w:val="11"/>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_GB2312" w:hAnsi="仿宋_GB2312" w:eastAsia="仿宋_GB2312" w:cs="仿宋_GB2312"/>
          <w:kern w:val="2"/>
          <w:sz w:val="28"/>
          <w:szCs w:val="28"/>
          <w:lang w:val="en-US" w:eastAsia="zh-CN" w:bidi="ar-SA"/>
        </w:rPr>
      </w:pPr>
    </w:p>
    <w:p>
      <w:pPr>
        <w:pStyle w:val="11"/>
        <w:keepNext w:val="0"/>
        <w:keepLines w:val="0"/>
        <w:pageBreakBefore w:val="0"/>
        <w:widowControl/>
        <w:kinsoku/>
        <w:wordWrap/>
        <w:overflowPunct/>
        <w:topLinePunct w:val="0"/>
        <w:autoSpaceDE/>
        <w:autoSpaceDN/>
        <w:bidi w:val="0"/>
        <w:adjustRightInd/>
        <w:snapToGrid/>
        <w:spacing w:line="360" w:lineRule="auto"/>
        <w:ind w:firstLine="560" w:firstLineChars="200"/>
        <w:jc w:val="both"/>
        <w:textAlignment w:val="auto"/>
        <w:rPr>
          <w:rFonts w:hint="eastAsia" w:ascii="仿宋_GB2312" w:hAnsi="仿宋_GB2312" w:eastAsia="仿宋_GB2312" w:cs="仿宋_GB2312"/>
          <w:kern w:val="2"/>
          <w:sz w:val="28"/>
          <w:szCs w:val="28"/>
          <w:lang w:val="en-US" w:eastAsia="zh-CN" w:bidi="ar-SA"/>
        </w:rPr>
      </w:pPr>
    </w:p>
    <w:p>
      <w:pPr>
        <w:pStyle w:val="11"/>
        <w:pageBreakBefore w:val="0"/>
        <w:kinsoku/>
        <w:wordWrap/>
        <w:overflowPunct/>
        <w:topLinePunct w:val="0"/>
        <w:bidi w:val="0"/>
        <w:spacing w:line="560" w:lineRule="exact"/>
        <w:ind w:firstLine="560" w:firstLineChars="200"/>
        <w:jc w:val="both"/>
        <w:rPr>
          <w:rFonts w:hint="eastAsia" w:ascii="仿宋_GB2312" w:hAnsi="仿宋_GB2312" w:eastAsia="仿宋_GB2312" w:cs="仿宋_GB2312"/>
          <w:sz w:val="28"/>
          <w:szCs w:val="28"/>
        </w:rPr>
      </w:pPr>
    </w:p>
    <w:p>
      <w:pPr>
        <w:pStyle w:val="11"/>
        <w:pageBreakBefore w:val="0"/>
        <w:kinsoku/>
        <w:wordWrap/>
        <w:overflowPunct/>
        <w:topLinePunct w:val="0"/>
        <w:bidi w:val="0"/>
        <w:spacing w:line="560" w:lineRule="exact"/>
        <w:ind w:firstLine="560" w:firstLineChars="200"/>
        <w:jc w:val="both"/>
        <w:rPr>
          <w:rFonts w:hint="eastAsia" w:ascii="仿宋_GB2312" w:hAnsi="仿宋_GB2312" w:eastAsia="仿宋_GB2312" w:cs="仿宋_GB2312"/>
          <w:sz w:val="28"/>
          <w:szCs w:val="28"/>
        </w:rPr>
      </w:pPr>
    </w:p>
    <w:p>
      <w:pPr>
        <w:pStyle w:val="11"/>
        <w:ind w:firstLine="600"/>
        <w:rPr>
          <w:rFonts w:hint="eastAsia"/>
        </w:rPr>
      </w:pPr>
    </w:p>
    <w:p>
      <w:pPr>
        <w:pStyle w:val="4"/>
        <w:keepNext/>
        <w:keepLines/>
        <w:pageBreakBefore w:val="0"/>
        <w:widowControl w:val="0"/>
        <w:kinsoku/>
        <w:wordWrap/>
        <w:overflowPunct/>
        <w:topLinePunct w:val="0"/>
        <w:autoSpaceDE/>
        <w:autoSpaceDN/>
        <w:bidi w:val="0"/>
        <w:adjustRightInd/>
        <w:snapToGrid/>
        <w:spacing w:beforeLines="0" w:afterLines="0" w:line="400" w:lineRule="exact"/>
        <w:jc w:val="center"/>
        <w:textAlignment w:val="auto"/>
        <w:rPr>
          <w:rFonts w:hint="eastAsia" w:ascii="黑体" w:hAnsi="黑体" w:eastAsia="黑体" w:cs="黑体"/>
          <w:sz w:val="36"/>
          <w:szCs w:val="36"/>
        </w:rPr>
      </w:pPr>
      <w:bookmarkStart w:id="67" w:name="_Toc26914"/>
      <w:bookmarkStart w:id="68" w:name="_Toc8463"/>
      <w:bookmarkStart w:id="69" w:name="_Toc9851"/>
      <w:bookmarkStart w:id="70" w:name="_Toc31042"/>
    </w:p>
    <w:p>
      <w:pPr>
        <w:rPr>
          <w:rFonts w:hint="eastAsia" w:ascii="黑体" w:hAnsi="黑体" w:eastAsia="黑体" w:cs="黑体"/>
          <w:sz w:val="36"/>
          <w:szCs w:val="36"/>
        </w:rPr>
      </w:pPr>
    </w:p>
    <w:p>
      <w:pPr>
        <w:pStyle w:val="2"/>
        <w:rPr>
          <w:rFonts w:hint="eastAsia"/>
        </w:rPr>
      </w:pPr>
    </w:p>
    <w:p>
      <w:pPr>
        <w:pStyle w:val="4"/>
        <w:keepNext/>
        <w:keepLines/>
        <w:pageBreakBefore w:val="0"/>
        <w:widowControl w:val="0"/>
        <w:kinsoku/>
        <w:wordWrap/>
        <w:overflowPunct/>
        <w:topLinePunct w:val="0"/>
        <w:autoSpaceDE/>
        <w:autoSpaceDN/>
        <w:bidi w:val="0"/>
        <w:adjustRightInd/>
        <w:snapToGrid/>
        <w:spacing w:beforeLines="0" w:afterLines="0" w:line="40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3</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总体思路</w:t>
      </w:r>
      <w:bookmarkEnd w:id="67"/>
      <w:bookmarkEnd w:id="68"/>
      <w:bookmarkEnd w:id="69"/>
      <w:bookmarkEnd w:id="70"/>
    </w:p>
    <w:p>
      <w:pPr>
        <w:pageBreakBefore w:val="0"/>
        <w:widowControl/>
        <w:kinsoku/>
        <w:wordWrap/>
        <w:overflowPunct/>
        <w:topLinePunct w:val="0"/>
        <w:bidi w:val="0"/>
        <w:snapToGrid/>
        <w:spacing w:line="560" w:lineRule="exact"/>
        <w:jc w:val="both"/>
        <w:textAlignment w:val="auto"/>
        <w:rPr>
          <w:rFonts w:hint="eastAsia" w:ascii="仿宋_GB2312" w:hAnsi="仿宋_GB2312" w:eastAsia="仿宋_GB2312" w:cs="仿宋_GB2312"/>
          <w:sz w:val="24"/>
          <w:szCs w:val="24"/>
        </w:rPr>
      </w:pPr>
    </w:p>
    <w:p>
      <w:pPr>
        <w:pStyle w:val="5"/>
        <w:pageBreakBefore w:val="0"/>
        <w:widowControl/>
        <w:kinsoku/>
        <w:wordWrap/>
        <w:overflowPunct/>
        <w:topLinePunct w:val="0"/>
        <w:autoSpaceDE/>
        <w:autoSpaceDN/>
        <w:bidi w:val="0"/>
        <w:adjustRightInd/>
        <w:snapToGrid/>
        <w:spacing w:line="560" w:lineRule="exact"/>
        <w:jc w:val="both"/>
        <w:textAlignment w:val="auto"/>
        <w:outlineLvl w:val="1"/>
        <w:rPr>
          <w:rFonts w:hint="eastAsia" w:ascii="黑体" w:hAnsi="黑体" w:eastAsia="黑体" w:cs="黑体"/>
          <w:b w:val="0"/>
          <w:bCs w:val="0"/>
          <w:sz w:val="30"/>
          <w:szCs w:val="30"/>
        </w:rPr>
      </w:pPr>
      <w:bookmarkStart w:id="71" w:name="_Toc1632"/>
      <w:bookmarkStart w:id="72" w:name="_Toc16454"/>
      <w:bookmarkStart w:id="73" w:name="_Toc11202"/>
      <w:bookmarkStart w:id="74" w:name="_Toc11965"/>
      <w:r>
        <w:rPr>
          <w:rFonts w:hint="eastAsia" w:ascii="黑体" w:hAnsi="黑体" w:eastAsia="黑体" w:cs="黑体"/>
          <w:b w:val="0"/>
          <w:bCs w:val="0"/>
          <w:sz w:val="30"/>
          <w:szCs w:val="30"/>
        </w:rPr>
        <w:t>3.1指导思想</w:t>
      </w:r>
      <w:bookmarkEnd w:id="71"/>
      <w:bookmarkEnd w:id="72"/>
      <w:bookmarkEnd w:id="73"/>
      <w:bookmarkEnd w:id="74"/>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auto"/>
          <w:kern w:val="2"/>
          <w:sz w:val="24"/>
          <w:szCs w:val="24"/>
          <w:lang w:val="en-US" w:eastAsia="zh-CN" w:bidi="ar-SA"/>
        </w:rPr>
      </w:pPr>
      <w:bookmarkStart w:id="75" w:name="_Toc6779"/>
      <w:bookmarkStart w:id="76" w:name="_Toc25687"/>
      <w:r>
        <w:rPr>
          <w:rFonts w:hint="eastAsia" w:ascii="仿宋_GB2312" w:hAnsi="仿宋_GB2312" w:eastAsia="仿宋_GB2312" w:cs="仿宋_GB2312"/>
          <w:color w:val="auto"/>
          <w:kern w:val="2"/>
          <w:sz w:val="24"/>
          <w:szCs w:val="24"/>
          <w:lang w:val="en-US" w:eastAsia="zh-CN" w:bidi="ar-SA"/>
        </w:rPr>
        <w:t>坚持以习近平新时代中国特色社会主义思想为指导，全面贯彻党的十九大和十九届二中、三中、四中全会精神，坚持党的全面领导，坚持立足新发展阶段，坚持贯彻新发展理念，构建新发展格局，深入学习贯彻习近平总书记视察湖北重要讲话精神，积极践行十六字治水思路，紧紧围绕长江经济带、汉江生态经济带、</w:t>
      </w:r>
      <w:r>
        <w:rPr>
          <w:rFonts w:hint="eastAsia" w:ascii="仿宋_GB2312" w:hAnsi="仿宋_GB2312" w:eastAsia="仿宋_GB2312" w:cs="仿宋_GB2312"/>
          <w:color w:val="auto"/>
          <w:sz w:val="24"/>
          <w:szCs w:val="24"/>
          <w:lang w:val="en-US" w:eastAsia="zh-CN"/>
        </w:rPr>
        <w:t>大别山革命老区振兴发展规划</w:t>
      </w:r>
      <w:r>
        <w:rPr>
          <w:rFonts w:hint="eastAsia" w:ascii="仿宋_GB2312" w:hAnsi="仿宋_GB2312" w:eastAsia="仿宋_GB2312" w:cs="仿宋_GB2312"/>
          <w:color w:val="auto"/>
          <w:kern w:val="2"/>
          <w:sz w:val="24"/>
          <w:szCs w:val="24"/>
          <w:lang w:val="en-US" w:eastAsia="zh-CN" w:bidi="ar-SA"/>
        </w:rPr>
        <w:t>及我省“一芯两带三区”区域和产业战略布局，按照“水利工程补短板、水利行业强监管”的水利改革发展总基调，着力解决水利发展中的不平衡不充分问题，加快水利基础设施网络建设，强化涉水事务监管和服务能力，全面提升水安全保障水平。坚持“党建统领、业务为本、数字赋能”水利工作基本要求，构建完善“随州水网”，建设人水和谐幸福河，为巩固全面小康社会和脱贫攻坚成果、促进我市经济发展与生态保护和谐共进、奋力谱写新时代随州高质量发展新篇章提供坚实的水安全保障。</w:t>
      </w:r>
    </w:p>
    <w:p>
      <w:pPr>
        <w:pStyle w:val="5"/>
        <w:pageBreakBefore w:val="0"/>
        <w:widowControl/>
        <w:kinsoku/>
        <w:wordWrap/>
        <w:overflowPunct/>
        <w:topLinePunct w:val="0"/>
        <w:autoSpaceDE/>
        <w:autoSpaceDN/>
        <w:bidi w:val="0"/>
        <w:adjustRightInd/>
        <w:snapToGrid/>
        <w:spacing w:line="560" w:lineRule="exact"/>
        <w:jc w:val="both"/>
        <w:textAlignment w:val="auto"/>
        <w:outlineLvl w:val="1"/>
        <w:rPr>
          <w:rFonts w:hint="eastAsia" w:ascii="黑体" w:hAnsi="黑体" w:eastAsia="黑体" w:cs="黑体"/>
          <w:b w:val="0"/>
          <w:bCs w:val="0"/>
          <w:sz w:val="30"/>
          <w:szCs w:val="30"/>
        </w:rPr>
      </w:pPr>
      <w:bookmarkStart w:id="77" w:name="_Toc27977"/>
      <w:bookmarkStart w:id="78" w:name="_Toc23444"/>
      <w:bookmarkStart w:id="79" w:name="_Toc13533"/>
      <w:bookmarkStart w:id="80" w:name="_Toc15206"/>
      <w:r>
        <w:rPr>
          <w:rFonts w:hint="eastAsia" w:ascii="黑体" w:hAnsi="黑体" w:eastAsia="黑体" w:cs="黑体"/>
          <w:b w:val="0"/>
          <w:bCs w:val="0"/>
          <w:sz w:val="30"/>
          <w:szCs w:val="30"/>
        </w:rPr>
        <w:t>3.2基本原则</w:t>
      </w:r>
      <w:bookmarkEnd w:id="77"/>
      <w:bookmarkEnd w:id="78"/>
      <w:bookmarkEnd w:id="79"/>
      <w:bookmarkEnd w:id="80"/>
    </w:p>
    <w:bookmarkEnd w:id="75"/>
    <w:bookmarkEnd w:id="76"/>
    <w:p>
      <w:pPr>
        <w:pStyle w:val="17"/>
        <w:keepNext w:val="0"/>
        <w:keepLines w:val="0"/>
        <w:pageBreakBefore w:val="0"/>
        <w:widowControl/>
        <w:shd w:val="clear" w:color="auto" w:fill="FFFFFF"/>
        <w:kinsoku/>
        <w:wordWrap/>
        <w:overflowPunct/>
        <w:topLinePunct w:val="0"/>
        <w:bidi w:val="0"/>
        <w:snapToGrid/>
        <w:spacing w:before="0" w:beforeAutospacing="0" w:after="0" w:afterAutospacing="0" w:line="56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以人为本，安全为基。坚持人民至上、生命至上，把保障人 民生命财产安全放在提升水安全保障能力的首要位置。</w:t>
      </w:r>
    </w:p>
    <w:p>
      <w:pPr>
        <w:pStyle w:val="17"/>
        <w:keepNext w:val="0"/>
        <w:keepLines w:val="0"/>
        <w:pageBreakBefore w:val="0"/>
        <w:widowControl/>
        <w:shd w:val="clear" w:color="auto" w:fill="FFFFFF"/>
        <w:kinsoku/>
        <w:wordWrap/>
        <w:overflowPunct/>
        <w:topLinePunct w:val="0"/>
        <w:bidi w:val="0"/>
        <w:snapToGrid/>
        <w:spacing w:before="0" w:beforeAutospacing="0" w:after="0" w:afterAutospacing="0" w:line="56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生态优先，人水和谐。践行绿水青山就是金山银山的理念，把生态文明建设贯穿到水利工作全过程各领域，合理安排生活、 生态、生产用水，协调好涉水活动与水生态、水空间的关系，实现人与自然和谐共生。</w:t>
      </w:r>
    </w:p>
    <w:p>
      <w:pPr>
        <w:pStyle w:val="17"/>
        <w:keepNext w:val="0"/>
        <w:keepLines w:val="0"/>
        <w:pageBreakBefore w:val="0"/>
        <w:widowControl/>
        <w:shd w:val="clear" w:color="auto" w:fill="FFFFFF"/>
        <w:kinsoku/>
        <w:wordWrap/>
        <w:overflowPunct/>
        <w:topLinePunct w:val="0"/>
        <w:bidi w:val="0"/>
        <w:snapToGrid/>
        <w:spacing w:before="0" w:beforeAutospacing="0" w:after="0" w:afterAutospacing="0" w:line="56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系统治理，功能融合。统筹山水林田湖草系统治理，以流域为单元开展综合治理与生态修复，统筹上下游、左右岸、城市乡村、水下岸上，系统解决水问题。加强部门间治水协同，注重充分发挥水工程与水域空间的综合功能，增强水生态产品供给能力。</w:t>
      </w:r>
    </w:p>
    <w:p>
      <w:pPr>
        <w:pStyle w:val="17"/>
        <w:keepNext w:val="0"/>
        <w:keepLines w:val="0"/>
        <w:pageBreakBefore w:val="0"/>
        <w:widowControl/>
        <w:shd w:val="clear" w:color="auto" w:fill="FFFFFF"/>
        <w:kinsoku/>
        <w:wordWrap/>
        <w:overflowPunct/>
        <w:topLinePunct w:val="0"/>
        <w:bidi w:val="0"/>
        <w:snapToGrid/>
        <w:spacing w:before="0" w:beforeAutospacing="0" w:after="0" w:afterAutospacing="0" w:line="560" w:lineRule="exact"/>
        <w:ind w:firstLine="480" w:firstLineChars="200"/>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建管并重，综合提升。水利工程建设与水利管理的标准同步提升，健全法规体系、管理制度、技术标准，提高工程管理水平， 以市场化为导向，加强基层水利队伍建设，提升涉水活动的管理 和服务能力。</w:t>
      </w:r>
    </w:p>
    <w:p>
      <w:pPr>
        <w:pStyle w:val="5"/>
        <w:pageBreakBefore w:val="0"/>
        <w:widowControl/>
        <w:kinsoku/>
        <w:wordWrap/>
        <w:overflowPunct/>
        <w:topLinePunct w:val="0"/>
        <w:autoSpaceDE/>
        <w:autoSpaceDN/>
        <w:bidi w:val="0"/>
        <w:adjustRightInd/>
        <w:snapToGrid/>
        <w:spacing w:line="560" w:lineRule="exact"/>
        <w:jc w:val="both"/>
        <w:textAlignment w:val="auto"/>
        <w:outlineLvl w:val="1"/>
        <w:rPr>
          <w:rFonts w:hint="eastAsia" w:ascii="黑体" w:hAnsi="黑体" w:eastAsia="黑体" w:cs="黑体"/>
          <w:b w:val="0"/>
          <w:bCs w:val="0"/>
          <w:sz w:val="30"/>
          <w:szCs w:val="30"/>
          <w:lang w:val="en-US" w:eastAsia="zh-CN"/>
        </w:rPr>
      </w:pPr>
      <w:bookmarkStart w:id="81" w:name="_Toc2748"/>
      <w:r>
        <w:rPr>
          <w:rFonts w:hint="eastAsia" w:ascii="黑体" w:hAnsi="黑体" w:eastAsia="黑体" w:cs="黑体"/>
          <w:b w:val="0"/>
          <w:bCs w:val="0"/>
          <w:sz w:val="30"/>
          <w:szCs w:val="30"/>
        </w:rPr>
        <w:t>3.</w:t>
      </w:r>
      <w:r>
        <w:rPr>
          <w:rFonts w:hint="eastAsia" w:ascii="黑体" w:hAnsi="黑体" w:eastAsia="黑体" w:cs="黑体"/>
          <w:b w:val="0"/>
          <w:bCs w:val="0"/>
          <w:sz w:val="30"/>
          <w:szCs w:val="30"/>
          <w:lang w:val="en-US" w:eastAsia="zh-CN"/>
        </w:rPr>
        <w:t>3总体考虑</w:t>
      </w:r>
      <w:bookmarkEnd w:id="81"/>
    </w:p>
    <w:p>
      <w:pPr>
        <w:pStyle w:val="17"/>
        <w:keepNext w:val="0"/>
        <w:keepLines w:val="0"/>
        <w:pageBreakBefore w:val="0"/>
        <w:widowControl/>
        <w:shd w:val="clear" w:color="auto" w:fill="FFFFFF"/>
        <w:kinsoku/>
        <w:wordWrap/>
        <w:overflowPunct/>
        <w:topLinePunct w:val="0"/>
        <w:bidi w:val="0"/>
        <w:snapToGrid/>
        <w:spacing w:before="0" w:beforeAutospacing="0" w:after="0" w:afterAutospacing="0" w:line="560" w:lineRule="exact"/>
        <w:ind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 xml:space="preserve">（一）遵循习近平总书记“十六字”治水方针。水是生命之源、生产之要、生态之基。面临新时代的新挑战，习近平总书记提出了“节水优先、空间均衡、系统治理、两手发力”新时代16字治水方针。 </w:t>
      </w:r>
    </w:p>
    <w:p>
      <w:pPr>
        <w:pStyle w:val="17"/>
        <w:keepNext w:val="0"/>
        <w:keepLines w:val="0"/>
        <w:pageBreakBefore w:val="0"/>
        <w:widowControl/>
        <w:shd w:val="clear" w:color="auto" w:fill="FFFFFF"/>
        <w:kinsoku/>
        <w:wordWrap/>
        <w:overflowPunct/>
        <w:topLinePunct w:val="0"/>
        <w:bidi w:val="0"/>
        <w:snapToGrid/>
        <w:spacing w:before="0" w:beforeAutospacing="0" w:after="0" w:afterAutospacing="0" w:line="560" w:lineRule="exact"/>
        <w:ind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节水优先〕随州多年平均拦蓄水源总量约15亿立方米，正常年景基本满足作物需求。但随州降雨时空分布不匀的特征较典型（比如1998年降雨1246毫米，2012年、2019年降雨均550多毫米）。随着经济社会发展和极端气候影响，即使工程措施逐步配套，局部地区农业灌溉和生活供水的保证率仍无法保障，因此在难以实施工程措施的区域，调整种植结构，发展避灾农业（如尚市万亩桃园），推行集约用水，以节水引领水资源趋于平衡仍是今后工作的方向。</w:t>
      </w:r>
    </w:p>
    <w:p>
      <w:pPr>
        <w:keepNext w:val="0"/>
        <w:keepLines w:val="0"/>
        <w:pageBreakBefore w:val="0"/>
        <w:widowControl/>
        <w:kinsoku/>
        <w:wordWrap/>
        <w:overflowPunct/>
        <w:topLinePunct w:val="0"/>
        <w:autoSpaceDE w:val="0"/>
        <w:autoSpaceDN w:val="0"/>
        <w:bidi w:val="0"/>
        <w:adjustRightInd w:val="0"/>
        <w:snapToGrid/>
        <w:spacing w:line="560" w:lineRule="exact"/>
        <w:ind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空间均衡〕随州有很多常年缺水的地区，原因之一是常年雨量偏少，之二是水源单一没有保障。对鄂北旱包子地区水资源进一步优化配置，需兴建必要的蓄引提调工程，通过库库连通、水系连通、渠系连通等措施，重新配置水资源，从根本上解决常年干旱区域的缺水问题，逐步实现水资源利用的“空间均衡”。</w:t>
      </w:r>
    </w:p>
    <w:p>
      <w:pPr>
        <w:keepNext w:val="0"/>
        <w:keepLines w:val="0"/>
        <w:pageBreakBefore w:val="0"/>
        <w:widowControl/>
        <w:kinsoku/>
        <w:wordWrap/>
        <w:overflowPunct/>
        <w:topLinePunct w:val="0"/>
        <w:autoSpaceDE w:val="0"/>
        <w:autoSpaceDN w:val="0"/>
        <w:bidi w:val="0"/>
        <w:adjustRightInd w:val="0"/>
        <w:snapToGrid/>
        <w:spacing w:line="560" w:lineRule="exact"/>
        <w:ind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系统治理〕我市有大小河流780条、水库715座（含邻市管理但淹没我市面积的6座）、堰塘垱坝17万处。水域空间是实现水功能、维护水资源、构筑水生态、保障水环境的载体。除了水工程、水源体、上下游、左右岸的综合治理，构建兴利避害的水安全保障体系，还要融于区域“山水林田湖草”系统治理，构建生态屏障。</w:t>
      </w:r>
    </w:p>
    <w:p>
      <w:pPr>
        <w:keepNext w:val="0"/>
        <w:keepLines w:val="0"/>
        <w:pageBreakBefore w:val="0"/>
        <w:widowControl/>
        <w:kinsoku/>
        <w:wordWrap/>
        <w:overflowPunct/>
        <w:topLinePunct w:val="0"/>
        <w:autoSpaceDE w:val="0"/>
        <w:autoSpaceDN w:val="0"/>
        <w:bidi w:val="0"/>
        <w:adjustRightInd w:val="0"/>
        <w:snapToGrid/>
        <w:spacing w:line="560" w:lineRule="exact"/>
        <w:ind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两手发力〕通过政府和市场两方面统筹水利建设资金。既要争取中央对公益性水工程的投资政策、政府一般债券资金对水利基础设施建设的投入，也要挖掘水利项目的经济效益，利用政策性贷款、政府专项债券及市场资金支持水利建设。在谋划项目时务必考虑建后管理，分类指导公益性管理和市场化运营，实现工程良性运行。</w:t>
      </w:r>
    </w:p>
    <w:p>
      <w:pPr>
        <w:pStyle w:val="17"/>
        <w:keepNext w:val="0"/>
        <w:keepLines w:val="0"/>
        <w:pageBreakBefore w:val="0"/>
        <w:widowControl/>
        <w:numPr>
          <w:ilvl w:val="0"/>
          <w:numId w:val="1"/>
        </w:numPr>
        <w:shd w:val="clear" w:color="auto" w:fill="FFFFFF"/>
        <w:kinsoku/>
        <w:wordWrap/>
        <w:overflowPunct/>
        <w:topLinePunct w:val="0"/>
        <w:bidi w:val="0"/>
        <w:snapToGrid/>
        <w:spacing w:before="0" w:beforeAutospacing="0" w:after="0" w:afterAutospacing="0" w:line="560" w:lineRule="exact"/>
        <w:ind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遵照水利部提出“构筑现代水网”的工作思路，提前谋划随州现代水网。新一届水利部领导班子提出“构筑现代水网”，正是水利“立足十四五、着眼2035”的战略布局。</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水利工程网络化是水利现代化的基本特征，建设水网是系统思维、系统方法在治水领域中新的具体实践。通过形成网络，丰富水流的交换途径、提高交换效率，水工程协同综合，水信息实时集成，在更广的空间范围、更大的时间尺度、更高的智慧化水平上，对水资源进行调节，进而有效提高防汛抗旱、资源配置、水生态修复的效能和韧性。 在全市域域以主要河流水库为基本脉络，以水库和堤防工程为安全屏障，以跨流域水资源配置工程和渠道为水系沟通手段，以重要水库为调节枢纽，形成水网的工程基础；建设集涉水信息采集、集成、分析、预警、控制、调度于一体的智能网络，形成工程和智能管理交相呼应，水系互联、生态绿色、体系完备、标准适宜的随州水网。防洪保安网、水资源配置网、幸福河湖网和智慧水利网是“随州水网”在不同维度的映射，四张网相互联系，是“随州水网”大系统的子系统。</w:t>
      </w:r>
    </w:p>
    <w:p>
      <w:pPr>
        <w:pStyle w:val="17"/>
        <w:keepNext w:val="0"/>
        <w:keepLines w:val="0"/>
        <w:pageBreakBefore w:val="0"/>
        <w:widowControl/>
        <w:numPr>
          <w:ilvl w:val="0"/>
          <w:numId w:val="0"/>
        </w:numPr>
        <w:shd w:val="clear" w:color="auto" w:fill="FFFFFF"/>
        <w:kinsoku/>
        <w:wordWrap/>
        <w:overflowPunct/>
        <w:topLinePunct w:val="0"/>
        <w:bidi w:val="0"/>
        <w:snapToGrid/>
        <w:spacing w:before="0" w:beforeAutospacing="0" w:after="0" w:afterAutospacing="0" w:line="560" w:lineRule="exact"/>
        <w:ind w:right="0" w:rightChars="0"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湖北省水利厅正在委托水利部水利规划总院编制湖北省水网规划，时不我待。如果不能在湖北省水网规划形成之前摸清随州水利的短板、提出根本性的措施，随州的诉求就进不了湖北省的大水网，就难以实现随州水利根本问题的解决。</w:t>
      </w:r>
    </w:p>
    <w:p>
      <w:pPr>
        <w:pStyle w:val="5"/>
        <w:pageBreakBefore w:val="0"/>
        <w:widowControl/>
        <w:kinsoku/>
        <w:wordWrap/>
        <w:overflowPunct/>
        <w:topLinePunct w:val="0"/>
        <w:autoSpaceDE/>
        <w:autoSpaceDN/>
        <w:bidi w:val="0"/>
        <w:adjustRightInd/>
        <w:snapToGrid/>
        <w:spacing w:line="560" w:lineRule="exact"/>
        <w:jc w:val="both"/>
        <w:textAlignment w:val="auto"/>
        <w:outlineLvl w:val="1"/>
        <w:rPr>
          <w:rFonts w:hint="eastAsia" w:ascii="黑体" w:hAnsi="黑体" w:eastAsia="黑体" w:cs="黑体"/>
          <w:b w:val="0"/>
          <w:bCs w:val="0"/>
          <w:sz w:val="30"/>
          <w:szCs w:val="30"/>
        </w:rPr>
      </w:pPr>
      <w:bookmarkStart w:id="82" w:name="_Toc29443"/>
      <w:bookmarkStart w:id="83" w:name="_Toc14236"/>
      <w:bookmarkStart w:id="84" w:name="_Toc21961"/>
      <w:bookmarkStart w:id="85" w:name="_Toc26690"/>
      <w:r>
        <w:rPr>
          <w:rFonts w:hint="eastAsia" w:ascii="黑体" w:hAnsi="黑体" w:eastAsia="黑体" w:cs="黑体"/>
          <w:b w:val="0"/>
          <w:bCs w:val="0"/>
          <w:sz w:val="30"/>
          <w:szCs w:val="30"/>
        </w:rPr>
        <w:t>3.</w:t>
      </w:r>
      <w:r>
        <w:rPr>
          <w:rFonts w:hint="eastAsia" w:ascii="黑体" w:hAnsi="黑体" w:eastAsia="黑体" w:cs="黑体"/>
          <w:b w:val="0"/>
          <w:bCs w:val="0"/>
          <w:sz w:val="30"/>
          <w:szCs w:val="30"/>
          <w:lang w:val="en-US" w:eastAsia="zh-CN"/>
        </w:rPr>
        <w:t>4</w:t>
      </w:r>
      <w:r>
        <w:rPr>
          <w:rFonts w:hint="eastAsia" w:ascii="黑体" w:hAnsi="黑体" w:eastAsia="黑体" w:cs="黑体"/>
          <w:b w:val="0"/>
          <w:bCs w:val="0"/>
          <w:sz w:val="30"/>
          <w:szCs w:val="30"/>
        </w:rPr>
        <w:t>发展目标</w:t>
      </w:r>
      <w:bookmarkEnd w:id="82"/>
      <w:bookmarkEnd w:id="83"/>
      <w:bookmarkEnd w:id="84"/>
      <w:bookmarkEnd w:id="85"/>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left="0" w:right="0" w:firstLine="480" w:firstLineChars="200"/>
        <w:jc w:val="both"/>
        <w:textAlignment w:val="auto"/>
        <w:outlineLvl w:val="9"/>
        <w:rPr>
          <w:rFonts w:hint="eastAsia" w:ascii="仿宋_GB2312" w:hAnsi="仿宋_GB2312" w:eastAsia="仿宋_GB2312" w:cs="仿宋_GB2312"/>
          <w:b w:val="0"/>
          <w:bCs w:val="0"/>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SA"/>
        </w:rPr>
        <w:t>到二〇三五年远景目标。建成洪旱无虞、饮水放心、用水便捷、亲水宜居的“随州水网”，水安全保障体系与经济社会发展和生态文明建设要求相适应，基本实现高水平水利现代化。防洪保安达到新高度，防洪排涝标准和水旱灾害防御能力达到省内领先水平；水资源配置形成新格局，全市域互联互通、互调互济的水资源配置体系基本建成，分质供水全面推行，粮食安全需水足额保障；水生态环境进入新境界，河湖幸福指数全省领先，率先建成人与自然和谐的全域幸福河湖；数字水利迈上新台阶，水利对象互联协同感知、信息资源全面共享、网络安全保障有力，现代化水利业务管理和应用场景全面形成，水利高质量发展动力强劲。</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left="0" w:right="0" w:firstLine="480" w:firstLineChars="200"/>
        <w:jc w:val="both"/>
        <w:textAlignment w:val="auto"/>
        <w:outlineLvl w:val="9"/>
        <w:rPr>
          <w:rFonts w:hint="eastAsia" w:ascii="仿宋_GB2312" w:hAnsi="仿宋_GB2312" w:eastAsia="仿宋_GB2312" w:cs="仿宋_GB2312"/>
          <w:b w:val="0"/>
          <w:bCs w:val="0"/>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SA"/>
        </w:rPr>
        <w:t>“十四五”时期随州市水安全保障总体目标为：水旱灾害风险防控能力明显提升，水资源配置格局明显优化，涉水事务监管效能明显增强。具体目标为：洪涝灾害可防可控、城乡供水安全可靠、旱包子地区应急水源工程扎实推进、双控行动稳步加强、河湖生态明显改善、智慧水利初见成效、改革监管取得突破、人才队伍素质优良。</w:t>
      </w:r>
    </w:p>
    <w:p>
      <w:pPr>
        <w:pStyle w:val="2"/>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SA"/>
        </w:rPr>
        <w:t>结合当前的新形势、新要求，统筹发展和保护相统一，系统处理好水工程、水环境、水文化、水智能、水管理等要素的关系，打造安全、高效、生态、智慧的现代水网体系，切实提升随州人民的幸福感、获得感。</w:t>
      </w:r>
    </w:p>
    <w:p>
      <w:pPr>
        <w:pStyle w:val="11"/>
        <w:pageBreakBefore w:val="0"/>
        <w:widowControl/>
        <w:kinsoku/>
        <w:wordWrap/>
        <w:overflowPunct/>
        <w:topLinePunct w:val="0"/>
        <w:bidi w:val="0"/>
        <w:snapToGrid/>
        <w:spacing w:line="560" w:lineRule="exact"/>
        <w:ind w:firstLine="602"/>
        <w:jc w:val="both"/>
        <w:textAlignment w:val="auto"/>
        <w:rPr>
          <w:rFonts w:hint="eastAsia" w:ascii="仿宋_GB2312" w:hAnsi="仿宋_GB2312" w:eastAsia="仿宋_GB2312" w:cs="仿宋_GB2312"/>
          <w:b/>
          <w:sz w:val="24"/>
          <w:szCs w:val="24"/>
          <w:lang w:eastAsia="zh-CN"/>
        </w:rPr>
      </w:pPr>
      <w:r>
        <w:rPr>
          <w:rFonts w:hint="eastAsia" w:ascii="仿宋_GB2312" w:hAnsi="仿宋_GB2312" w:eastAsia="仿宋_GB2312" w:cs="仿宋_GB2312"/>
          <w:b/>
          <w:sz w:val="24"/>
          <w:szCs w:val="24"/>
        </w:rPr>
        <w:t>（1）</w:t>
      </w:r>
      <w:r>
        <w:rPr>
          <w:rFonts w:hint="eastAsia" w:ascii="仿宋_GB2312" w:hAnsi="仿宋_GB2312" w:eastAsia="仿宋_GB2312" w:cs="仿宋_GB2312"/>
          <w:b/>
          <w:sz w:val="24"/>
          <w:szCs w:val="24"/>
          <w:lang w:eastAsia="zh-CN"/>
        </w:rPr>
        <w:t>洪涝灾害可防可控</w:t>
      </w:r>
    </w:p>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eastAsia="zh-CN"/>
        </w:rPr>
        <w:t>府澴河、淮河及重要支流</w:t>
      </w:r>
      <w:r>
        <w:rPr>
          <w:rFonts w:hint="eastAsia" w:ascii="仿宋_GB2312" w:hAnsi="仿宋_GB2312" w:eastAsia="仿宋_GB2312" w:cs="仿宋_GB2312"/>
          <w:color w:val="auto"/>
          <w:sz w:val="24"/>
          <w:szCs w:val="24"/>
        </w:rPr>
        <w:t>防洪安全保障体系进一步完善，</w:t>
      </w:r>
      <w:r>
        <w:rPr>
          <w:rFonts w:hint="eastAsia" w:ascii="仿宋_GB2312" w:hAnsi="仿宋_GB2312" w:eastAsia="仿宋_GB2312" w:cs="仿宋_GB2312"/>
          <w:color w:val="auto"/>
          <w:sz w:val="24"/>
          <w:szCs w:val="24"/>
          <w:lang w:eastAsia="zh-CN"/>
        </w:rPr>
        <w:t>府澴河、淮河</w:t>
      </w:r>
      <w:r>
        <w:rPr>
          <w:rFonts w:hint="eastAsia" w:ascii="仿宋_GB2312" w:hAnsi="仿宋_GB2312" w:eastAsia="仿宋_GB2312" w:cs="仿宋_GB2312"/>
          <w:color w:val="auto"/>
          <w:sz w:val="24"/>
          <w:szCs w:val="24"/>
        </w:rPr>
        <w:t>干流河道</w:t>
      </w:r>
      <w:r>
        <w:rPr>
          <w:rFonts w:hint="eastAsia" w:ascii="仿宋_GB2312" w:hAnsi="仿宋_GB2312" w:eastAsia="仿宋_GB2312" w:cs="仿宋_GB2312"/>
          <w:color w:val="auto"/>
          <w:sz w:val="24"/>
          <w:szCs w:val="24"/>
          <w:lang w:eastAsia="zh-CN"/>
        </w:rPr>
        <w:t>及重要支流</w:t>
      </w:r>
      <w:r>
        <w:rPr>
          <w:rFonts w:hint="eastAsia" w:ascii="仿宋_GB2312" w:hAnsi="仿宋_GB2312" w:eastAsia="仿宋_GB2312" w:cs="仿宋_GB2312"/>
          <w:color w:val="auto"/>
          <w:sz w:val="24"/>
          <w:szCs w:val="24"/>
        </w:rPr>
        <w:t>得到系统治理。</w:t>
      </w:r>
      <w:r>
        <w:rPr>
          <w:rFonts w:hint="eastAsia" w:ascii="仿宋_GB2312" w:hAnsi="仿宋_GB2312" w:eastAsia="仿宋_GB2312" w:cs="仿宋_GB2312"/>
          <w:color w:val="auto"/>
          <w:sz w:val="24"/>
          <w:szCs w:val="24"/>
          <w:lang w:eastAsia="zh-CN"/>
        </w:rPr>
        <w:t>府澴河干流防洪标准达到</w:t>
      </w:r>
      <w:r>
        <w:rPr>
          <w:rFonts w:hint="eastAsia" w:ascii="仿宋_GB2312" w:hAnsi="仿宋_GB2312" w:eastAsia="仿宋_GB2312" w:cs="仿宋_GB2312"/>
          <w:color w:val="auto"/>
          <w:sz w:val="24"/>
          <w:szCs w:val="24"/>
          <w:lang w:val="en-US" w:eastAsia="zh-CN"/>
        </w:rPr>
        <w:t>30-50年一遇，淮河干流随州段</w:t>
      </w:r>
      <w:r>
        <w:rPr>
          <w:rFonts w:hint="eastAsia" w:ascii="仿宋_GB2312" w:hAnsi="仿宋_GB2312" w:eastAsia="仿宋_GB2312" w:cs="仿宋_GB2312"/>
          <w:color w:val="auto"/>
          <w:sz w:val="24"/>
          <w:szCs w:val="24"/>
          <w:lang w:eastAsia="zh-CN"/>
        </w:rPr>
        <w:t>防洪标准达到</w:t>
      </w:r>
      <w:r>
        <w:rPr>
          <w:rFonts w:hint="eastAsia" w:ascii="仿宋_GB2312" w:hAnsi="仿宋_GB2312" w:eastAsia="仿宋_GB2312" w:cs="仿宋_GB2312"/>
          <w:color w:val="auto"/>
          <w:sz w:val="24"/>
          <w:szCs w:val="24"/>
          <w:lang w:val="en-US" w:eastAsia="zh-CN"/>
        </w:rPr>
        <w:t>10-20年一遇，</w:t>
      </w:r>
      <w:r>
        <w:rPr>
          <w:rFonts w:hint="eastAsia" w:ascii="仿宋_GB2312" w:hAnsi="仿宋_GB2312" w:eastAsia="仿宋_GB2312" w:cs="仿宋_GB2312"/>
          <w:color w:val="auto"/>
          <w:sz w:val="24"/>
          <w:szCs w:val="24"/>
          <w:lang w:eastAsia="zh-CN"/>
        </w:rPr>
        <w:t>府澴河</w:t>
      </w:r>
      <w:r>
        <w:rPr>
          <w:rFonts w:hint="eastAsia" w:ascii="仿宋_GB2312" w:hAnsi="仿宋_GB2312" w:eastAsia="仿宋_GB2312" w:cs="仿宋_GB2312"/>
          <w:color w:val="auto"/>
          <w:sz w:val="24"/>
          <w:szCs w:val="24"/>
          <w:lang w:val="en-US" w:eastAsia="zh-CN"/>
        </w:rPr>
        <w:t>重要支流达到10-20年一遇防洪标准，广水、随县城区人口集中区域河段可适当提高标准。中小河流达到10-20年一遇洪水标准。</w:t>
      </w:r>
      <w:r>
        <w:rPr>
          <w:rFonts w:hint="eastAsia" w:ascii="仿宋_GB2312" w:hAnsi="仿宋_GB2312" w:eastAsia="仿宋_GB2312" w:cs="仿宋_GB2312"/>
          <w:color w:val="auto"/>
          <w:sz w:val="24"/>
          <w:szCs w:val="24"/>
        </w:rPr>
        <w:t>重点易涝区排涝能力达到10～20 年一遇，大中</w:t>
      </w:r>
      <w:r>
        <w:rPr>
          <w:rFonts w:hint="eastAsia" w:ascii="仿宋_GB2312" w:hAnsi="仿宋_GB2312" w:eastAsia="仿宋_GB2312" w:cs="仿宋_GB2312"/>
          <w:color w:val="auto"/>
          <w:sz w:val="24"/>
          <w:szCs w:val="24"/>
          <w:lang w:eastAsia="zh-CN"/>
        </w:rPr>
        <w:t>小</w:t>
      </w:r>
      <w:r>
        <w:rPr>
          <w:rFonts w:hint="eastAsia" w:ascii="仿宋_GB2312" w:hAnsi="仿宋_GB2312" w:eastAsia="仿宋_GB2312" w:cs="仿宋_GB2312"/>
          <w:color w:val="auto"/>
          <w:sz w:val="24"/>
          <w:szCs w:val="24"/>
        </w:rPr>
        <w:t>型水利工程安全隐患基本消除，山洪灾害防治能力进一步提高</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基本实现河库可控江河安澜</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城乡抗旱应急（备用）水源工程建设稳步推进，基本建立山洪与干旱预警防治体系。</w:t>
      </w:r>
    </w:p>
    <w:p>
      <w:pPr>
        <w:pStyle w:val="11"/>
        <w:pageBreakBefore w:val="0"/>
        <w:widowControl/>
        <w:kinsoku/>
        <w:wordWrap/>
        <w:overflowPunct/>
        <w:topLinePunct w:val="0"/>
        <w:bidi w:val="0"/>
        <w:snapToGrid/>
        <w:spacing w:line="560" w:lineRule="exact"/>
        <w:ind w:firstLine="602"/>
        <w:jc w:val="both"/>
        <w:textAlignment w:val="auto"/>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（2）</w:t>
      </w:r>
      <w:r>
        <w:rPr>
          <w:rFonts w:hint="eastAsia" w:ascii="仿宋_GB2312" w:hAnsi="仿宋_GB2312" w:eastAsia="仿宋_GB2312" w:cs="仿宋_GB2312"/>
          <w:b/>
          <w:color w:val="auto"/>
          <w:sz w:val="24"/>
          <w:szCs w:val="24"/>
          <w:lang w:val="en-US" w:eastAsia="zh-CN"/>
        </w:rPr>
        <w:t>城乡供水安全可靠</w:t>
      </w:r>
    </w:p>
    <w:p>
      <w:pPr>
        <w:pageBreakBefore w:val="0"/>
        <w:widowControl/>
        <w:kinsoku/>
        <w:wordWrap/>
        <w:overflowPunct/>
        <w:topLinePunct w:val="0"/>
        <w:autoSpaceDE w:val="0"/>
        <w:autoSpaceDN w:val="0"/>
        <w:bidi w:val="0"/>
        <w:adjustRightInd w:val="0"/>
        <w:snapToGrid/>
        <w:spacing w:line="560" w:lineRule="exact"/>
        <w:ind w:firstLine="470" w:firstLineChars="196"/>
        <w:jc w:val="both"/>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随州市城区多源互补供水格局逐步实现，新增供水能力规模30万m³/d；农村饮水安全稳步加强，城乡一体化供水全面推进，农村自来水普及率达到88%以上</w:t>
      </w:r>
      <w:r>
        <w:rPr>
          <w:rFonts w:hint="eastAsia" w:ascii="仿宋_GB2312" w:hAnsi="仿宋_GB2312" w:eastAsia="仿宋_GB2312" w:cs="仿宋_GB2312"/>
          <w:color w:val="auto"/>
          <w:kern w:val="0"/>
          <w:sz w:val="24"/>
          <w:szCs w:val="24"/>
          <w:lang w:val="zh-CN"/>
        </w:rPr>
        <w:t>，基本实现“大水源配置、大水厂建设、大管网延伸，大体量运营”</w:t>
      </w:r>
      <w:r>
        <w:rPr>
          <w:rFonts w:hint="eastAsia" w:ascii="仿宋_GB2312" w:hAnsi="仿宋_GB2312" w:eastAsia="仿宋_GB2312" w:cs="仿宋_GB2312"/>
          <w:color w:val="auto"/>
          <w:kern w:val="2"/>
          <w:sz w:val="24"/>
          <w:szCs w:val="24"/>
          <w:lang w:val="en-US" w:eastAsia="zh-CN" w:bidi="ar-SA"/>
        </w:rPr>
        <w:t>；灌区建设持续推进，农业用水计量设施逐步完善，农业用水效率进一步提高，公民节水意识逐步增强。</w:t>
      </w:r>
    </w:p>
    <w:p>
      <w:pPr>
        <w:pStyle w:val="11"/>
        <w:pageBreakBefore w:val="0"/>
        <w:widowControl/>
        <w:kinsoku/>
        <w:wordWrap/>
        <w:overflowPunct/>
        <w:topLinePunct w:val="0"/>
        <w:bidi w:val="0"/>
        <w:snapToGrid/>
        <w:spacing w:line="560" w:lineRule="exact"/>
        <w:ind w:firstLine="602"/>
        <w:jc w:val="both"/>
        <w:textAlignment w:val="auto"/>
        <w:rPr>
          <w:rFonts w:hint="eastAsia" w:ascii="仿宋_GB2312" w:hAnsi="仿宋_GB2312" w:eastAsia="仿宋_GB2312" w:cs="仿宋_GB2312"/>
          <w:b/>
          <w:sz w:val="24"/>
          <w:szCs w:val="24"/>
          <w:lang w:eastAsia="zh-CN"/>
        </w:rPr>
      </w:pP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3</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eastAsia="zh-CN"/>
        </w:rPr>
        <w:t>双控行动稳步加强</w:t>
      </w:r>
    </w:p>
    <w:p>
      <w:pPr>
        <w:keepNext w:val="0"/>
        <w:keepLines w:val="0"/>
        <w:pageBreakBefore w:val="0"/>
        <w:widowControl/>
        <w:kinsoku/>
        <w:wordWrap/>
        <w:overflowPunct/>
        <w:topLinePunct w:val="0"/>
        <w:autoSpaceDE w:val="0"/>
        <w:autoSpaceDN w:val="0"/>
        <w:bidi w:val="0"/>
        <w:adjustRightInd w:val="0"/>
        <w:snapToGrid/>
        <w:spacing w:line="560" w:lineRule="exact"/>
        <w:ind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最严格水资源管理制度落实力度逐步加强，国家节水行动全面实施，节水政策法规、市场机制、标准体系基本建立，节水意识深入人心，用水效率进一步提高，节水型社会建设取得明显成效。全市用水总量控制在12.88 亿立方米以内，万元工业增加值用水量、万元国内生产总值用水量较2020 年均降低15%，农田灌溉水有效利用系数达到0.54 以上。</w:t>
      </w:r>
    </w:p>
    <w:p>
      <w:pPr>
        <w:pStyle w:val="11"/>
        <w:pageBreakBefore w:val="0"/>
        <w:widowControl/>
        <w:kinsoku/>
        <w:wordWrap/>
        <w:overflowPunct/>
        <w:topLinePunct w:val="0"/>
        <w:bidi w:val="0"/>
        <w:snapToGrid/>
        <w:spacing w:line="560" w:lineRule="exact"/>
        <w:ind w:firstLine="602"/>
        <w:jc w:val="both"/>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4</w:t>
      </w:r>
      <w:r>
        <w:rPr>
          <w:rFonts w:hint="eastAsia" w:ascii="仿宋_GB2312" w:hAnsi="仿宋_GB2312" w:eastAsia="仿宋_GB2312" w:cs="仿宋_GB2312"/>
          <w:b/>
          <w:sz w:val="24"/>
          <w:szCs w:val="24"/>
        </w:rPr>
        <w:t>）河库环境显著改善</w:t>
      </w:r>
    </w:p>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建成</w:t>
      </w:r>
      <w:r>
        <w:rPr>
          <w:rFonts w:hint="eastAsia" w:ascii="仿宋_GB2312" w:hAnsi="仿宋_GB2312" w:eastAsia="仿宋_GB2312" w:cs="仿宋_GB2312"/>
          <w:sz w:val="24"/>
          <w:szCs w:val="24"/>
          <w:lang w:eastAsia="zh-CN"/>
        </w:rPr>
        <w:t>全市</w:t>
      </w:r>
      <w:r>
        <w:rPr>
          <w:rFonts w:hint="eastAsia" w:ascii="仿宋_GB2312" w:hAnsi="仿宋_GB2312" w:eastAsia="仿宋_GB2312" w:cs="仿宋_GB2312"/>
          <w:sz w:val="24"/>
          <w:szCs w:val="24"/>
        </w:rPr>
        <w:t>河</w:t>
      </w:r>
      <w:r>
        <w:rPr>
          <w:rFonts w:hint="eastAsia" w:ascii="仿宋_GB2312" w:hAnsi="仿宋_GB2312" w:eastAsia="仿宋_GB2312" w:cs="仿宋_GB2312"/>
          <w:sz w:val="24"/>
          <w:szCs w:val="24"/>
          <w:lang w:val="en-US" w:eastAsia="zh-CN"/>
        </w:rPr>
        <w:t>库</w:t>
      </w:r>
      <w:r>
        <w:rPr>
          <w:rFonts w:hint="eastAsia" w:ascii="仿宋_GB2312" w:hAnsi="仿宋_GB2312" w:eastAsia="仿宋_GB2312" w:cs="仿宋_GB2312"/>
          <w:sz w:val="24"/>
          <w:szCs w:val="24"/>
        </w:rPr>
        <w:t>健康评价指标体系；巩固河</w:t>
      </w:r>
      <w:r>
        <w:rPr>
          <w:rFonts w:hint="eastAsia" w:ascii="仿宋_GB2312" w:hAnsi="仿宋_GB2312" w:eastAsia="仿宋_GB2312" w:cs="仿宋_GB2312"/>
          <w:sz w:val="24"/>
          <w:szCs w:val="24"/>
          <w:lang w:val="en-US" w:eastAsia="zh-CN"/>
        </w:rPr>
        <w:t>库</w:t>
      </w:r>
      <w:r>
        <w:rPr>
          <w:rFonts w:hint="eastAsia" w:ascii="仿宋_GB2312" w:hAnsi="仿宋_GB2312" w:eastAsia="仿宋_GB2312" w:cs="仿宋_GB2312"/>
          <w:sz w:val="24"/>
          <w:szCs w:val="24"/>
        </w:rPr>
        <w:t>划界确权成果，河</w:t>
      </w:r>
      <w:r>
        <w:rPr>
          <w:rFonts w:hint="eastAsia" w:ascii="仿宋_GB2312" w:hAnsi="仿宋_GB2312" w:eastAsia="仿宋_GB2312" w:cs="仿宋_GB2312"/>
          <w:sz w:val="24"/>
          <w:szCs w:val="24"/>
          <w:lang w:val="en-US" w:eastAsia="zh-CN"/>
        </w:rPr>
        <w:t>库</w:t>
      </w:r>
      <w:r>
        <w:rPr>
          <w:rFonts w:hint="eastAsia" w:ascii="仿宋_GB2312" w:hAnsi="仿宋_GB2312" w:eastAsia="仿宋_GB2312" w:cs="仿宋_GB2312"/>
          <w:sz w:val="24"/>
          <w:szCs w:val="24"/>
        </w:rPr>
        <w:t>水域空间管控及水质提升取得突破性进展；河</w:t>
      </w:r>
      <w:r>
        <w:rPr>
          <w:rFonts w:hint="eastAsia" w:ascii="仿宋_GB2312" w:hAnsi="仿宋_GB2312" w:eastAsia="仿宋_GB2312" w:cs="仿宋_GB2312"/>
          <w:sz w:val="24"/>
          <w:szCs w:val="24"/>
          <w:lang w:val="en-US" w:eastAsia="zh-CN"/>
        </w:rPr>
        <w:t>库</w:t>
      </w:r>
      <w:r>
        <w:rPr>
          <w:rFonts w:hint="eastAsia" w:ascii="仿宋_GB2312" w:hAnsi="仿宋_GB2312" w:eastAsia="仿宋_GB2312" w:cs="仿宋_GB2312"/>
          <w:sz w:val="24"/>
          <w:szCs w:val="24"/>
        </w:rPr>
        <w:t>生态明显改善，环境水量基本保障，</w:t>
      </w:r>
      <w:r>
        <w:rPr>
          <w:rFonts w:hint="eastAsia" w:ascii="仿宋_GB2312" w:hAnsi="仿宋_GB2312" w:eastAsia="仿宋_GB2312" w:cs="仿宋_GB2312"/>
          <w:sz w:val="24"/>
          <w:szCs w:val="24"/>
          <w:lang w:eastAsia="zh-CN"/>
        </w:rPr>
        <w:t>河库</w:t>
      </w:r>
      <w:r>
        <w:rPr>
          <w:rFonts w:hint="eastAsia" w:ascii="仿宋_GB2312" w:hAnsi="仿宋_GB2312" w:eastAsia="仿宋_GB2312" w:cs="仿宋_GB2312"/>
          <w:sz w:val="24"/>
          <w:szCs w:val="24"/>
        </w:rPr>
        <w:t>水系连通性逐步提高。水功能区水质达标率提高到91%以上</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人为水土流失得到有效控制，重点地区水土流失得到有效治理，新增水土流失综合治</w:t>
      </w:r>
      <w:r>
        <w:rPr>
          <w:rFonts w:hint="eastAsia" w:ascii="仿宋_GB2312" w:hAnsi="仿宋_GB2312" w:eastAsia="仿宋_GB2312" w:cs="仿宋_GB2312"/>
          <w:color w:val="auto"/>
          <w:sz w:val="24"/>
          <w:szCs w:val="24"/>
        </w:rPr>
        <w:t>理面</w:t>
      </w:r>
      <w:r>
        <w:rPr>
          <w:rFonts w:hint="eastAsia" w:ascii="仿宋_GB2312" w:hAnsi="仿宋_GB2312" w:eastAsia="仿宋_GB2312" w:cs="仿宋_GB2312"/>
          <w:color w:val="auto"/>
          <w:sz w:val="24"/>
          <w:szCs w:val="24"/>
          <w:highlight w:val="none"/>
        </w:rPr>
        <w:t>积</w:t>
      </w:r>
      <w:r>
        <w:rPr>
          <w:rFonts w:hint="eastAsia" w:ascii="仿宋_GB2312" w:hAnsi="仿宋_GB2312" w:eastAsia="仿宋_GB2312" w:cs="仿宋_GB2312"/>
          <w:color w:val="auto"/>
          <w:sz w:val="24"/>
          <w:szCs w:val="24"/>
          <w:highlight w:val="none"/>
          <w:lang w:val="en-US" w:eastAsia="zh-CN"/>
        </w:rPr>
        <w:t>450</w:t>
      </w:r>
      <w:r>
        <w:rPr>
          <w:rFonts w:hint="eastAsia" w:ascii="仿宋_GB2312" w:hAnsi="仿宋_GB2312" w:eastAsia="仿宋_GB2312" w:cs="仿宋_GB2312"/>
          <w:color w:val="auto"/>
          <w:sz w:val="24"/>
          <w:szCs w:val="24"/>
          <w:highlight w:val="none"/>
        </w:rPr>
        <w:t>k</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rPr>
        <w:t>，</w:t>
      </w:r>
      <w:r>
        <w:rPr>
          <w:rFonts w:hint="eastAsia" w:ascii="仿宋_GB2312" w:hAnsi="仿宋_GB2312" w:eastAsia="仿宋_GB2312" w:cs="仿宋_GB2312"/>
          <w:sz w:val="24"/>
          <w:szCs w:val="24"/>
          <w:lang w:eastAsia="zh-CN"/>
        </w:rPr>
        <w:t>地表水达到或好于Ⅲ类水体比例达到</w:t>
      </w:r>
      <w:r>
        <w:rPr>
          <w:rFonts w:hint="eastAsia" w:ascii="仿宋_GB2312" w:hAnsi="仿宋_GB2312" w:eastAsia="仿宋_GB2312" w:cs="仿宋_GB2312"/>
          <w:sz w:val="24"/>
          <w:szCs w:val="24"/>
          <w:lang w:val="en-US" w:eastAsia="zh-CN"/>
        </w:rPr>
        <w:t>85%，</w:t>
      </w:r>
      <w:r>
        <w:rPr>
          <w:rFonts w:hint="eastAsia" w:ascii="仿宋_GB2312" w:hAnsi="仿宋_GB2312" w:eastAsia="仿宋_GB2312" w:cs="仿宋_GB2312"/>
          <w:sz w:val="24"/>
          <w:szCs w:val="24"/>
          <w:highlight w:val="none"/>
        </w:rPr>
        <w:t>结</w:t>
      </w:r>
      <w:r>
        <w:rPr>
          <w:rFonts w:hint="eastAsia" w:ascii="仿宋_GB2312" w:hAnsi="仿宋_GB2312" w:eastAsia="仿宋_GB2312" w:cs="仿宋_GB2312"/>
          <w:sz w:val="24"/>
          <w:szCs w:val="24"/>
        </w:rPr>
        <w:t>合乡村振兴，加快推进以小微水体整治为核心的农村水系综合整治。</w:t>
      </w:r>
    </w:p>
    <w:p>
      <w:pPr>
        <w:pStyle w:val="11"/>
        <w:pageBreakBefore w:val="0"/>
        <w:widowControl/>
        <w:kinsoku/>
        <w:wordWrap/>
        <w:overflowPunct/>
        <w:topLinePunct w:val="0"/>
        <w:bidi w:val="0"/>
        <w:snapToGrid/>
        <w:spacing w:line="560" w:lineRule="exact"/>
        <w:ind w:firstLine="602"/>
        <w:jc w:val="both"/>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5</w:t>
      </w:r>
      <w:r>
        <w:rPr>
          <w:rFonts w:hint="eastAsia" w:ascii="仿宋_GB2312" w:hAnsi="仿宋_GB2312" w:eastAsia="仿宋_GB2312" w:cs="仿宋_GB2312"/>
          <w:b/>
          <w:sz w:val="24"/>
          <w:szCs w:val="24"/>
        </w:rPr>
        <w:t>）智慧水利初显成效</w:t>
      </w:r>
    </w:p>
    <w:p>
      <w:pPr>
        <w:pStyle w:val="11"/>
        <w:pageBreakBefore w:val="0"/>
        <w:widowControl/>
        <w:kinsoku/>
        <w:wordWrap/>
        <w:overflowPunct/>
        <w:topLinePunct w:val="0"/>
        <w:bidi w:val="0"/>
        <w:snapToGrid/>
        <w:spacing w:line="560" w:lineRule="exact"/>
        <w:ind w:firstLine="600"/>
        <w:jc w:val="both"/>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扩大互联范围，实现河湖、水资源、水利工程、水生态环境等对象的联通，实现水行政主管部门互联互通和信息共享。初步构建覆盖</w:t>
      </w:r>
      <w:r>
        <w:rPr>
          <w:rFonts w:hint="eastAsia" w:ascii="仿宋_GB2312" w:hAnsi="仿宋_GB2312" w:eastAsia="仿宋_GB2312" w:cs="仿宋_GB2312"/>
          <w:sz w:val="24"/>
          <w:szCs w:val="24"/>
          <w:lang w:eastAsia="zh-CN"/>
        </w:rPr>
        <w:t>随州市</w:t>
      </w:r>
      <w:r>
        <w:rPr>
          <w:rFonts w:hint="eastAsia" w:ascii="仿宋_GB2312" w:hAnsi="仿宋_GB2312" w:eastAsia="仿宋_GB2312" w:cs="仿宋_GB2312"/>
          <w:sz w:val="24"/>
          <w:szCs w:val="24"/>
        </w:rPr>
        <w:t>江河水系、水利工程设施体系、水利管理运行的信息化体系，水情监测预警预报能力加强。城镇和工业取水计量率达到90%，农业灌溉用水计量率达到80%。</w:t>
      </w:r>
    </w:p>
    <w:p>
      <w:pPr>
        <w:pStyle w:val="11"/>
        <w:pageBreakBefore w:val="0"/>
        <w:widowControl/>
        <w:kinsoku/>
        <w:wordWrap/>
        <w:overflowPunct/>
        <w:topLinePunct w:val="0"/>
        <w:bidi w:val="0"/>
        <w:snapToGrid/>
        <w:spacing w:line="560" w:lineRule="exact"/>
        <w:ind w:firstLine="602"/>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6</w:t>
      </w:r>
      <w:r>
        <w:rPr>
          <w:rFonts w:hint="eastAsia" w:ascii="仿宋_GB2312" w:hAnsi="仿宋_GB2312" w:eastAsia="仿宋_GB2312" w:cs="仿宋_GB2312"/>
          <w:b/>
          <w:sz w:val="24"/>
          <w:szCs w:val="24"/>
        </w:rPr>
        <w:t>）监管能力有效提升</w:t>
      </w:r>
    </w:p>
    <w:p>
      <w:pPr>
        <w:pStyle w:val="11"/>
        <w:pageBreakBefore w:val="0"/>
        <w:widowControl/>
        <w:kinsoku/>
        <w:wordWrap/>
        <w:overflowPunct/>
        <w:topLinePunct w:val="0"/>
        <w:bidi w:val="0"/>
        <w:snapToGrid/>
        <w:spacing w:line="560" w:lineRule="exact"/>
        <w:ind w:firstLine="600"/>
        <w:jc w:val="both"/>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强力推进水利行业监管能力建设。完成河流生态基流划定工作，完成河库水系及水利工程划定确权。河库长制深入推进，基本建成覆盖小微水体的河库长制体系，河库长巡查河库履职合格率、监管问题整改率达到100%。河库空间管控、水域岸线管理能力得到实质性增强，群众对</w:t>
      </w:r>
      <w:r>
        <w:rPr>
          <w:rFonts w:hint="eastAsia" w:ascii="仿宋_GB2312" w:hAnsi="仿宋_GB2312" w:eastAsia="仿宋_GB2312" w:cs="仿宋_GB2312"/>
          <w:sz w:val="24"/>
          <w:szCs w:val="24"/>
          <w:lang w:eastAsia="zh-CN"/>
        </w:rPr>
        <w:t>河库</w:t>
      </w:r>
      <w:r>
        <w:rPr>
          <w:rFonts w:hint="eastAsia" w:ascii="仿宋_GB2312" w:hAnsi="仿宋_GB2312" w:eastAsia="仿宋_GB2312" w:cs="仿宋_GB2312"/>
          <w:sz w:val="24"/>
          <w:szCs w:val="24"/>
        </w:rPr>
        <w:t>满意度逐步提高。</w:t>
      </w:r>
    </w:p>
    <w:p>
      <w:pPr>
        <w:pStyle w:val="11"/>
        <w:pageBreakBefore w:val="0"/>
        <w:widowControl/>
        <w:kinsoku/>
        <w:wordWrap/>
        <w:overflowPunct/>
        <w:topLinePunct w:val="0"/>
        <w:bidi w:val="0"/>
        <w:snapToGrid/>
        <w:spacing w:line="560" w:lineRule="exact"/>
        <w:ind w:firstLine="602"/>
        <w:jc w:val="both"/>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7</w:t>
      </w:r>
      <w:r>
        <w:rPr>
          <w:rFonts w:hint="eastAsia" w:ascii="仿宋_GB2312" w:hAnsi="仿宋_GB2312" w:eastAsia="仿宋_GB2312" w:cs="仿宋_GB2312"/>
          <w:b/>
          <w:sz w:val="24"/>
          <w:szCs w:val="24"/>
        </w:rPr>
        <w:t>）水利改革深入推进</w:t>
      </w:r>
    </w:p>
    <w:p>
      <w:pPr>
        <w:pStyle w:val="11"/>
        <w:pageBreakBefore w:val="0"/>
        <w:widowControl/>
        <w:kinsoku/>
        <w:wordWrap/>
        <w:overflowPunct/>
        <w:topLinePunct w:val="0"/>
        <w:bidi w:val="0"/>
        <w:snapToGrid/>
        <w:spacing w:line="560" w:lineRule="exact"/>
        <w:ind w:firstLine="6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农业水价、水权水市场、水利工程管理、水利投融资等重点领域改革取得突破，激发市场活力，充分发挥市场在资源配置中的作用。</w:t>
      </w:r>
    </w:p>
    <w:p>
      <w:pPr>
        <w:pStyle w:val="11"/>
        <w:pageBreakBefore w:val="0"/>
        <w:widowControl/>
        <w:kinsoku/>
        <w:wordWrap/>
        <w:overflowPunct/>
        <w:topLinePunct w:val="0"/>
        <w:bidi w:val="0"/>
        <w:snapToGrid/>
        <w:spacing w:line="560" w:lineRule="exact"/>
        <w:ind w:firstLine="602"/>
        <w:jc w:val="both"/>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9</w:t>
      </w:r>
      <w:r>
        <w:rPr>
          <w:rFonts w:hint="eastAsia" w:ascii="仿宋_GB2312" w:hAnsi="仿宋_GB2312" w:eastAsia="仿宋_GB2312" w:cs="仿宋_GB2312"/>
          <w:b/>
          <w:sz w:val="24"/>
          <w:szCs w:val="24"/>
        </w:rPr>
        <w:t>）人才队伍素质优良</w:t>
      </w:r>
    </w:p>
    <w:p>
      <w:pPr>
        <w:pStyle w:val="11"/>
        <w:pageBreakBefore w:val="0"/>
        <w:widowControl/>
        <w:kinsoku/>
        <w:wordWrap/>
        <w:overflowPunct/>
        <w:topLinePunct w:val="0"/>
        <w:bidi w:val="0"/>
        <w:snapToGrid/>
        <w:spacing w:line="560" w:lineRule="exact"/>
        <w:ind w:firstLine="6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加快培养弘扬新时代水利精神、高素质专业化创新型的水利人才队伍，为</w:t>
      </w:r>
      <w:r>
        <w:rPr>
          <w:rFonts w:hint="eastAsia" w:ascii="仿宋_GB2312" w:hAnsi="仿宋_GB2312" w:eastAsia="仿宋_GB2312" w:cs="仿宋_GB2312"/>
          <w:sz w:val="24"/>
          <w:szCs w:val="24"/>
          <w:lang w:eastAsia="zh-CN"/>
        </w:rPr>
        <w:t>随州市</w:t>
      </w:r>
      <w:r>
        <w:rPr>
          <w:rFonts w:hint="eastAsia" w:ascii="仿宋_GB2312" w:hAnsi="仿宋_GB2312" w:eastAsia="仿宋_GB2312" w:cs="仿宋_GB2312"/>
          <w:sz w:val="24"/>
          <w:szCs w:val="24"/>
        </w:rPr>
        <w:t>水利改革发展提供人才支撑和保障。完善人才选拔培养激励机制，不断提升水利人才的业务水平和综合素质。</w:t>
      </w:r>
    </w:p>
    <w:p>
      <w:pPr>
        <w:keepNext w:val="0"/>
        <w:keepLines w:val="0"/>
        <w:pageBreakBefore w:val="0"/>
        <w:widowControl/>
        <w:kinsoku/>
        <w:wordWrap/>
        <w:overflowPunct/>
        <w:topLinePunct w:val="0"/>
        <w:autoSpaceDE/>
        <w:autoSpaceDN/>
        <w:bidi w:val="0"/>
        <w:adjustRightInd/>
        <w:snapToGrid/>
        <w:spacing w:line="80" w:lineRule="exact"/>
        <w:ind w:firstLine="0" w:firstLineChars="0"/>
        <w:jc w:val="center"/>
        <w:textAlignment w:val="auto"/>
        <w:rPr>
          <w:rFonts w:hint="eastAsia" w:eastAsia="仿宋_GB2312"/>
          <w:b/>
          <w:sz w:val="24"/>
        </w:rPr>
      </w:pPr>
    </w:p>
    <w:p>
      <w:pPr>
        <w:keepNext w:val="0"/>
        <w:keepLines w:val="0"/>
        <w:pageBreakBefore w:val="0"/>
        <w:widowControl/>
        <w:kinsoku/>
        <w:wordWrap/>
        <w:overflowPunct/>
        <w:topLinePunct w:val="0"/>
        <w:autoSpaceDE/>
        <w:autoSpaceDN/>
        <w:bidi w:val="0"/>
        <w:adjustRightInd/>
        <w:snapToGrid/>
        <w:spacing w:line="400" w:lineRule="exact"/>
        <w:ind w:firstLine="0" w:firstLineChars="0"/>
        <w:jc w:val="both"/>
        <w:textAlignment w:val="auto"/>
        <w:rPr>
          <w:rFonts w:hint="eastAsia" w:ascii="仿宋_GB2312" w:hAnsi="仿宋_GB2312" w:eastAsia="仿宋_GB2312" w:cs="仿宋_GB2312"/>
          <w:b/>
          <w:bCs w:val="0"/>
          <w:sz w:val="24"/>
        </w:rPr>
      </w:pPr>
      <w:r>
        <w:rPr>
          <w:rFonts w:hint="eastAsia" w:ascii="仿宋_GB2312" w:hAnsi="仿宋_GB2312" w:eastAsia="仿宋_GB2312" w:cs="仿宋_GB2312"/>
          <w:b/>
          <w:bCs w:val="0"/>
          <w:sz w:val="24"/>
        </w:rPr>
        <w:t xml:space="preserve">表3-1 </w:t>
      </w:r>
      <w:r>
        <w:rPr>
          <w:rFonts w:hint="eastAsia" w:ascii="仿宋_GB2312" w:hAnsi="仿宋_GB2312" w:eastAsia="仿宋_GB2312" w:cs="仿宋_GB2312"/>
          <w:b/>
          <w:bCs w:val="0"/>
          <w:sz w:val="24"/>
          <w:lang w:val="en-US" w:eastAsia="zh-CN"/>
        </w:rPr>
        <w:t xml:space="preserve">          </w:t>
      </w:r>
      <w:r>
        <w:rPr>
          <w:rFonts w:hint="eastAsia" w:ascii="仿宋_GB2312" w:hAnsi="仿宋_GB2312" w:eastAsia="仿宋_GB2312" w:cs="仿宋_GB2312"/>
          <w:b/>
          <w:bCs w:val="0"/>
          <w:sz w:val="24"/>
          <w:lang w:eastAsia="zh-CN"/>
        </w:rPr>
        <w:t>随州市</w:t>
      </w:r>
      <w:r>
        <w:rPr>
          <w:rFonts w:hint="eastAsia" w:ascii="仿宋_GB2312" w:hAnsi="仿宋_GB2312" w:eastAsia="仿宋_GB2312" w:cs="仿宋_GB2312"/>
          <w:b/>
          <w:bCs w:val="0"/>
          <w:sz w:val="24"/>
        </w:rPr>
        <w:t>“十四五”水安全保障规划主要指标表</w:t>
      </w:r>
    </w:p>
    <w:p>
      <w:pPr>
        <w:pStyle w:val="2"/>
        <w:keepNext w:val="0"/>
        <w:keepLines w:val="0"/>
        <w:pageBreakBefore w:val="0"/>
        <w:widowControl/>
        <w:kinsoku/>
        <w:wordWrap/>
        <w:overflowPunct/>
        <w:topLinePunct w:val="0"/>
        <w:autoSpaceDE/>
        <w:autoSpaceDN/>
        <w:bidi w:val="0"/>
        <w:adjustRightInd/>
        <w:snapToGrid/>
        <w:spacing w:line="160" w:lineRule="exact"/>
        <w:textAlignment w:val="auto"/>
        <w:rPr>
          <w:rFonts w:hint="eastAsia"/>
        </w:rPr>
      </w:pPr>
    </w:p>
    <w:tbl>
      <w:tblPr>
        <w:tblStyle w:val="19"/>
        <w:tblW w:w="9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3731"/>
        <w:gridCol w:w="1654"/>
        <w:gridCol w:w="1654"/>
        <w:gridCol w:w="1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blHeader/>
          <w:jc w:val="center"/>
        </w:trPr>
        <w:tc>
          <w:tcPr>
            <w:tcW w:w="1278" w:type="dxa"/>
            <w:shd w:val="clear" w:color="auto" w:fill="auto"/>
            <w:vAlign w:val="center"/>
          </w:tcPr>
          <w:p>
            <w:pPr>
              <w:ind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目标领域</w:t>
            </w:r>
          </w:p>
        </w:tc>
        <w:tc>
          <w:tcPr>
            <w:tcW w:w="3731" w:type="dxa"/>
            <w:shd w:val="clear" w:color="auto" w:fill="auto"/>
            <w:vAlign w:val="center"/>
          </w:tcPr>
          <w:p>
            <w:pPr>
              <w:ind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主要指标</w:t>
            </w:r>
          </w:p>
        </w:tc>
        <w:tc>
          <w:tcPr>
            <w:tcW w:w="1654" w:type="dxa"/>
            <w:shd w:val="clear" w:color="auto" w:fill="auto"/>
            <w:vAlign w:val="center"/>
          </w:tcPr>
          <w:p>
            <w:pPr>
              <w:ind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“十三五”规划指标</w:t>
            </w:r>
          </w:p>
        </w:tc>
        <w:tc>
          <w:tcPr>
            <w:tcW w:w="1654" w:type="dxa"/>
            <w:shd w:val="clear" w:color="auto" w:fill="auto"/>
            <w:vAlign w:val="center"/>
          </w:tcPr>
          <w:p>
            <w:pPr>
              <w:ind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“十四五”规划指标</w:t>
            </w:r>
          </w:p>
        </w:tc>
        <w:tc>
          <w:tcPr>
            <w:tcW w:w="1253" w:type="dxa"/>
            <w:shd w:val="clear" w:color="auto" w:fill="auto"/>
            <w:vAlign w:val="center"/>
          </w:tcPr>
          <w:p>
            <w:pPr>
              <w:ind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78" w:type="dxa"/>
            <w:vMerge w:val="restart"/>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防洪减灾</w:t>
            </w:r>
          </w:p>
        </w:tc>
        <w:tc>
          <w:tcPr>
            <w:tcW w:w="3731"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洪涝灾害年均损失率（%）</w:t>
            </w:r>
          </w:p>
        </w:tc>
        <w:tc>
          <w:tcPr>
            <w:tcW w:w="1654"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（&lt;0.5）</w:t>
            </w:r>
          </w:p>
        </w:tc>
        <w:tc>
          <w:tcPr>
            <w:tcW w:w="1654"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（&lt;0.5）</w:t>
            </w:r>
          </w:p>
        </w:tc>
        <w:tc>
          <w:tcPr>
            <w:tcW w:w="1253"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78" w:type="dxa"/>
            <w:vMerge w:val="continue"/>
            <w:vAlign w:val="center"/>
          </w:tcPr>
          <w:p>
            <w:pPr>
              <w:ind w:firstLine="0" w:firstLineChars="0"/>
              <w:jc w:val="center"/>
              <w:rPr>
                <w:rFonts w:hint="default" w:ascii="Times New Roman" w:hAnsi="Times New Roman" w:eastAsia="仿宋_GB2312" w:cs="Times New Roman"/>
                <w:kern w:val="0"/>
                <w:sz w:val="21"/>
                <w:szCs w:val="21"/>
              </w:rPr>
            </w:pPr>
          </w:p>
        </w:tc>
        <w:tc>
          <w:tcPr>
            <w:tcW w:w="3731"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干旱灾害年均损失率（%）</w:t>
            </w:r>
          </w:p>
        </w:tc>
        <w:tc>
          <w:tcPr>
            <w:tcW w:w="1654"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（&lt;0.9）</w:t>
            </w:r>
          </w:p>
        </w:tc>
        <w:tc>
          <w:tcPr>
            <w:tcW w:w="1654"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（&lt;0.9）</w:t>
            </w:r>
          </w:p>
        </w:tc>
        <w:tc>
          <w:tcPr>
            <w:tcW w:w="1253"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78" w:type="dxa"/>
            <w:vMerge w:val="continue"/>
            <w:vAlign w:val="center"/>
          </w:tcPr>
          <w:p>
            <w:pPr>
              <w:ind w:firstLine="0" w:firstLineChars="0"/>
              <w:jc w:val="center"/>
              <w:rPr>
                <w:rFonts w:hint="default" w:ascii="Times New Roman" w:hAnsi="Times New Roman" w:eastAsia="仿宋_GB2312" w:cs="Times New Roman"/>
                <w:kern w:val="0"/>
                <w:sz w:val="21"/>
                <w:szCs w:val="21"/>
              </w:rPr>
            </w:pPr>
          </w:p>
        </w:tc>
        <w:tc>
          <w:tcPr>
            <w:tcW w:w="3731"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新增中小河流治理长度（km）</w:t>
            </w:r>
          </w:p>
        </w:tc>
        <w:tc>
          <w:tcPr>
            <w:tcW w:w="1654" w:type="dxa"/>
            <w:shd w:val="clear" w:color="auto" w:fill="auto"/>
            <w:vAlign w:val="center"/>
          </w:tcPr>
          <w:p>
            <w:pPr>
              <w:ind w:firstLine="0" w:firstLineChars="0"/>
              <w:jc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en-US" w:eastAsia="zh-CN"/>
              </w:rPr>
              <w:t>525</w:t>
            </w:r>
          </w:p>
        </w:tc>
        <w:tc>
          <w:tcPr>
            <w:tcW w:w="1654" w:type="dxa"/>
            <w:shd w:val="clear" w:color="auto" w:fill="auto"/>
            <w:vAlign w:val="center"/>
          </w:tcPr>
          <w:p>
            <w:pPr>
              <w:ind w:firstLine="0" w:firstLineChars="0"/>
              <w:jc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en-US" w:eastAsia="zh-CN"/>
              </w:rPr>
              <w:t>821.3</w:t>
            </w:r>
          </w:p>
        </w:tc>
        <w:tc>
          <w:tcPr>
            <w:tcW w:w="1253"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78" w:type="dxa"/>
            <w:vMerge w:val="restart"/>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城乡供水</w:t>
            </w:r>
          </w:p>
        </w:tc>
        <w:tc>
          <w:tcPr>
            <w:tcW w:w="3731"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用水总量控制（亿</w:t>
            </w:r>
            <w:r>
              <w:rPr>
                <w:rFonts w:hint="default" w:ascii="Times New Roman" w:hAnsi="Times New Roman" w:eastAsia="仿宋_GB2312" w:cs="Times New Roman"/>
                <w:kern w:val="0"/>
                <w:sz w:val="21"/>
                <w:szCs w:val="21"/>
                <w:lang w:eastAsia="zh-CN"/>
              </w:rPr>
              <w:t>m³</w:t>
            </w:r>
            <w:r>
              <w:rPr>
                <w:rFonts w:hint="default" w:ascii="Times New Roman" w:hAnsi="Times New Roman" w:eastAsia="仿宋_GB2312" w:cs="Times New Roman"/>
                <w:kern w:val="0"/>
                <w:sz w:val="21"/>
                <w:szCs w:val="21"/>
              </w:rPr>
              <w:t>）</w:t>
            </w:r>
          </w:p>
        </w:tc>
        <w:tc>
          <w:tcPr>
            <w:tcW w:w="1654"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r>
              <w:rPr>
                <w:rFonts w:hint="default" w:ascii="Times New Roman" w:hAnsi="Times New Roman" w:eastAsia="仿宋_GB2312" w:cs="Times New Roman"/>
                <w:kern w:val="0"/>
                <w:sz w:val="21"/>
                <w:szCs w:val="21"/>
                <w:lang w:val="en-US" w:eastAsia="zh-CN"/>
              </w:rPr>
              <w:t>12.50</w:t>
            </w:r>
            <w:r>
              <w:rPr>
                <w:rFonts w:hint="default" w:ascii="Times New Roman" w:hAnsi="Times New Roman" w:eastAsia="仿宋_GB2312" w:cs="Times New Roman"/>
                <w:kern w:val="0"/>
                <w:sz w:val="21"/>
                <w:szCs w:val="21"/>
              </w:rPr>
              <w:t>]</w:t>
            </w:r>
          </w:p>
        </w:tc>
        <w:tc>
          <w:tcPr>
            <w:tcW w:w="1654"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r>
              <w:rPr>
                <w:rFonts w:hint="default" w:ascii="Times New Roman" w:hAnsi="Times New Roman" w:eastAsia="仿宋_GB2312" w:cs="Times New Roman"/>
                <w:kern w:val="0"/>
                <w:sz w:val="21"/>
                <w:szCs w:val="21"/>
                <w:lang w:val="en-US" w:eastAsia="zh-CN"/>
              </w:rPr>
              <w:t>12.88</w:t>
            </w:r>
            <w:r>
              <w:rPr>
                <w:rFonts w:hint="default" w:ascii="Times New Roman" w:hAnsi="Times New Roman" w:eastAsia="仿宋_GB2312" w:cs="Times New Roman"/>
                <w:kern w:val="0"/>
                <w:sz w:val="21"/>
                <w:szCs w:val="21"/>
              </w:rPr>
              <w:t>]</w:t>
            </w:r>
          </w:p>
        </w:tc>
        <w:tc>
          <w:tcPr>
            <w:tcW w:w="1253"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78" w:type="dxa"/>
            <w:vMerge w:val="continue"/>
            <w:vAlign w:val="center"/>
          </w:tcPr>
          <w:p>
            <w:pPr>
              <w:ind w:firstLine="0" w:firstLineChars="0"/>
              <w:jc w:val="center"/>
              <w:rPr>
                <w:rFonts w:hint="default" w:ascii="Times New Roman" w:hAnsi="Times New Roman" w:eastAsia="仿宋_GB2312" w:cs="Times New Roman"/>
                <w:kern w:val="0"/>
                <w:sz w:val="21"/>
                <w:szCs w:val="21"/>
              </w:rPr>
            </w:pPr>
          </w:p>
        </w:tc>
        <w:tc>
          <w:tcPr>
            <w:tcW w:w="3731"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万元工业增加值用水量下降（%）</w:t>
            </w:r>
          </w:p>
        </w:tc>
        <w:tc>
          <w:tcPr>
            <w:tcW w:w="1654" w:type="dxa"/>
            <w:shd w:val="clear" w:color="auto" w:fill="auto"/>
            <w:vAlign w:val="center"/>
          </w:tcPr>
          <w:p>
            <w:pPr>
              <w:ind w:firstLine="0" w:firstLineChars="0"/>
              <w:jc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en-US" w:eastAsia="zh-CN"/>
              </w:rPr>
              <w:t>25</w:t>
            </w:r>
          </w:p>
        </w:tc>
        <w:tc>
          <w:tcPr>
            <w:tcW w:w="1654" w:type="dxa"/>
            <w:shd w:val="clear" w:color="auto" w:fill="auto"/>
            <w:vAlign w:val="center"/>
          </w:tcPr>
          <w:p>
            <w:pPr>
              <w:ind w:firstLine="0" w:firstLineChars="0"/>
              <w:jc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en-US" w:eastAsia="zh-CN"/>
              </w:rPr>
              <w:t>15</w:t>
            </w:r>
          </w:p>
        </w:tc>
        <w:tc>
          <w:tcPr>
            <w:tcW w:w="1253"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78" w:type="dxa"/>
            <w:vMerge w:val="continue"/>
            <w:vAlign w:val="center"/>
          </w:tcPr>
          <w:p>
            <w:pPr>
              <w:ind w:firstLine="0" w:firstLineChars="0"/>
              <w:jc w:val="center"/>
              <w:rPr>
                <w:rFonts w:hint="default" w:ascii="Times New Roman" w:hAnsi="Times New Roman" w:eastAsia="仿宋_GB2312" w:cs="Times New Roman"/>
                <w:kern w:val="0"/>
                <w:sz w:val="21"/>
                <w:szCs w:val="21"/>
              </w:rPr>
            </w:pPr>
          </w:p>
        </w:tc>
        <w:tc>
          <w:tcPr>
            <w:tcW w:w="3731"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农田灌溉水有效利用系数</w:t>
            </w:r>
          </w:p>
        </w:tc>
        <w:tc>
          <w:tcPr>
            <w:tcW w:w="1654"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[0.5</w:t>
            </w:r>
            <w:r>
              <w:rPr>
                <w:rFonts w:hint="default" w:ascii="Times New Roman" w:hAnsi="Times New Roman" w:eastAsia="仿宋_GB2312" w:cs="Times New Roman"/>
                <w:kern w:val="0"/>
                <w:sz w:val="21"/>
                <w:szCs w:val="21"/>
                <w:lang w:val="en-US" w:eastAsia="zh-CN"/>
              </w:rPr>
              <w:t>2</w:t>
            </w:r>
            <w:r>
              <w:rPr>
                <w:rFonts w:hint="default" w:ascii="Times New Roman" w:hAnsi="Times New Roman" w:eastAsia="仿宋_GB2312" w:cs="Times New Roman"/>
                <w:kern w:val="0"/>
                <w:sz w:val="21"/>
                <w:szCs w:val="21"/>
              </w:rPr>
              <w:t>]</w:t>
            </w:r>
          </w:p>
        </w:tc>
        <w:tc>
          <w:tcPr>
            <w:tcW w:w="1654"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[0.5</w:t>
            </w:r>
            <w:r>
              <w:rPr>
                <w:rFonts w:hint="default" w:ascii="Times New Roman" w:hAnsi="Times New Roman" w:eastAsia="仿宋_GB2312" w:cs="Times New Roman"/>
                <w:kern w:val="0"/>
                <w:sz w:val="21"/>
                <w:szCs w:val="21"/>
                <w:lang w:val="en-US" w:eastAsia="zh-CN"/>
              </w:rPr>
              <w:t>4</w:t>
            </w:r>
            <w:r>
              <w:rPr>
                <w:rFonts w:hint="default" w:ascii="Times New Roman" w:hAnsi="Times New Roman" w:eastAsia="仿宋_GB2312" w:cs="Times New Roman"/>
                <w:kern w:val="0"/>
                <w:sz w:val="21"/>
                <w:szCs w:val="21"/>
              </w:rPr>
              <w:t>]</w:t>
            </w:r>
          </w:p>
        </w:tc>
        <w:tc>
          <w:tcPr>
            <w:tcW w:w="1253"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78" w:type="dxa"/>
            <w:vMerge w:val="continue"/>
            <w:vAlign w:val="center"/>
          </w:tcPr>
          <w:p>
            <w:pPr>
              <w:ind w:firstLine="0" w:firstLineChars="0"/>
              <w:jc w:val="center"/>
              <w:rPr>
                <w:rFonts w:hint="default" w:ascii="Times New Roman" w:hAnsi="Times New Roman" w:eastAsia="仿宋_GB2312" w:cs="Times New Roman"/>
                <w:kern w:val="0"/>
                <w:sz w:val="21"/>
                <w:szCs w:val="21"/>
              </w:rPr>
            </w:pPr>
          </w:p>
        </w:tc>
        <w:tc>
          <w:tcPr>
            <w:tcW w:w="3731"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新增供水能力（万</w:t>
            </w:r>
            <w:r>
              <w:rPr>
                <w:rFonts w:hint="default" w:ascii="Times New Roman" w:hAnsi="Times New Roman" w:eastAsia="仿宋_GB2312" w:cs="Times New Roman"/>
                <w:kern w:val="0"/>
                <w:sz w:val="21"/>
                <w:szCs w:val="21"/>
                <w:lang w:eastAsia="zh-CN"/>
              </w:rPr>
              <w:t>m³</w:t>
            </w:r>
            <w:r>
              <w:rPr>
                <w:rFonts w:hint="default" w:ascii="Times New Roman" w:hAnsi="Times New Roman" w:eastAsia="仿宋_GB2312" w:cs="Times New Roman"/>
                <w:kern w:val="0"/>
                <w:sz w:val="21"/>
                <w:szCs w:val="21"/>
              </w:rPr>
              <w:t>）</w:t>
            </w:r>
          </w:p>
        </w:tc>
        <w:tc>
          <w:tcPr>
            <w:tcW w:w="1654" w:type="dxa"/>
            <w:shd w:val="clear" w:color="auto" w:fill="auto"/>
            <w:vAlign w:val="center"/>
          </w:tcPr>
          <w:p>
            <w:pPr>
              <w:ind w:firstLine="0" w:firstLineChars="0"/>
              <w:jc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en-US" w:eastAsia="zh-CN"/>
              </w:rPr>
              <w:t>15</w:t>
            </w:r>
          </w:p>
        </w:tc>
        <w:tc>
          <w:tcPr>
            <w:tcW w:w="1654" w:type="dxa"/>
            <w:shd w:val="clear" w:color="auto" w:fill="auto"/>
            <w:vAlign w:val="center"/>
          </w:tcPr>
          <w:p>
            <w:pPr>
              <w:ind w:firstLine="0" w:firstLineChars="0"/>
              <w:jc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en-US" w:eastAsia="zh-CN"/>
              </w:rPr>
              <w:t>25</w:t>
            </w:r>
          </w:p>
        </w:tc>
        <w:tc>
          <w:tcPr>
            <w:tcW w:w="1253"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78" w:type="dxa"/>
            <w:vMerge w:val="continue"/>
            <w:vAlign w:val="center"/>
          </w:tcPr>
          <w:p>
            <w:pPr>
              <w:ind w:firstLine="0" w:firstLineChars="0"/>
              <w:jc w:val="center"/>
              <w:rPr>
                <w:rFonts w:hint="default" w:ascii="Times New Roman" w:hAnsi="Times New Roman" w:eastAsia="仿宋_GB2312" w:cs="Times New Roman"/>
                <w:kern w:val="0"/>
                <w:sz w:val="21"/>
                <w:szCs w:val="21"/>
              </w:rPr>
            </w:pPr>
          </w:p>
        </w:tc>
        <w:tc>
          <w:tcPr>
            <w:tcW w:w="3731" w:type="dxa"/>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新增农田有效灌溉面积（万亩）</w:t>
            </w:r>
          </w:p>
        </w:tc>
        <w:tc>
          <w:tcPr>
            <w:tcW w:w="1654" w:type="dxa"/>
            <w:vAlign w:val="center"/>
          </w:tcPr>
          <w:p>
            <w:pPr>
              <w:ind w:firstLine="0" w:firstLineChars="0"/>
              <w:jc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en-US" w:eastAsia="zh-CN"/>
              </w:rPr>
              <w:t>20</w:t>
            </w:r>
          </w:p>
        </w:tc>
        <w:tc>
          <w:tcPr>
            <w:tcW w:w="1654" w:type="dxa"/>
            <w:vAlign w:val="center"/>
          </w:tcPr>
          <w:p>
            <w:pPr>
              <w:ind w:firstLine="0" w:firstLineChars="0"/>
              <w:jc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en-US" w:eastAsia="zh-CN"/>
              </w:rPr>
              <w:t>28</w:t>
            </w:r>
          </w:p>
        </w:tc>
        <w:tc>
          <w:tcPr>
            <w:tcW w:w="1253" w:type="dxa"/>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78" w:type="dxa"/>
            <w:vMerge w:val="continue"/>
            <w:vAlign w:val="center"/>
          </w:tcPr>
          <w:p>
            <w:pPr>
              <w:ind w:firstLine="0" w:firstLineChars="0"/>
              <w:jc w:val="center"/>
              <w:rPr>
                <w:rFonts w:hint="default" w:ascii="Times New Roman" w:hAnsi="Times New Roman" w:eastAsia="仿宋_GB2312" w:cs="Times New Roman"/>
                <w:kern w:val="0"/>
                <w:sz w:val="21"/>
                <w:szCs w:val="21"/>
              </w:rPr>
            </w:pPr>
          </w:p>
        </w:tc>
        <w:tc>
          <w:tcPr>
            <w:tcW w:w="3731" w:type="dxa"/>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农村供水保证率（%）</w:t>
            </w:r>
          </w:p>
        </w:tc>
        <w:tc>
          <w:tcPr>
            <w:tcW w:w="1654" w:type="dxa"/>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[85]</w:t>
            </w:r>
          </w:p>
        </w:tc>
        <w:tc>
          <w:tcPr>
            <w:tcW w:w="1654" w:type="dxa"/>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[90]</w:t>
            </w:r>
          </w:p>
        </w:tc>
        <w:tc>
          <w:tcPr>
            <w:tcW w:w="1253" w:type="dxa"/>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78" w:type="dxa"/>
            <w:vMerge w:val="continue"/>
            <w:vAlign w:val="center"/>
          </w:tcPr>
          <w:p>
            <w:pPr>
              <w:ind w:firstLine="0" w:firstLineChars="0"/>
              <w:jc w:val="center"/>
              <w:rPr>
                <w:rFonts w:hint="default" w:ascii="Times New Roman" w:hAnsi="Times New Roman" w:eastAsia="仿宋_GB2312" w:cs="Times New Roman"/>
                <w:kern w:val="0"/>
                <w:sz w:val="21"/>
                <w:szCs w:val="21"/>
              </w:rPr>
            </w:pPr>
          </w:p>
        </w:tc>
        <w:tc>
          <w:tcPr>
            <w:tcW w:w="3731"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农村自来水普及率（%）</w:t>
            </w:r>
          </w:p>
        </w:tc>
        <w:tc>
          <w:tcPr>
            <w:tcW w:w="1654"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[80]</w:t>
            </w:r>
          </w:p>
        </w:tc>
        <w:tc>
          <w:tcPr>
            <w:tcW w:w="1654"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r>
              <w:rPr>
                <w:rFonts w:hint="eastAsia" w:eastAsia="仿宋_GB2312" w:cs="Times New Roman"/>
                <w:kern w:val="0"/>
                <w:sz w:val="21"/>
                <w:szCs w:val="21"/>
                <w:lang w:val="en-US" w:eastAsia="zh-CN"/>
              </w:rPr>
              <w:t>88</w:t>
            </w:r>
            <w:r>
              <w:rPr>
                <w:rFonts w:hint="default" w:ascii="Times New Roman" w:hAnsi="Times New Roman" w:eastAsia="仿宋_GB2312" w:cs="Times New Roman"/>
                <w:kern w:val="0"/>
                <w:sz w:val="21"/>
                <w:szCs w:val="21"/>
              </w:rPr>
              <w:t>]</w:t>
            </w:r>
          </w:p>
        </w:tc>
        <w:tc>
          <w:tcPr>
            <w:tcW w:w="1253"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78" w:type="dxa"/>
            <w:vMerge w:val="restart"/>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水环境</w:t>
            </w:r>
          </w:p>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保护</w:t>
            </w:r>
          </w:p>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与修复</w:t>
            </w:r>
          </w:p>
        </w:tc>
        <w:tc>
          <w:tcPr>
            <w:tcW w:w="3731"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水功能区水质达标率（%）</w:t>
            </w:r>
          </w:p>
        </w:tc>
        <w:tc>
          <w:tcPr>
            <w:tcW w:w="1654"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[8</w:t>
            </w:r>
            <w:r>
              <w:rPr>
                <w:rFonts w:hint="default" w:ascii="Times New Roman" w:hAnsi="Times New Roman" w:eastAsia="仿宋_GB2312" w:cs="Times New Roman"/>
                <w:kern w:val="0"/>
                <w:sz w:val="21"/>
                <w:szCs w:val="21"/>
                <w:lang w:val="en-US" w:eastAsia="zh-CN"/>
              </w:rPr>
              <w:t>5</w:t>
            </w:r>
            <w:r>
              <w:rPr>
                <w:rFonts w:hint="default" w:ascii="Times New Roman" w:hAnsi="Times New Roman" w:eastAsia="仿宋_GB2312" w:cs="Times New Roman"/>
                <w:kern w:val="0"/>
                <w:sz w:val="21"/>
                <w:szCs w:val="21"/>
              </w:rPr>
              <w:t>]</w:t>
            </w:r>
          </w:p>
        </w:tc>
        <w:tc>
          <w:tcPr>
            <w:tcW w:w="1654"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[91]</w:t>
            </w:r>
          </w:p>
        </w:tc>
        <w:tc>
          <w:tcPr>
            <w:tcW w:w="1253"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78" w:type="dxa"/>
            <w:vMerge w:val="continue"/>
            <w:vAlign w:val="center"/>
          </w:tcPr>
          <w:p>
            <w:pPr>
              <w:ind w:firstLine="0" w:firstLineChars="0"/>
              <w:jc w:val="center"/>
              <w:rPr>
                <w:rFonts w:hint="default" w:ascii="Times New Roman" w:hAnsi="Times New Roman" w:eastAsia="仿宋_GB2312" w:cs="Times New Roman"/>
                <w:kern w:val="0"/>
                <w:sz w:val="21"/>
                <w:szCs w:val="21"/>
              </w:rPr>
            </w:pPr>
          </w:p>
        </w:tc>
        <w:tc>
          <w:tcPr>
            <w:tcW w:w="3731"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新增水土流失综合治理面积（k</w:t>
            </w:r>
            <w:r>
              <w:rPr>
                <w:rFonts w:hint="default" w:ascii="Times New Roman" w:hAnsi="Times New Roman" w:eastAsia="仿宋_GB2312" w:cs="Times New Roman"/>
                <w:kern w:val="0"/>
                <w:sz w:val="21"/>
                <w:szCs w:val="21"/>
                <w:lang w:eastAsia="zh-CN"/>
              </w:rPr>
              <w:t>㎡</w:t>
            </w:r>
            <w:r>
              <w:rPr>
                <w:rFonts w:hint="default" w:ascii="Times New Roman" w:hAnsi="Times New Roman" w:eastAsia="仿宋_GB2312" w:cs="Times New Roman"/>
                <w:kern w:val="0"/>
                <w:sz w:val="21"/>
                <w:szCs w:val="21"/>
              </w:rPr>
              <w:t>）</w:t>
            </w:r>
          </w:p>
        </w:tc>
        <w:tc>
          <w:tcPr>
            <w:tcW w:w="1654" w:type="dxa"/>
            <w:shd w:val="clear" w:color="auto" w:fill="auto"/>
            <w:vAlign w:val="center"/>
          </w:tcPr>
          <w:p>
            <w:pPr>
              <w:ind w:firstLine="0" w:firstLineChars="0"/>
              <w:jc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en-US" w:eastAsia="zh-CN"/>
              </w:rPr>
              <w:t>350</w:t>
            </w:r>
          </w:p>
        </w:tc>
        <w:tc>
          <w:tcPr>
            <w:tcW w:w="1654" w:type="dxa"/>
            <w:shd w:val="clear" w:color="auto" w:fill="auto"/>
            <w:vAlign w:val="center"/>
          </w:tcPr>
          <w:p>
            <w:pPr>
              <w:ind w:firstLine="0" w:firstLineChars="0"/>
              <w:jc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en-US" w:eastAsia="zh-CN"/>
              </w:rPr>
              <w:t>450</w:t>
            </w:r>
          </w:p>
        </w:tc>
        <w:tc>
          <w:tcPr>
            <w:tcW w:w="1253"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78" w:type="dxa"/>
            <w:vMerge w:val="continue"/>
            <w:vAlign w:val="center"/>
          </w:tcPr>
          <w:p>
            <w:pPr>
              <w:ind w:firstLine="0" w:firstLineChars="0"/>
              <w:jc w:val="center"/>
              <w:rPr>
                <w:rFonts w:hint="default" w:ascii="Times New Roman" w:hAnsi="Times New Roman" w:eastAsia="仿宋_GB2312" w:cs="Times New Roman"/>
                <w:kern w:val="0"/>
                <w:sz w:val="21"/>
                <w:szCs w:val="21"/>
              </w:rPr>
            </w:pPr>
          </w:p>
        </w:tc>
        <w:tc>
          <w:tcPr>
            <w:tcW w:w="3731"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主要河流生态水量保证率（%）</w:t>
            </w:r>
          </w:p>
        </w:tc>
        <w:tc>
          <w:tcPr>
            <w:tcW w:w="1654"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1654"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[90]</w:t>
            </w:r>
          </w:p>
        </w:tc>
        <w:tc>
          <w:tcPr>
            <w:tcW w:w="1253"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78" w:type="dxa"/>
            <w:vMerge w:val="continue"/>
            <w:vAlign w:val="center"/>
          </w:tcPr>
          <w:p>
            <w:pPr>
              <w:ind w:firstLine="0" w:firstLineChars="0"/>
              <w:jc w:val="center"/>
              <w:rPr>
                <w:rFonts w:hint="default" w:ascii="Times New Roman" w:hAnsi="Times New Roman" w:eastAsia="仿宋_GB2312" w:cs="Times New Roman"/>
                <w:kern w:val="0"/>
                <w:sz w:val="21"/>
                <w:szCs w:val="21"/>
              </w:rPr>
            </w:pPr>
          </w:p>
        </w:tc>
        <w:tc>
          <w:tcPr>
            <w:tcW w:w="3731" w:type="dxa"/>
            <w:shd w:val="clear" w:color="auto" w:fill="auto"/>
            <w:vAlign w:val="center"/>
          </w:tcPr>
          <w:p>
            <w:pPr>
              <w:ind w:firstLine="0" w:firstLineChars="0"/>
              <w:jc w:val="center"/>
              <w:rPr>
                <w:rFonts w:hint="default" w:ascii="Times New Roman" w:hAnsi="Times New Roman" w:eastAsia="仿宋_GB2312" w:cs="Times New Roman"/>
                <w:kern w:val="0"/>
                <w:sz w:val="21"/>
                <w:szCs w:val="21"/>
                <w:lang w:eastAsia="zh-CN"/>
              </w:rPr>
            </w:pPr>
            <w:r>
              <w:rPr>
                <w:rFonts w:hint="default" w:ascii="Times New Roman" w:hAnsi="Times New Roman" w:eastAsia="仿宋_GB2312" w:cs="Times New Roman"/>
                <w:kern w:val="0"/>
                <w:sz w:val="21"/>
                <w:szCs w:val="21"/>
                <w:lang w:eastAsia="zh-CN"/>
              </w:rPr>
              <w:t>地表水达到或好于Ⅲ类水体比例</w:t>
            </w:r>
            <w:r>
              <w:rPr>
                <w:rFonts w:hint="default" w:ascii="Times New Roman" w:hAnsi="Times New Roman" w:eastAsia="仿宋_GB2312" w:cs="Times New Roman"/>
                <w:kern w:val="0"/>
                <w:sz w:val="21"/>
                <w:szCs w:val="21"/>
              </w:rPr>
              <w:t>（%</w:t>
            </w:r>
            <w:r>
              <w:rPr>
                <w:rFonts w:hint="default" w:ascii="Times New Roman" w:hAnsi="Times New Roman" w:eastAsia="仿宋_GB2312" w:cs="Times New Roman"/>
                <w:kern w:val="0"/>
                <w:sz w:val="21"/>
                <w:szCs w:val="21"/>
                <w:lang w:eastAsia="zh-CN"/>
              </w:rPr>
              <w:t>）</w:t>
            </w:r>
          </w:p>
        </w:tc>
        <w:tc>
          <w:tcPr>
            <w:tcW w:w="1654"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[8</w:t>
            </w:r>
            <w:r>
              <w:rPr>
                <w:rFonts w:hint="default" w:ascii="Times New Roman" w:hAnsi="Times New Roman" w:eastAsia="仿宋_GB2312" w:cs="Times New Roman"/>
                <w:kern w:val="0"/>
                <w:sz w:val="21"/>
                <w:szCs w:val="21"/>
                <w:lang w:val="en-US" w:eastAsia="zh-CN"/>
              </w:rPr>
              <w:t>3.4</w:t>
            </w:r>
            <w:r>
              <w:rPr>
                <w:rFonts w:hint="default" w:ascii="Times New Roman" w:hAnsi="Times New Roman" w:eastAsia="仿宋_GB2312" w:cs="Times New Roman"/>
                <w:kern w:val="0"/>
                <w:sz w:val="21"/>
                <w:szCs w:val="21"/>
              </w:rPr>
              <w:t>]</w:t>
            </w:r>
          </w:p>
        </w:tc>
        <w:tc>
          <w:tcPr>
            <w:tcW w:w="1654" w:type="dxa"/>
            <w:shd w:val="clear" w:color="auto" w:fill="auto"/>
            <w:vAlign w:val="center"/>
          </w:tcPr>
          <w:p>
            <w:pPr>
              <w:ind w:firstLine="0" w:firstLineChars="0"/>
              <w:jc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rPr>
              <w:t>[</w:t>
            </w:r>
            <w:r>
              <w:rPr>
                <w:rFonts w:hint="default" w:ascii="Times New Roman" w:hAnsi="Times New Roman" w:eastAsia="仿宋_GB2312" w:cs="Times New Roman"/>
                <w:kern w:val="0"/>
                <w:sz w:val="21"/>
                <w:szCs w:val="21"/>
                <w:lang w:val="en-US" w:eastAsia="zh-CN"/>
              </w:rPr>
              <w:t>85</w:t>
            </w:r>
            <w:r>
              <w:rPr>
                <w:rFonts w:hint="default" w:ascii="Times New Roman" w:hAnsi="Times New Roman" w:eastAsia="仿宋_GB2312" w:cs="Times New Roman"/>
                <w:kern w:val="0"/>
                <w:sz w:val="21"/>
                <w:szCs w:val="21"/>
              </w:rPr>
              <w:t>]</w:t>
            </w:r>
          </w:p>
        </w:tc>
        <w:tc>
          <w:tcPr>
            <w:tcW w:w="1253"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78" w:type="dxa"/>
            <w:vMerge w:val="restart"/>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信息化</w:t>
            </w:r>
          </w:p>
        </w:tc>
        <w:tc>
          <w:tcPr>
            <w:tcW w:w="3731" w:type="dxa"/>
            <w:shd w:val="clear" w:color="auto" w:fill="auto"/>
            <w:vAlign w:val="center"/>
          </w:tcPr>
          <w:p>
            <w:pPr>
              <w:ind w:firstLine="0" w:firstLineChars="0"/>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重要河库感知系统覆盖率</w:t>
            </w:r>
            <w:r>
              <w:rPr>
                <w:rFonts w:hint="default" w:ascii="Times New Roman" w:hAnsi="Times New Roman" w:eastAsia="仿宋_GB2312" w:cs="Times New Roman"/>
                <w:kern w:val="0"/>
                <w:sz w:val="21"/>
                <w:szCs w:val="21"/>
              </w:rPr>
              <w:t>（%）</w:t>
            </w:r>
          </w:p>
        </w:tc>
        <w:tc>
          <w:tcPr>
            <w:tcW w:w="1654" w:type="dxa"/>
            <w:shd w:val="clear" w:color="auto" w:fill="auto"/>
            <w:vAlign w:val="center"/>
          </w:tcPr>
          <w:p>
            <w:pPr>
              <w:ind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30</w:t>
            </w:r>
          </w:p>
        </w:tc>
        <w:tc>
          <w:tcPr>
            <w:tcW w:w="1654" w:type="dxa"/>
            <w:shd w:val="clear" w:color="auto" w:fill="auto"/>
            <w:vAlign w:val="center"/>
          </w:tcPr>
          <w:p>
            <w:pPr>
              <w:ind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50</w:t>
            </w:r>
          </w:p>
        </w:tc>
        <w:tc>
          <w:tcPr>
            <w:tcW w:w="1253" w:type="dxa"/>
            <w:shd w:val="clear" w:color="auto" w:fill="auto"/>
            <w:vAlign w:val="center"/>
          </w:tcPr>
          <w:p>
            <w:pPr>
              <w:ind w:firstLine="0" w:firstLineChars="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78" w:type="dxa"/>
            <w:vMerge w:val="continue"/>
            <w:vAlign w:val="center"/>
          </w:tcPr>
          <w:p>
            <w:pPr>
              <w:ind w:firstLine="0" w:firstLineChars="0"/>
              <w:jc w:val="center"/>
              <w:rPr>
                <w:rFonts w:hint="default" w:ascii="Times New Roman" w:hAnsi="Times New Roman" w:eastAsia="仿宋_GB2312" w:cs="Times New Roman"/>
                <w:kern w:val="0"/>
                <w:sz w:val="21"/>
                <w:szCs w:val="21"/>
              </w:rPr>
            </w:pPr>
          </w:p>
        </w:tc>
        <w:tc>
          <w:tcPr>
            <w:tcW w:w="3731"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sz w:val="21"/>
                <w:szCs w:val="21"/>
                <w:lang w:eastAsia="zh-TW"/>
              </w:rPr>
              <w:t>城镇和工业取水计量率</w:t>
            </w:r>
            <w:r>
              <w:rPr>
                <w:rFonts w:hint="default" w:ascii="Times New Roman" w:hAnsi="Times New Roman" w:eastAsia="仿宋_GB2312" w:cs="Times New Roman"/>
                <w:kern w:val="0"/>
                <w:sz w:val="21"/>
                <w:szCs w:val="21"/>
              </w:rPr>
              <w:t>（%）</w:t>
            </w:r>
          </w:p>
        </w:tc>
        <w:tc>
          <w:tcPr>
            <w:tcW w:w="1654"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sz w:val="21"/>
                <w:szCs w:val="21"/>
              </w:rPr>
              <w:t>[85]</w:t>
            </w:r>
          </w:p>
        </w:tc>
        <w:tc>
          <w:tcPr>
            <w:tcW w:w="1654"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sz w:val="21"/>
                <w:szCs w:val="21"/>
              </w:rPr>
              <w:t>[90]</w:t>
            </w:r>
          </w:p>
        </w:tc>
        <w:tc>
          <w:tcPr>
            <w:tcW w:w="1253"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78" w:type="dxa"/>
            <w:vMerge w:val="continue"/>
            <w:shd w:val="clear" w:color="auto" w:fill="auto"/>
            <w:vAlign w:val="center"/>
          </w:tcPr>
          <w:p>
            <w:pPr>
              <w:ind w:firstLine="0" w:firstLineChars="0"/>
              <w:jc w:val="center"/>
              <w:rPr>
                <w:rFonts w:hint="default" w:ascii="Times New Roman" w:hAnsi="Times New Roman" w:eastAsia="仿宋_GB2312" w:cs="Times New Roman"/>
                <w:kern w:val="0"/>
                <w:sz w:val="21"/>
                <w:szCs w:val="21"/>
              </w:rPr>
            </w:pPr>
          </w:p>
        </w:tc>
        <w:tc>
          <w:tcPr>
            <w:tcW w:w="3731"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sz w:val="21"/>
                <w:szCs w:val="21"/>
                <w:lang w:eastAsia="zh-TW"/>
              </w:rPr>
              <w:t>农业灌溉用水计量率</w:t>
            </w:r>
            <w:r>
              <w:rPr>
                <w:rFonts w:hint="default" w:ascii="Times New Roman" w:hAnsi="Times New Roman" w:eastAsia="仿宋_GB2312" w:cs="Times New Roman"/>
                <w:kern w:val="0"/>
                <w:sz w:val="21"/>
                <w:szCs w:val="21"/>
              </w:rPr>
              <w:t>（%）</w:t>
            </w:r>
          </w:p>
        </w:tc>
        <w:tc>
          <w:tcPr>
            <w:tcW w:w="1654"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sz w:val="21"/>
                <w:szCs w:val="21"/>
              </w:rPr>
              <w:t>[75]</w:t>
            </w:r>
          </w:p>
        </w:tc>
        <w:tc>
          <w:tcPr>
            <w:tcW w:w="1654"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sz w:val="21"/>
                <w:szCs w:val="21"/>
              </w:rPr>
              <w:t>[80]</w:t>
            </w:r>
          </w:p>
        </w:tc>
        <w:tc>
          <w:tcPr>
            <w:tcW w:w="1253"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78" w:type="dxa"/>
            <w:vMerge w:val="restart"/>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涉水事务监管</w:t>
            </w:r>
          </w:p>
        </w:tc>
        <w:tc>
          <w:tcPr>
            <w:tcW w:w="3731" w:type="dxa"/>
            <w:shd w:val="clear" w:color="auto" w:fill="auto"/>
            <w:vAlign w:val="center"/>
          </w:tcPr>
          <w:p>
            <w:pPr>
              <w:ind w:firstLine="0" w:firstLineChars="0"/>
              <w:jc w:val="both"/>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河库水系及水利工程划定确权完成率（%）</w:t>
            </w:r>
          </w:p>
        </w:tc>
        <w:tc>
          <w:tcPr>
            <w:tcW w:w="1654"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1654"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[100]</w:t>
            </w:r>
          </w:p>
        </w:tc>
        <w:tc>
          <w:tcPr>
            <w:tcW w:w="1253"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78" w:type="dxa"/>
            <w:vMerge w:val="continue"/>
            <w:shd w:val="clear" w:color="auto" w:fill="auto"/>
            <w:vAlign w:val="center"/>
          </w:tcPr>
          <w:p>
            <w:pPr>
              <w:ind w:firstLine="0" w:firstLineChars="0"/>
              <w:jc w:val="center"/>
              <w:rPr>
                <w:rFonts w:hint="default" w:ascii="Times New Roman" w:hAnsi="Times New Roman" w:eastAsia="仿宋_GB2312" w:cs="Times New Roman"/>
                <w:kern w:val="0"/>
                <w:sz w:val="21"/>
                <w:szCs w:val="21"/>
              </w:rPr>
            </w:pPr>
          </w:p>
        </w:tc>
        <w:tc>
          <w:tcPr>
            <w:tcW w:w="3731"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河流生态基流划定完成率（%）</w:t>
            </w:r>
          </w:p>
        </w:tc>
        <w:tc>
          <w:tcPr>
            <w:tcW w:w="1654"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1654"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[100]</w:t>
            </w:r>
          </w:p>
        </w:tc>
        <w:tc>
          <w:tcPr>
            <w:tcW w:w="1253"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78" w:type="dxa"/>
            <w:vMerge w:val="continue"/>
            <w:shd w:val="clear" w:color="auto" w:fill="auto"/>
            <w:vAlign w:val="center"/>
          </w:tcPr>
          <w:p>
            <w:pPr>
              <w:ind w:firstLine="0" w:firstLineChars="0"/>
              <w:jc w:val="center"/>
              <w:rPr>
                <w:rFonts w:hint="default" w:ascii="Times New Roman" w:hAnsi="Times New Roman" w:eastAsia="仿宋_GB2312" w:cs="Times New Roman"/>
                <w:kern w:val="0"/>
                <w:sz w:val="21"/>
                <w:szCs w:val="21"/>
              </w:rPr>
            </w:pPr>
          </w:p>
        </w:tc>
        <w:tc>
          <w:tcPr>
            <w:tcW w:w="3731"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lang w:eastAsia="zh-TW"/>
              </w:rPr>
              <w:t>河</w:t>
            </w:r>
            <w:r>
              <w:rPr>
                <w:rFonts w:hint="default" w:ascii="Times New Roman" w:hAnsi="Times New Roman" w:eastAsia="仿宋_GB2312" w:cs="Times New Roman"/>
                <w:kern w:val="0"/>
                <w:sz w:val="21"/>
                <w:szCs w:val="21"/>
              </w:rPr>
              <w:t>库</w:t>
            </w:r>
            <w:r>
              <w:rPr>
                <w:rFonts w:hint="default" w:ascii="Times New Roman" w:hAnsi="Times New Roman" w:eastAsia="仿宋_GB2312" w:cs="Times New Roman"/>
                <w:kern w:val="0"/>
                <w:sz w:val="21"/>
                <w:szCs w:val="21"/>
                <w:lang w:eastAsia="zh-TW"/>
              </w:rPr>
              <w:t>长巡</w:t>
            </w:r>
            <w:r>
              <w:rPr>
                <w:rFonts w:hint="default" w:ascii="Times New Roman" w:hAnsi="Times New Roman" w:eastAsia="仿宋_GB2312" w:cs="Times New Roman"/>
                <w:kern w:val="0"/>
                <w:sz w:val="21"/>
                <w:szCs w:val="21"/>
              </w:rPr>
              <w:t>查河库履职合格</w:t>
            </w:r>
            <w:r>
              <w:rPr>
                <w:rFonts w:hint="default" w:ascii="Times New Roman" w:hAnsi="Times New Roman" w:eastAsia="仿宋_GB2312" w:cs="Times New Roman"/>
                <w:kern w:val="0"/>
                <w:sz w:val="21"/>
                <w:szCs w:val="21"/>
                <w:lang w:eastAsia="zh-TW"/>
              </w:rPr>
              <w:t>率</w:t>
            </w:r>
            <w:r>
              <w:rPr>
                <w:rFonts w:hint="default" w:ascii="Times New Roman" w:hAnsi="Times New Roman" w:eastAsia="仿宋_GB2312" w:cs="Times New Roman"/>
                <w:kern w:val="0"/>
                <w:sz w:val="21"/>
                <w:szCs w:val="21"/>
              </w:rPr>
              <w:t>（%）</w:t>
            </w:r>
          </w:p>
        </w:tc>
        <w:tc>
          <w:tcPr>
            <w:tcW w:w="1654"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1654"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[100]</w:t>
            </w:r>
          </w:p>
        </w:tc>
        <w:tc>
          <w:tcPr>
            <w:tcW w:w="1253"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78" w:type="dxa"/>
            <w:vMerge w:val="continue"/>
            <w:shd w:val="clear" w:color="auto" w:fill="auto"/>
            <w:vAlign w:val="center"/>
          </w:tcPr>
          <w:p>
            <w:pPr>
              <w:ind w:firstLine="0" w:firstLineChars="0"/>
              <w:jc w:val="center"/>
              <w:rPr>
                <w:rFonts w:hint="default" w:ascii="Times New Roman" w:hAnsi="Times New Roman" w:eastAsia="仿宋_GB2312" w:cs="Times New Roman"/>
                <w:kern w:val="0"/>
                <w:sz w:val="21"/>
                <w:szCs w:val="21"/>
              </w:rPr>
            </w:pPr>
          </w:p>
        </w:tc>
        <w:tc>
          <w:tcPr>
            <w:tcW w:w="3731"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sz w:val="21"/>
                <w:szCs w:val="21"/>
                <w:lang w:eastAsia="zh-TW"/>
              </w:rPr>
              <w:t>监管问题整改率</w:t>
            </w:r>
            <w:r>
              <w:rPr>
                <w:rFonts w:hint="default" w:ascii="Times New Roman" w:hAnsi="Times New Roman" w:eastAsia="仿宋_GB2312" w:cs="Times New Roman"/>
                <w:kern w:val="0"/>
                <w:sz w:val="21"/>
                <w:szCs w:val="21"/>
              </w:rPr>
              <w:t>（%）</w:t>
            </w:r>
          </w:p>
        </w:tc>
        <w:tc>
          <w:tcPr>
            <w:tcW w:w="1654"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1654"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sz w:val="21"/>
                <w:szCs w:val="21"/>
              </w:rPr>
              <w:t>[100]</w:t>
            </w:r>
          </w:p>
        </w:tc>
        <w:tc>
          <w:tcPr>
            <w:tcW w:w="1253"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78" w:type="dxa"/>
            <w:vMerge w:val="continue"/>
            <w:shd w:val="clear" w:color="auto" w:fill="auto"/>
            <w:vAlign w:val="center"/>
          </w:tcPr>
          <w:p>
            <w:pPr>
              <w:ind w:firstLine="0" w:firstLineChars="0"/>
              <w:jc w:val="center"/>
              <w:rPr>
                <w:rFonts w:hint="default" w:ascii="Times New Roman" w:hAnsi="Times New Roman" w:eastAsia="仿宋_GB2312" w:cs="Times New Roman"/>
                <w:kern w:val="0"/>
                <w:sz w:val="21"/>
                <w:szCs w:val="21"/>
              </w:rPr>
            </w:pPr>
          </w:p>
        </w:tc>
        <w:tc>
          <w:tcPr>
            <w:tcW w:w="3731" w:type="dxa"/>
            <w:shd w:val="clear" w:color="auto" w:fill="auto"/>
            <w:vAlign w:val="center"/>
          </w:tcPr>
          <w:p>
            <w:pPr>
              <w:ind w:firstLine="0" w:firstLineChars="0"/>
              <w:jc w:val="center"/>
              <w:rPr>
                <w:rFonts w:hint="default"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lang w:eastAsia="zh-CN"/>
              </w:rPr>
              <w:t>重要河湖水域岸线监管率</w:t>
            </w:r>
            <w:r>
              <w:rPr>
                <w:rFonts w:hint="default" w:ascii="Times New Roman" w:hAnsi="Times New Roman" w:eastAsia="仿宋_GB2312" w:cs="Times New Roman"/>
                <w:kern w:val="0"/>
                <w:sz w:val="21"/>
                <w:szCs w:val="21"/>
              </w:rPr>
              <w:t>（%）</w:t>
            </w:r>
          </w:p>
        </w:tc>
        <w:tc>
          <w:tcPr>
            <w:tcW w:w="1654"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p>
        </w:tc>
        <w:tc>
          <w:tcPr>
            <w:tcW w:w="1654" w:type="dxa"/>
            <w:shd w:val="clear" w:color="auto" w:fill="auto"/>
            <w:vAlign w:val="center"/>
          </w:tcPr>
          <w:p>
            <w:pPr>
              <w:ind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w:t>
            </w:r>
            <w:r>
              <w:rPr>
                <w:rFonts w:hint="default" w:ascii="Times New Roman" w:hAnsi="Times New Roman" w:eastAsia="仿宋_GB2312" w:cs="Times New Roman"/>
                <w:sz w:val="21"/>
                <w:szCs w:val="21"/>
                <w:lang w:val="en-US" w:eastAsia="zh-CN"/>
              </w:rPr>
              <w:t>80</w:t>
            </w:r>
            <w:r>
              <w:rPr>
                <w:rFonts w:hint="default" w:ascii="Times New Roman" w:hAnsi="Times New Roman" w:eastAsia="仿宋_GB2312" w:cs="Times New Roman"/>
                <w:sz w:val="21"/>
                <w:szCs w:val="21"/>
              </w:rPr>
              <w:t>]</w:t>
            </w:r>
          </w:p>
        </w:tc>
        <w:tc>
          <w:tcPr>
            <w:tcW w:w="1253" w:type="dxa"/>
            <w:shd w:val="clear" w:color="auto" w:fill="auto"/>
            <w:vAlign w:val="center"/>
          </w:tcPr>
          <w:p>
            <w:pPr>
              <w:ind w:firstLine="0" w:firstLineChars="0"/>
              <w:jc w:val="center"/>
              <w:rPr>
                <w:rFonts w:hint="default" w:ascii="Times New Roman" w:hAnsi="Times New Roman" w:eastAsia="仿宋_GB2312" w:cs="Times New Roman"/>
                <w:kern w:val="0"/>
                <w:sz w:val="21"/>
                <w:szCs w:val="21"/>
              </w:rPr>
            </w:pPr>
          </w:p>
        </w:tc>
      </w:tr>
    </w:tbl>
    <w:p>
      <w:pPr>
        <w:keepNext w:val="0"/>
        <w:keepLines w:val="0"/>
        <w:pageBreakBefore w:val="0"/>
        <w:widowControl/>
        <w:kinsoku/>
        <w:wordWrap/>
        <w:overflowPunct/>
        <w:topLinePunct w:val="0"/>
        <w:autoSpaceDE/>
        <w:autoSpaceDN/>
        <w:bidi w:val="0"/>
        <w:adjustRightInd/>
        <w:snapToGrid/>
        <w:spacing w:line="160" w:lineRule="exact"/>
        <w:ind w:firstLine="0" w:firstLineChars="0"/>
        <w:textAlignment w:val="auto"/>
        <w:rPr>
          <w:rFonts w:hint="eastAsia" w:ascii="仿宋_GB2312" w:eastAsia="仿宋_GB2312"/>
          <w:sz w:val="21"/>
          <w:szCs w:val="21"/>
        </w:rPr>
      </w:pPr>
    </w:p>
    <w:p>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说明：</w:t>
      </w:r>
    </w:p>
    <w:p>
      <w:pPr>
        <w:keepNext w:val="0"/>
        <w:keepLines w:val="0"/>
        <w:pageBreakBefore w:val="0"/>
        <w:widowControl/>
        <w:kinsoku/>
        <w:wordWrap/>
        <w:overflowPunct/>
        <w:topLinePunct w:val="0"/>
        <w:autoSpaceDE/>
        <w:autoSpaceDN/>
        <w:bidi w:val="0"/>
        <w:adjustRightInd/>
        <w:snapToGrid/>
        <w:spacing w:line="400" w:lineRule="exact"/>
        <w:ind w:firstLine="421" w:firstLineChars="200"/>
        <w:textAlignment w:val="auto"/>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lang w:val="en-US" w:eastAsia="zh-CN"/>
        </w:rPr>
        <w:t>1.</w:t>
      </w:r>
      <w:r>
        <w:rPr>
          <w:rFonts w:hint="eastAsia" w:ascii="仿宋_GB2312" w:hAnsi="仿宋_GB2312" w:eastAsia="仿宋_GB2312" w:cs="仿宋_GB2312"/>
          <w:b/>
          <w:bCs/>
          <w:sz w:val="21"/>
          <w:szCs w:val="21"/>
        </w:rPr>
        <w:t>规划指标带（）为5年平均值，带[ ]为期末达到数，其余为5年累计数。</w:t>
      </w:r>
    </w:p>
    <w:p>
      <w:pPr>
        <w:pStyle w:val="31"/>
        <w:keepNext w:val="0"/>
        <w:keepLines w:val="0"/>
        <w:pageBreakBefore w:val="0"/>
        <w:widowControl w:val="0"/>
        <w:numPr>
          <w:ilvl w:val="0"/>
          <w:numId w:val="0"/>
        </w:numPr>
        <w:kinsoku/>
        <w:wordWrap/>
        <w:overflowPunct/>
        <w:topLinePunct w:val="0"/>
        <w:autoSpaceDE/>
        <w:autoSpaceDN/>
        <w:bidi w:val="0"/>
        <w:adjustRightInd w:val="0"/>
        <w:snapToGrid w:val="0"/>
        <w:spacing w:line="160" w:lineRule="exact"/>
        <w:jc w:val="both"/>
        <w:textAlignment w:val="auto"/>
        <w:rPr>
          <w:rFonts w:hint="eastAsia" w:ascii="仿宋_GB2312" w:hAnsi="仿宋_GB2312" w:eastAsia="仿宋_GB2312" w:cs="仿宋_GB2312"/>
          <w:sz w:val="28"/>
          <w:szCs w:val="28"/>
        </w:rPr>
      </w:pPr>
    </w:p>
    <w:p>
      <w:pPr>
        <w:pStyle w:val="5"/>
        <w:pageBreakBefore w:val="0"/>
        <w:widowControl/>
        <w:kinsoku/>
        <w:wordWrap/>
        <w:overflowPunct/>
        <w:topLinePunct w:val="0"/>
        <w:autoSpaceDE/>
        <w:autoSpaceDN/>
        <w:bidi w:val="0"/>
        <w:adjustRightInd/>
        <w:snapToGrid/>
        <w:spacing w:line="560" w:lineRule="exact"/>
        <w:jc w:val="both"/>
        <w:textAlignment w:val="auto"/>
        <w:outlineLvl w:val="1"/>
        <w:rPr>
          <w:rFonts w:hint="eastAsia" w:ascii="黑体" w:hAnsi="黑体" w:eastAsia="黑体" w:cs="黑体"/>
          <w:b w:val="0"/>
          <w:bCs w:val="0"/>
          <w:sz w:val="30"/>
          <w:szCs w:val="30"/>
        </w:rPr>
      </w:pPr>
      <w:bookmarkStart w:id="86" w:name="_Toc2369"/>
      <w:bookmarkStart w:id="87" w:name="_Toc18457"/>
      <w:bookmarkStart w:id="88" w:name="_Toc18052"/>
      <w:bookmarkStart w:id="89" w:name="_Toc6854"/>
      <w:r>
        <w:rPr>
          <w:rFonts w:hint="eastAsia" w:ascii="黑体" w:hAnsi="黑体" w:eastAsia="黑体" w:cs="黑体"/>
          <w:b w:val="0"/>
          <w:bCs w:val="0"/>
          <w:sz w:val="30"/>
          <w:szCs w:val="30"/>
        </w:rPr>
        <w:t>3.</w:t>
      </w:r>
      <w:r>
        <w:rPr>
          <w:rFonts w:hint="eastAsia" w:ascii="黑体" w:hAnsi="黑体" w:eastAsia="黑体" w:cs="黑体"/>
          <w:b w:val="0"/>
          <w:bCs w:val="0"/>
          <w:sz w:val="30"/>
          <w:szCs w:val="30"/>
          <w:lang w:val="en-US" w:eastAsia="zh-CN"/>
        </w:rPr>
        <w:t>5</w:t>
      </w:r>
      <w:r>
        <w:rPr>
          <w:rFonts w:hint="eastAsia" w:ascii="黑体" w:hAnsi="黑体" w:eastAsia="黑体" w:cs="黑体"/>
          <w:b w:val="0"/>
          <w:bCs w:val="0"/>
          <w:sz w:val="30"/>
          <w:szCs w:val="30"/>
        </w:rPr>
        <w:t>总体布局</w:t>
      </w:r>
      <w:bookmarkEnd w:id="86"/>
      <w:bookmarkEnd w:id="87"/>
      <w:bookmarkEnd w:id="88"/>
      <w:bookmarkEnd w:id="89"/>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“十四五”时期，随州市将以建设水灾害防控、水资源调配、水生态保护功能一体化的随州水网，加快完善水利基础设施体系，解决水资源时空分布不均问题，提升随州市水安全保障能力。</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十四五”时期，随州市将以随州水网建设为核心系统实施水利工程补短板，实施防洪能力提升工程。坚持蓄泄兼筹、以泄为主，适度提升防洪标准，进一步优化完善防洪体系布局。一是扩大泄洪通道能力，恢复河道行洪能力，减轻河道淤积萎缩，维护河势稳定，协调好干支流关系，减轻干流防洪压力。二是增强洪水调蓄能力，加快防洪控制性枢纽建设，提高河湖洪水调控能力；加快消除存量病险水库，恢复和提高防洪库容，完善水库群防洪联合调度。三是提高洪水风险防控能力，科学提高洪水防御工程标准，有效应对超标洪水威胁，降低洪涝灾害损失。</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十四五”时期，随州市实施水资源配置工程。优化水资源配置格局，加强供水安全风险应对，逐步建成丰枯调剂、联合调配的随州市水资源配置和城乡供水安全保障体系。一方面，推进重大引调水工程建设，抓紧推进鄂北水资源配置二期随州段后续工程建设、</w:t>
      </w:r>
      <w:r>
        <w:rPr>
          <w:rFonts w:hint="eastAsia" w:ascii="仿宋_GB2312" w:hAnsi="仿宋_GB2312" w:eastAsia="仿宋_GB2312" w:cs="仿宋_GB2312"/>
          <w:kern w:val="2"/>
          <w:sz w:val="24"/>
          <w:szCs w:val="24"/>
          <w:highlight w:val="none"/>
          <w:lang w:val="en-US" w:eastAsia="zh-CN" w:bidi="ar-SA"/>
        </w:rPr>
        <w:t>随州市汉东-随南地区水源优化配置工程</w:t>
      </w:r>
      <w:r>
        <w:rPr>
          <w:rFonts w:hint="eastAsia" w:ascii="仿宋_GB2312" w:hAnsi="仿宋_GB2312" w:eastAsia="仿宋_GB2312" w:cs="仿宋_GB2312"/>
          <w:kern w:val="2"/>
          <w:sz w:val="24"/>
          <w:szCs w:val="24"/>
          <w:lang w:val="en-US" w:eastAsia="zh-CN" w:bidi="ar-SA"/>
        </w:rPr>
        <w:t>和随中旱包子区域抗旱水源配置工程，逐步完善随州市骨干供水基础设施网络。另一方面，推进农村规模化供水，</w:t>
      </w:r>
      <w:r>
        <w:rPr>
          <w:rFonts w:hint="eastAsia" w:ascii="仿宋_GB2312" w:hAnsi="仿宋_GB2312" w:eastAsia="仿宋_GB2312" w:cs="仿宋_GB2312"/>
          <w:sz w:val="24"/>
          <w:szCs w:val="24"/>
        </w:rPr>
        <w:t>大力</w:t>
      </w:r>
      <w:r>
        <w:rPr>
          <w:rFonts w:hint="eastAsia" w:ascii="仿宋_GB2312" w:hAnsi="仿宋_GB2312" w:eastAsia="仿宋_GB2312" w:cs="仿宋_GB2312"/>
          <w:sz w:val="24"/>
          <w:szCs w:val="24"/>
          <w:lang w:eastAsia="zh-CN"/>
        </w:rPr>
        <w:t>实施“</w:t>
      </w:r>
      <w:r>
        <w:rPr>
          <w:rFonts w:hint="eastAsia" w:ascii="仿宋_GB2312" w:hAnsi="仿宋_GB2312" w:eastAsia="仿宋_GB2312" w:cs="仿宋_GB2312"/>
          <w:color w:val="0000FF"/>
          <w:kern w:val="0"/>
          <w:sz w:val="24"/>
          <w:szCs w:val="24"/>
          <w:lang w:val="zh-CN"/>
        </w:rPr>
        <w:t>大水源配置、大水厂建设、大管网延伸、大体量运营</w:t>
      </w:r>
      <w:r>
        <w:rPr>
          <w:rFonts w:hint="eastAsia" w:ascii="仿宋_GB2312" w:hAnsi="仿宋_GB2312" w:eastAsia="仿宋_GB2312" w:cs="仿宋_GB2312"/>
          <w:sz w:val="24"/>
          <w:szCs w:val="24"/>
          <w:lang w:eastAsia="zh-CN"/>
        </w:rPr>
        <w:t>”城乡供水项目，</w:t>
      </w:r>
      <w:r>
        <w:rPr>
          <w:rFonts w:hint="eastAsia" w:ascii="仿宋_GB2312" w:hAnsi="仿宋_GB2312" w:eastAsia="仿宋_GB2312" w:cs="仿宋_GB2312"/>
          <w:kern w:val="2"/>
          <w:sz w:val="24"/>
          <w:szCs w:val="24"/>
          <w:lang w:val="en-US" w:eastAsia="zh-CN" w:bidi="ar-SA"/>
        </w:rPr>
        <w:t>围绕乡村建设行动，完善灌排工程体系，提高保障粮食安全能力。</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十四五”时期，随州市实施河库健康保障工程。从生态系统整体性和流域系统性出发，因地制宜，分类施策，实施重大水生态保护与修复工程，维持河库生态廊道功能，扩大优质水生态产品供给。首先，加强水土保持生态建设，科学治理水土流失，提升水土保持率；加强生态功能区和河流源头区保护修复，因地制宜推进生态小流域建设。其次，加大饮用水水源保护力度，开展大中型水库工程的水源区、输水河道水质保护。推进河库水系综合整治，以水资源超载区、水生态脆弱区、水生态退化区为重点，推进河湖生态环境治理修复；科学开展生态补水和河湖水系连通，切实保障河湖生态流量。</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十四五”时期，随州市推进水网智能化改造。充分运用物联网、大数据、人工智能、区块链等新一代信息技术，加快智慧水利建设。一是加强水安全监测体系建设，优化水文等监测站网体系布局，完善中小河流、中小型水库等监测体系，提升水安全智能监测感知能力。二是完善水利信息化基础设施，推进水利工程和新型基础设施建设相融合，加快水利工程智慧化、随州水网智能化，建设随州水网大数据中心和调度中心，加强数字流域建设。三是推进涉水业务智能应用，提升信息整合共享和业务智能管理水平。</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50" w:lineRule="exact"/>
        <w:ind w:left="0" w:right="0" w:firstLine="420"/>
        <w:jc w:val="both"/>
        <w:textAlignment w:val="auto"/>
        <w:rPr>
          <w:rFonts w:hint="eastAsia" w:ascii="仿宋_GB2312" w:hAnsi="仿宋_GB2312" w:eastAsia="仿宋_GB2312" w:cs="仿宋_GB2312"/>
          <w:kern w:val="2"/>
          <w:sz w:val="28"/>
          <w:szCs w:val="28"/>
          <w:lang w:val="en-US" w:eastAsia="zh-CN" w:bidi="ar-SA"/>
        </w:rPr>
      </w:pP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50" w:lineRule="exact"/>
        <w:ind w:left="0" w:right="0" w:firstLine="420"/>
        <w:jc w:val="both"/>
        <w:textAlignment w:val="auto"/>
        <w:rPr>
          <w:rFonts w:hint="eastAsia" w:ascii="仿宋_GB2312" w:hAnsi="仿宋_GB2312" w:eastAsia="仿宋_GB2312" w:cs="仿宋_GB2312"/>
          <w:kern w:val="2"/>
          <w:sz w:val="28"/>
          <w:szCs w:val="28"/>
          <w:lang w:val="en-US" w:eastAsia="zh-CN" w:bidi="ar-SA"/>
        </w:rPr>
      </w:pP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50" w:lineRule="exact"/>
        <w:ind w:left="0" w:right="0" w:firstLine="420"/>
        <w:jc w:val="both"/>
        <w:textAlignment w:val="auto"/>
        <w:rPr>
          <w:rFonts w:hint="eastAsia" w:ascii="仿宋_GB2312" w:hAnsi="仿宋_GB2312" w:eastAsia="仿宋_GB2312" w:cs="仿宋_GB2312"/>
          <w:kern w:val="2"/>
          <w:sz w:val="28"/>
          <w:szCs w:val="28"/>
          <w:lang w:val="en-US" w:eastAsia="zh-CN" w:bidi="ar-SA"/>
        </w:rPr>
      </w:pPr>
    </w:p>
    <w:p>
      <w:pPr>
        <w:pStyle w:val="4"/>
        <w:keepNext/>
        <w:keepLines/>
        <w:pageBreakBefore w:val="0"/>
        <w:widowControl w:val="0"/>
        <w:kinsoku/>
        <w:wordWrap/>
        <w:overflowPunct/>
        <w:topLinePunct w:val="0"/>
        <w:autoSpaceDE/>
        <w:autoSpaceDN/>
        <w:bidi w:val="0"/>
        <w:adjustRightInd/>
        <w:snapToGrid/>
        <w:spacing w:beforeLines="0" w:afterLines="0" w:line="400" w:lineRule="exact"/>
        <w:jc w:val="center"/>
        <w:textAlignment w:val="auto"/>
        <w:rPr>
          <w:rFonts w:hint="eastAsia" w:ascii="黑体" w:hAnsi="黑体" w:eastAsia="黑体" w:cs="黑体"/>
          <w:b w:val="0"/>
          <w:bCs w:val="0"/>
          <w:sz w:val="32"/>
          <w:szCs w:val="32"/>
          <w:lang w:val="en-US" w:eastAsia="zh-CN"/>
        </w:rPr>
      </w:pPr>
      <w:bookmarkStart w:id="90" w:name="_Toc8643"/>
      <w:bookmarkStart w:id="91" w:name="_Toc12965"/>
      <w:bookmarkStart w:id="92" w:name="_Toc32225"/>
      <w:bookmarkStart w:id="93" w:name="_Toc5045"/>
      <w:r>
        <w:rPr>
          <w:rFonts w:hint="eastAsia" w:ascii="黑体" w:hAnsi="黑体" w:eastAsia="黑体" w:cs="黑体"/>
          <w:b w:val="0"/>
          <w:bCs w:val="0"/>
          <w:sz w:val="32"/>
          <w:szCs w:val="32"/>
        </w:rPr>
        <w:t>4</w:t>
      </w:r>
      <w:bookmarkEnd w:id="90"/>
      <w:bookmarkEnd w:id="91"/>
      <w:bookmarkEnd w:id="92"/>
      <w:r>
        <w:rPr>
          <w:rFonts w:hint="eastAsia" w:ascii="黑体" w:hAnsi="黑体" w:eastAsia="黑体" w:cs="黑体"/>
          <w:b w:val="0"/>
          <w:bCs w:val="0"/>
          <w:sz w:val="32"/>
          <w:szCs w:val="32"/>
          <w:lang w:val="en-US" w:eastAsia="zh-CN"/>
        </w:rPr>
        <w:t xml:space="preserve"> </w:t>
      </w:r>
      <w:r>
        <w:rPr>
          <w:rFonts w:hint="eastAsia" w:ascii="黑体" w:hAnsi="黑体" w:eastAsia="黑体" w:cs="黑体"/>
          <w:b w:val="0"/>
          <w:bCs w:val="0"/>
          <w:sz w:val="32"/>
          <w:szCs w:val="32"/>
        </w:rPr>
        <w:t>补强短板，</w:t>
      </w:r>
      <w:r>
        <w:rPr>
          <w:rFonts w:hint="eastAsia" w:ascii="黑体" w:hAnsi="黑体" w:eastAsia="黑体" w:cs="黑体"/>
          <w:b w:val="0"/>
          <w:bCs w:val="0"/>
          <w:sz w:val="32"/>
          <w:szCs w:val="32"/>
          <w:lang w:eastAsia="zh-CN"/>
        </w:rPr>
        <w:t>构建</w:t>
      </w:r>
      <w:r>
        <w:rPr>
          <w:rFonts w:hint="eastAsia" w:ascii="黑体" w:hAnsi="黑体" w:eastAsia="黑体" w:cs="黑体"/>
          <w:b w:val="0"/>
          <w:bCs w:val="0"/>
          <w:sz w:val="32"/>
          <w:szCs w:val="32"/>
        </w:rPr>
        <w:t>安全高效的</w:t>
      </w:r>
      <w:r>
        <w:rPr>
          <w:rFonts w:hint="eastAsia" w:ascii="黑体" w:hAnsi="黑体" w:eastAsia="黑体" w:cs="黑体"/>
          <w:b w:val="0"/>
          <w:bCs w:val="0"/>
          <w:sz w:val="32"/>
          <w:szCs w:val="32"/>
          <w:lang w:val="en-US" w:eastAsia="zh-CN"/>
        </w:rPr>
        <w:t>随州现代水网</w:t>
      </w:r>
      <w:bookmarkEnd w:id="93"/>
    </w:p>
    <w:p>
      <w:pPr>
        <w:keepNext/>
        <w:keepLines/>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仿宋_GB2312" w:hAnsi="仿宋_GB2312" w:eastAsia="仿宋_GB2312" w:cs="仿宋_GB2312"/>
          <w:sz w:val="24"/>
          <w:szCs w:val="24"/>
          <w:lang w:val="zh-CN"/>
        </w:rPr>
      </w:pPr>
    </w:p>
    <w:p>
      <w:pPr>
        <w:keepNext/>
        <w:keepLines/>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zh-CN"/>
        </w:rPr>
        <w:t>以“重新安排河山”的红旗渠精神气概，补齐随州市水利工程短板，以根本性的措施解决根本性问题，</w:t>
      </w:r>
      <w:r>
        <w:rPr>
          <w:rFonts w:hint="eastAsia" w:ascii="仿宋_GB2312" w:hAnsi="仿宋_GB2312" w:eastAsia="仿宋_GB2312" w:cs="仿宋_GB2312"/>
          <w:kern w:val="2"/>
          <w:sz w:val="24"/>
          <w:szCs w:val="24"/>
          <w:lang w:val="en-US" w:eastAsia="zh-CN" w:bidi="ar-SA"/>
        </w:rPr>
        <w:t>破解水利发展中的不平衡不充分问题，加快水利基础设施网络建设。</w:t>
      </w:r>
    </w:p>
    <w:p>
      <w:pPr>
        <w:keepNext/>
        <w:keepLines/>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以问题为导向，以科技为引领，把握治水之度，补强防洪、供水、生态和信息化等突出短板，以保障经济社会防洪安全、合理用水需求和生态环境健康稳定为目标，着力构建以水流功能有序发挥为表征、河湖水系生态空间为内涵，以库坝闸站工程为节点、蓄引提调连通工程为框架，空间上具有显著网络形态、功能上具有“四水统筹”作用的智能水网体系。</w:t>
      </w:r>
    </w:p>
    <w:p>
      <w:pPr>
        <w:pStyle w:val="5"/>
        <w:pageBreakBefore w:val="0"/>
        <w:widowControl/>
        <w:kinsoku/>
        <w:wordWrap/>
        <w:overflowPunct/>
        <w:topLinePunct w:val="0"/>
        <w:autoSpaceDE/>
        <w:autoSpaceDN/>
        <w:bidi w:val="0"/>
        <w:adjustRightInd/>
        <w:snapToGrid/>
        <w:spacing w:line="560" w:lineRule="exact"/>
        <w:jc w:val="both"/>
        <w:textAlignment w:val="auto"/>
        <w:outlineLvl w:val="1"/>
        <w:rPr>
          <w:rFonts w:hint="eastAsia" w:ascii="黑体" w:hAnsi="黑体" w:eastAsia="黑体" w:cs="黑体"/>
          <w:b w:val="0"/>
          <w:bCs w:val="0"/>
          <w:sz w:val="30"/>
          <w:szCs w:val="30"/>
          <w:lang w:val="en-US" w:eastAsia="zh-CN"/>
        </w:rPr>
      </w:pPr>
      <w:bookmarkStart w:id="94" w:name="_Toc18856"/>
      <w:bookmarkStart w:id="95" w:name="_Toc7583"/>
      <w:r>
        <w:rPr>
          <w:rFonts w:hint="eastAsia" w:ascii="黑体" w:hAnsi="黑体" w:eastAsia="黑体" w:cs="黑体"/>
          <w:b w:val="0"/>
          <w:bCs w:val="0"/>
          <w:sz w:val="30"/>
          <w:szCs w:val="30"/>
          <w:lang w:val="en-US" w:eastAsia="zh-CN"/>
        </w:rPr>
        <w:t>4.1推进“河库”系统治理，健全防洪减灾体系</w:t>
      </w:r>
      <w:bookmarkEnd w:id="94"/>
      <w:bookmarkEnd w:id="95"/>
    </w:p>
    <w:p>
      <w:pPr>
        <w:pStyle w:val="11"/>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4.1.1加强重要干流及支流治理</w:t>
      </w:r>
    </w:p>
    <w:p>
      <w:pPr>
        <w:pStyle w:val="11"/>
        <w:pageBreakBefore w:val="0"/>
        <w:kinsoku/>
        <w:overflowPunct/>
        <w:topLinePunct w:val="0"/>
        <w:bidi w:val="0"/>
        <w:spacing w:line="560" w:lineRule="exact"/>
        <w:ind w:firstLine="6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继续实施随州市府澴河综合治理工程</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对</w:t>
      </w:r>
      <w:r>
        <w:rPr>
          <w:rFonts w:hint="eastAsia" w:ascii="仿宋_GB2312" w:hAnsi="仿宋_GB2312" w:eastAsia="仿宋_GB2312" w:cs="仿宋_GB2312"/>
          <w:sz w:val="24"/>
          <w:szCs w:val="24"/>
          <w:lang w:eastAsia="zh-CN"/>
        </w:rPr>
        <w:t>府河干流随县段、上下白云湖段、高新区段、广水段、曾都区段</w:t>
      </w:r>
      <w:r>
        <w:rPr>
          <w:rFonts w:hint="eastAsia" w:ascii="仿宋_GB2312" w:hAnsi="仿宋_GB2312" w:eastAsia="仿宋_GB2312" w:cs="仿宋_GB2312"/>
          <w:sz w:val="24"/>
          <w:szCs w:val="24"/>
        </w:rPr>
        <w:t>采取护岸整治、堤防加固、河道疏浚</w:t>
      </w:r>
      <w:r>
        <w:rPr>
          <w:rFonts w:hint="eastAsia" w:ascii="仿宋_GB2312" w:hAnsi="仿宋_GB2312" w:eastAsia="仿宋_GB2312" w:cs="仿宋_GB2312"/>
          <w:sz w:val="24"/>
          <w:szCs w:val="24"/>
          <w:lang w:eastAsia="zh-CN"/>
        </w:rPr>
        <w:t>、防汛道路</w:t>
      </w:r>
      <w:r>
        <w:rPr>
          <w:rFonts w:hint="eastAsia" w:ascii="仿宋_GB2312" w:hAnsi="仿宋_GB2312" w:eastAsia="仿宋_GB2312" w:cs="仿宋_GB2312"/>
          <w:sz w:val="24"/>
          <w:szCs w:val="24"/>
          <w:lang w:val="en-US" w:eastAsia="zh-CN"/>
        </w:rPr>
        <w:t>建设</w:t>
      </w:r>
      <w:r>
        <w:rPr>
          <w:rFonts w:hint="eastAsia" w:ascii="仿宋_GB2312" w:hAnsi="仿宋_GB2312" w:eastAsia="仿宋_GB2312" w:cs="仿宋_GB2312"/>
          <w:sz w:val="24"/>
          <w:szCs w:val="24"/>
        </w:rPr>
        <w:t>等措施，治理河长</w:t>
      </w:r>
      <w:r>
        <w:rPr>
          <w:rFonts w:hint="eastAsia" w:ascii="仿宋_GB2312" w:hAnsi="仿宋_GB2312" w:eastAsia="仿宋_GB2312" w:cs="仿宋_GB2312"/>
          <w:sz w:val="24"/>
          <w:szCs w:val="24"/>
          <w:lang w:val="en-US" w:eastAsia="zh-CN"/>
        </w:rPr>
        <w:t>180</w:t>
      </w:r>
      <w:r>
        <w:rPr>
          <w:rFonts w:hint="eastAsia" w:ascii="仿宋_GB2312" w:hAnsi="仿宋_GB2312" w:eastAsia="仿宋_GB2312" w:cs="仿宋_GB2312"/>
          <w:sz w:val="24"/>
          <w:szCs w:val="24"/>
        </w:rPr>
        <w:t>km。</w:t>
      </w:r>
      <w:r>
        <w:rPr>
          <w:rFonts w:hint="eastAsia" w:ascii="仿宋_GB2312" w:hAnsi="仿宋_GB2312" w:eastAsia="仿宋_GB2312" w:cs="仿宋_GB2312"/>
          <w:sz w:val="24"/>
          <w:szCs w:val="24"/>
          <w:lang w:eastAsia="zh-CN"/>
        </w:rPr>
        <w:t>实施随州市</w:t>
      </w:r>
      <w:r>
        <w:rPr>
          <w:rFonts w:hint="eastAsia" w:ascii="仿宋_GB2312" w:hAnsi="仿宋_GB2312" w:eastAsia="仿宋_GB2312" w:cs="仿宋_GB2312"/>
          <w:sz w:val="24"/>
          <w:szCs w:val="24"/>
        </w:rPr>
        <w:t>淮河</w:t>
      </w:r>
      <w:r>
        <w:rPr>
          <w:rFonts w:hint="eastAsia" w:ascii="仿宋_GB2312" w:hAnsi="仿宋_GB2312" w:eastAsia="仿宋_GB2312" w:cs="仿宋_GB2312"/>
          <w:sz w:val="24"/>
          <w:szCs w:val="24"/>
          <w:lang w:eastAsia="zh-CN"/>
        </w:rPr>
        <w:t>源头综合</w:t>
      </w:r>
      <w:r>
        <w:rPr>
          <w:rFonts w:hint="eastAsia" w:ascii="仿宋_GB2312" w:hAnsi="仿宋_GB2312" w:eastAsia="仿宋_GB2312" w:cs="仿宋_GB2312"/>
          <w:sz w:val="24"/>
          <w:szCs w:val="24"/>
        </w:rPr>
        <w:t>治理工程</w:t>
      </w:r>
      <w:r>
        <w:rPr>
          <w:rFonts w:hint="eastAsia" w:ascii="仿宋_GB2312" w:hAnsi="仿宋_GB2312" w:eastAsia="仿宋_GB2312" w:cs="仿宋_GB2312"/>
          <w:sz w:val="24"/>
          <w:szCs w:val="24"/>
          <w:lang w:eastAsia="zh-CN"/>
        </w:rPr>
        <w:t>，对淮河干流随县段</w:t>
      </w:r>
      <w:r>
        <w:rPr>
          <w:rFonts w:hint="eastAsia" w:ascii="仿宋_GB2312" w:hAnsi="仿宋_GB2312" w:eastAsia="仿宋_GB2312" w:cs="仿宋_GB2312"/>
          <w:sz w:val="24"/>
          <w:szCs w:val="24"/>
        </w:rPr>
        <w:t>取护岸整治、堤防加固、河道疏浚</w:t>
      </w:r>
      <w:r>
        <w:rPr>
          <w:rFonts w:hint="eastAsia" w:ascii="仿宋_GB2312" w:hAnsi="仿宋_GB2312" w:eastAsia="仿宋_GB2312" w:cs="仿宋_GB2312"/>
          <w:sz w:val="24"/>
          <w:szCs w:val="24"/>
          <w:lang w:eastAsia="zh-CN"/>
        </w:rPr>
        <w:t>、防汛道路</w:t>
      </w:r>
      <w:r>
        <w:rPr>
          <w:rFonts w:hint="eastAsia" w:ascii="仿宋_GB2312" w:hAnsi="仿宋_GB2312" w:cs="仿宋_GB2312"/>
          <w:sz w:val="24"/>
          <w:szCs w:val="24"/>
          <w:lang w:val="en-US" w:eastAsia="zh-CN"/>
        </w:rPr>
        <w:t>建设</w:t>
      </w:r>
      <w:r>
        <w:rPr>
          <w:rFonts w:hint="eastAsia" w:ascii="仿宋_GB2312" w:hAnsi="仿宋_GB2312" w:eastAsia="仿宋_GB2312" w:cs="仿宋_GB2312"/>
          <w:sz w:val="24"/>
          <w:szCs w:val="24"/>
        </w:rPr>
        <w:t>等措施，治理河长</w:t>
      </w:r>
      <w:r>
        <w:rPr>
          <w:rFonts w:hint="eastAsia" w:ascii="仿宋_GB2312" w:hAnsi="仿宋_GB2312" w:eastAsia="仿宋_GB2312" w:cs="仿宋_GB2312"/>
          <w:sz w:val="24"/>
          <w:szCs w:val="24"/>
          <w:lang w:val="en-US" w:eastAsia="zh-CN"/>
        </w:rPr>
        <w:t>35</w:t>
      </w:r>
      <w:r>
        <w:rPr>
          <w:rFonts w:hint="eastAsia" w:ascii="仿宋_GB2312" w:hAnsi="仿宋_GB2312" w:eastAsia="仿宋_GB2312" w:cs="仿宋_GB2312"/>
          <w:sz w:val="24"/>
          <w:szCs w:val="24"/>
        </w:rPr>
        <w:t>km。</w:t>
      </w:r>
    </w:p>
    <w:p>
      <w:pPr>
        <w:pStyle w:val="11"/>
        <w:pageBreakBefore w:val="0"/>
        <w:kinsoku/>
        <w:overflowPunct/>
        <w:topLinePunct w:val="0"/>
        <w:bidi w:val="0"/>
        <w:spacing w:line="560" w:lineRule="exact"/>
        <w:ind w:firstLine="6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加快推进府澴河主要支流重点段治理工程。对跨县市区的</w:t>
      </w:r>
      <w:r>
        <w:rPr>
          <w:rFonts w:hint="eastAsia" w:ascii="仿宋_GB2312" w:hAnsi="仿宋_GB2312" w:eastAsia="仿宋_GB2312" w:cs="仿宋_GB2312"/>
          <w:sz w:val="24"/>
          <w:szCs w:val="24"/>
          <w:lang w:val="en-US" w:eastAsia="zh-CN"/>
        </w:rPr>
        <w:t>7条府澴河重要支流河道进行治理：</w:t>
      </w:r>
      <w:r>
        <w:rPr>
          <w:rFonts w:hint="eastAsia" w:ascii="仿宋_GB2312" w:hAnsi="仿宋_GB2312" w:eastAsia="仿宋_GB2312" w:cs="仿宋_GB2312"/>
          <w:sz w:val="24"/>
          <w:szCs w:val="24"/>
          <w:lang w:eastAsia="zh-CN"/>
        </w:rPr>
        <w:t>实施漂水随县段、曾都段、高新区段河道治理工程，治理长度</w:t>
      </w:r>
      <w:r>
        <w:rPr>
          <w:rFonts w:hint="eastAsia" w:ascii="仿宋_GB2312" w:hAnsi="仿宋_GB2312" w:eastAsia="仿宋_GB2312" w:cs="仿宋_GB2312"/>
          <w:sz w:val="24"/>
          <w:szCs w:val="24"/>
          <w:lang w:val="en-US" w:eastAsia="zh-CN"/>
        </w:rPr>
        <w:t>55.5km；</w:t>
      </w:r>
      <w:r>
        <w:rPr>
          <w:rFonts w:hint="eastAsia" w:ascii="仿宋_GB2312" w:hAnsi="仿宋_GB2312" w:eastAsia="仿宋_GB2312" w:cs="仿宋_GB2312"/>
          <w:sz w:val="24"/>
          <w:szCs w:val="24"/>
          <w:lang w:eastAsia="zh-CN"/>
        </w:rPr>
        <w:t>实施㵐水河随县车水沟上游段和曾都区段河道治理工程，治理长度</w:t>
      </w:r>
      <w:r>
        <w:rPr>
          <w:rFonts w:hint="eastAsia" w:ascii="仿宋_GB2312" w:hAnsi="仿宋_GB2312" w:eastAsia="仿宋_GB2312" w:cs="仿宋_GB2312"/>
          <w:sz w:val="24"/>
          <w:szCs w:val="24"/>
          <w:lang w:val="en-US" w:eastAsia="zh-CN"/>
        </w:rPr>
        <w:t>76.4km；实施浪河曾都区段、高新区段河道治理提档升级工程，治理长度20.0km；实施均水大洪山风景区段和随县段河道治理工程，治理长度25.0km；实施府河支流黎家湾河、陈家河、浆溪店河（包括岩子河）河道治理工程，合计治理长度40.0km。</w:t>
      </w:r>
    </w:p>
    <w:p>
      <w:pPr>
        <w:pStyle w:val="11"/>
        <w:pageBreakBefore w:val="0"/>
        <w:kinsoku/>
        <w:overflowPunct/>
        <w:topLinePunct w:val="0"/>
        <w:bidi w:val="0"/>
        <w:spacing w:line="56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拟定对曾都区的8条中小河流进行治理，其中5条流域面积大于50k㎡</w:t>
      </w:r>
      <w:r>
        <w:rPr>
          <w:rFonts w:hint="eastAsia" w:ascii="仿宋_GB2312" w:hAnsi="仿宋_GB2312" w:cs="仿宋_GB2312"/>
          <w:sz w:val="24"/>
          <w:szCs w:val="24"/>
          <w:lang w:val="en-US" w:eastAsia="zh-CN"/>
        </w:rPr>
        <w:t>的</w:t>
      </w:r>
      <w:r>
        <w:rPr>
          <w:rFonts w:hint="eastAsia" w:ascii="仿宋_GB2312" w:hAnsi="仿宋_GB2312" w:eastAsia="仿宋_GB2312" w:cs="仿宋_GB2312"/>
          <w:sz w:val="24"/>
          <w:szCs w:val="24"/>
          <w:lang w:val="en-US" w:eastAsia="zh-CN"/>
        </w:rPr>
        <w:t>重点河流，</w:t>
      </w:r>
      <w:r>
        <w:rPr>
          <w:rFonts w:hint="eastAsia" w:ascii="仿宋_GB2312" w:hAnsi="仿宋_GB2312" w:eastAsia="仿宋_GB2312" w:cs="仿宋_GB2312"/>
          <w:sz w:val="24"/>
          <w:szCs w:val="24"/>
          <w:vertAlign w:val="baseline"/>
          <w:lang w:val="en-US" w:eastAsia="zh-CN"/>
        </w:rPr>
        <w:t>3条一般河流</w:t>
      </w:r>
      <w:r>
        <w:rPr>
          <w:rFonts w:hint="eastAsia" w:ascii="仿宋_GB2312" w:hAnsi="仿宋_GB2312" w:eastAsia="仿宋_GB2312" w:cs="仿宋_GB2312"/>
          <w:sz w:val="24"/>
          <w:szCs w:val="24"/>
          <w:lang w:val="en-US" w:eastAsia="zh-CN"/>
        </w:rPr>
        <w:t>。实施清水河流域综合治理工程，</w:t>
      </w:r>
      <w:r>
        <w:rPr>
          <w:rFonts w:hint="eastAsia" w:ascii="仿宋_GB2312" w:hAnsi="仿宋_GB2312" w:eastAsia="仿宋_GB2312" w:cs="仿宋_GB2312"/>
          <w:sz w:val="24"/>
          <w:szCs w:val="24"/>
        </w:rPr>
        <w:t>对清水河</w:t>
      </w:r>
      <w:r>
        <w:rPr>
          <w:rFonts w:hint="eastAsia" w:ascii="仿宋_GB2312" w:hAnsi="仿宋_GB2312" w:eastAsia="仿宋_GB2312" w:cs="仿宋_GB2312"/>
          <w:sz w:val="24"/>
          <w:szCs w:val="24"/>
          <w:lang w:val="en-US" w:eastAsia="zh-CN"/>
        </w:rPr>
        <w:t>干流</w:t>
      </w:r>
      <w:r>
        <w:rPr>
          <w:rFonts w:hint="eastAsia" w:ascii="仿宋_GB2312" w:hAnsi="仿宋_GB2312" w:eastAsia="仿宋_GB2312" w:cs="仿宋_GB2312"/>
          <w:sz w:val="24"/>
          <w:szCs w:val="24"/>
          <w:lang w:eastAsia="zh-CN"/>
        </w:rPr>
        <w:t>洛阳镇镇区段、</w:t>
      </w:r>
      <w:r>
        <w:rPr>
          <w:rFonts w:hint="eastAsia" w:ascii="仿宋_GB2312" w:hAnsi="仿宋_GB2312" w:eastAsia="仿宋_GB2312" w:cs="仿宋_GB2312"/>
          <w:sz w:val="24"/>
          <w:szCs w:val="24"/>
        </w:rPr>
        <w:t>亲筑城段</w:t>
      </w:r>
      <w:r>
        <w:rPr>
          <w:rFonts w:hint="eastAsia" w:ascii="仿宋_GB2312" w:hAnsi="仿宋_GB2312" w:eastAsia="仿宋_GB2312" w:cs="仿宋_GB2312"/>
          <w:sz w:val="24"/>
          <w:szCs w:val="24"/>
          <w:lang w:val="en-US" w:eastAsia="zh-CN"/>
        </w:rPr>
        <w:t>及支流刘家店河、邱畈河、张畈河、钱家河</w:t>
      </w:r>
      <w:r>
        <w:rPr>
          <w:rFonts w:hint="eastAsia" w:ascii="仿宋_GB2312" w:hAnsi="仿宋_GB2312" w:eastAsia="仿宋_GB2312" w:cs="仿宋_GB2312"/>
          <w:sz w:val="24"/>
          <w:szCs w:val="24"/>
        </w:rPr>
        <w:t>河道进行治理，治理河道</w:t>
      </w:r>
      <w:r>
        <w:rPr>
          <w:rFonts w:hint="eastAsia" w:ascii="仿宋_GB2312" w:hAnsi="仿宋_GB2312" w:eastAsia="仿宋_GB2312" w:cs="仿宋_GB2312"/>
          <w:sz w:val="24"/>
          <w:szCs w:val="24"/>
          <w:lang w:val="en-US" w:eastAsia="zh-CN"/>
        </w:rPr>
        <w:t>40</w:t>
      </w:r>
      <w:r>
        <w:rPr>
          <w:rFonts w:hint="eastAsia" w:ascii="仿宋_GB2312" w:hAnsi="仿宋_GB2312" w:eastAsia="仿宋_GB2312" w:cs="仿宋_GB2312"/>
          <w:sz w:val="24"/>
          <w:szCs w:val="24"/>
        </w:rPr>
        <w:t>.0km</w:t>
      </w:r>
      <w:r>
        <w:rPr>
          <w:rFonts w:hint="eastAsia" w:ascii="仿宋_GB2312" w:hAnsi="仿宋_GB2312" w:eastAsia="仿宋_GB2312" w:cs="仿宋_GB2312"/>
          <w:color w:val="000000"/>
          <w:sz w:val="24"/>
          <w:szCs w:val="24"/>
          <w:highlight w:val="none"/>
          <w:lang w:val="en-US" w:eastAsia="zh-CN"/>
        </w:rPr>
        <w:t>。</w:t>
      </w:r>
      <w:r>
        <w:rPr>
          <w:rFonts w:hint="eastAsia" w:ascii="仿宋_GB2312" w:hAnsi="仿宋_GB2312" w:eastAsia="仿宋_GB2312" w:cs="仿宋_GB2312"/>
          <w:sz w:val="24"/>
          <w:szCs w:val="24"/>
          <w:lang w:val="en-US" w:eastAsia="zh-CN"/>
        </w:rPr>
        <w:t>实施曾都区同兴河治理工程，同兴河治理长度23.5km，主要建设内容为生态护岸治理和河道清淤清障。实施曾都区閤家河治理工程，閤家河治理长度15km，主要建设内容为生态护岸治理、坍塌、滑坡河岸加固和河道清淤清障。实施曾都区隋王河治理工程，隋王河治理长度8km，主要建设内容为生态护岸治理、新建生态溢流垱坝。实施曾都区荞麦河（刘家店河）金花岭段治理工程，乔麦河金花岭段治理长度5.5km，主要建设内容为生态护岸治理、新建生态低堰。此外拟定实施高桥河茶庵段治理工程、窑石沟河治理治理工程、新庙河徐家垱段治理工程，建设内容主要包括岸坡护砌、河道清淤，堤岸顶道路建设等。</w:t>
      </w:r>
    </w:p>
    <w:p>
      <w:pPr>
        <w:pStyle w:val="11"/>
        <w:pageBreakBefore w:val="0"/>
        <w:kinsoku/>
        <w:overflowPunct/>
        <w:topLinePunct w:val="0"/>
        <w:bidi w:val="0"/>
        <w:spacing w:line="56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拟定拟定对随县纳入市级管理的29条重点河流进行治理，</w:t>
      </w:r>
      <w:r>
        <w:rPr>
          <w:rFonts w:hint="eastAsia" w:ascii="仿宋_GB2312" w:hAnsi="仿宋_GB2312" w:eastAsia="仿宋_GB2312" w:cs="仿宋_GB2312"/>
          <w:sz w:val="24"/>
          <w:szCs w:val="24"/>
          <w:highlight w:val="none"/>
        </w:rPr>
        <w:t>加强河道监测能力提升建设，全面提升河道防洪能力</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lang w:val="en-US" w:eastAsia="zh-CN"/>
        </w:rPr>
        <w:t>29条中小河流包括：</w:t>
      </w:r>
      <w:r>
        <w:rPr>
          <w:rFonts w:hint="eastAsia" w:ascii="仿宋_GB2312" w:hAnsi="仿宋_GB2312" w:eastAsia="仿宋_GB2312" w:cs="仿宋_GB2312"/>
          <w:color w:val="0000FF"/>
          <w:sz w:val="24"/>
          <w:szCs w:val="24"/>
          <w:lang w:val="en-US" w:eastAsia="zh-CN"/>
        </w:rPr>
        <w:t>砚儿沟河道治理工程</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color w:val="0000FF"/>
          <w:sz w:val="24"/>
          <w:szCs w:val="24"/>
          <w:lang w:val="en-US" w:eastAsia="zh-CN"/>
        </w:rPr>
        <w:t>亮子河河道治理工程</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color w:val="0000FF"/>
          <w:sz w:val="24"/>
          <w:szCs w:val="24"/>
          <w:lang w:val="en-US" w:eastAsia="zh-CN"/>
        </w:rPr>
        <w:t>双河小林镇区段河道治理工程</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color w:val="0000FF"/>
          <w:sz w:val="24"/>
          <w:szCs w:val="24"/>
          <w:lang w:val="en-US" w:eastAsia="zh-CN"/>
        </w:rPr>
        <w:t>草店镇三道河及游河干流河道治理工程</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color w:val="0000FF"/>
          <w:sz w:val="24"/>
          <w:szCs w:val="24"/>
          <w:lang w:val="en-US" w:eastAsia="zh-CN"/>
        </w:rPr>
        <w:t>涢水干流小支（栗树河、双河、山神庙河、冯家河、匡家河、刘家河）河道治理工程，溠水干流及小支（黄家河、万福店河）治理工程、</w:t>
      </w:r>
      <w:r>
        <w:rPr>
          <w:rFonts w:hint="eastAsia" w:ascii="仿宋_GB2312" w:hAnsi="仿宋_GB2312" w:eastAsia="仿宋_GB2312" w:cs="仿宋_GB2312"/>
          <w:b w:val="0"/>
          <w:bCs w:val="0"/>
          <w:color w:val="0000FF"/>
          <w:sz w:val="24"/>
          <w:szCs w:val="24"/>
          <w:lang w:val="en-US" w:eastAsia="zh-CN"/>
        </w:rPr>
        <w:t>罗河河道治理工程，</w:t>
      </w:r>
      <w:r>
        <w:rPr>
          <w:rFonts w:hint="eastAsia" w:ascii="仿宋_GB2312" w:hAnsi="仿宋_GB2312" w:eastAsia="仿宋_GB2312" w:cs="仿宋_GB2312"/>
          <w:color w:val="0000FF"/>
          <w:sz w:val="24"/>
          <w:szCs w:val="24"/>
          <w:lang w:val="en-US" w:eastAsia="zh-CN"/>
        </w:rPr>
        <w:t>㵐水重要支流（戴家庄河、八亩河、封江口河、沙河店河、四十里冲河、姜水河）河道治理工程，漂水明末冲河道治理工程</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color w:val="0000FF"/>
          <w:sz w:val="24"/>
          <w:szCs w:val="24"/>
          <w:lang w:val="en-US" w:eastAsia="zh-CN"/>
        </w:rPr>
        <w:t>汉水流域三夹河、栗河、滚河和三合店河河道治理工程，漳水流域郑家河水库库尾支流河道治理工程，均水三里岗镇区段治理工程，</w:t>
      </w:r>
      <w:r>
        <w:rPr>
          <w:rFonts w:hint="eastAsia" w:ascii="仿宋_GB2312" w:hAnsi="仿宋_GB2312" w:eastAsia="仿宋_GB2312" w:cs="仿宋_GB2312"/>
          <w:sz w:val="24"/>
          <w:szCs w:val="24"/>
          <w:lang w:val="en-US" w:eastAsia="zh-CN"/>
        </w:rPr>
        <w:t>大洪山风景区长岗河治理工程和长岗镇大富水河道治理工程。十四五期间重点实施府澴河干流安居段防洪工程、溠水下游安居段治理工程、漂水高城镇区段治理工程、淮河游河草店镇区上下游段河道治理工程、厥水万和镇一桥上游段治理工程、厥水姜水河富足至勤劳段治理工程和均水河树河以上段治理工程。完成堤防加固，岸坡护砌198千米，疏挖清障54.4千米，维修加固小型建筑物120处；保护随县集镇19.9万人、12.3万亩农田防洪安全。</w:t>
      </w:r>
    </w:p>
    <w:p>
      <w:pPr>
        <w:pStyle w:val="11"/>
        <w:pageBreakBefore w:val="0"/>
        <w:kinsoku/>
        <w:overflowPunct/>
        <w:topLinePunct w:val="0"/>
        <w:bidi w:val="0"/>
        <w:spacing w:line="56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拟定对广水市的2条澴河源头河流进行治理，对纳入市级管理的22条河道全部纳入规划，进行综合治理，</w:t>
      </w:r>
      <w:r>
        <w:rPr>
          <w:rFonts w:hint="eastAsia" w:ascii="仿宋_GB2312" w:hAnsi="仿宋_GB2312" w:eastAsia="仿宋_GB2312" w:cs="仿宋_GB2312"/>
          <w:sz w:val="24"/>
          <w:szCs w:val="24"/>
          <w:highlight w:val="none"/>
        </w:rPr>
        <w:t>加强河道监测能力提升建设，全面提升河道防洪能力</w:t>
      </w:r>
      <w:r>
        <w:rPr>
          <w:rFonts w:hint="eastAsia" w:ascii="仿宋_GB2312" w:hAnsi="仿宋_GB2312" w:eastAsia="仿宋_GB2312" w:cs="仿宋_GB2312"/>
          <w:sz w:val="24"/>
          <w:szCs w:val="24"/>
          <w:highlight w:val="none"/>
          <w:lang w:eastAsia="zh-CN"/>
        </w:rPr>
        <w:t>。重点</w:t>
      </w:r>
      <w:r>
        <w:rPr>
          <w:rFonts w:hint="eastAsia" w:ascii="仿宋_GB2312" w:hAnsi="仿宋_GB2312" w:eastAsia="仿宋_GB2312" w:cs="仿宋_GB2312"/>
          <w:sz w:val="24"/>
          <w:szCs w:val="24"/>
          <w:lang w:eastAsia="zh-CN"/>
        </w:rPr>
        <w:t>实施应山</w:t>
      </w:r>
      <w:r>
        <w:rPr>
          <w:rFonts w:hint="eastAsia" w:ascii="仿宋_GB2312" w:hAnsi="仿宋_GB2312" w:eastAsia="仿宋_GB2312" w:cs="仿宋_GB2312"/>
          <w:sz w:val="24"/>
          <w:szCs w:val="24"/>
        </w:rPr>
        <w:t>河道（澴水西支</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城区</w:t>
      </w:r>
      <w:r>
        <w:rPr>
          <w:rFonts w:hint="eastAsia" w:ascii="仿宋_GB2312" w:hAnsi="仿宋_GB2312" w:eastAsia="仿宋_GB2312" w:cs="仿宋_GB2312"/>
          <w:sz w:val="24"/>
          <w:szCs w:val="24"/>
          <w:lang w:eastAsia="zh-CN"/>
        </w:rPr>
        <w:t>段及支流老护城河</w:t>
      </w:r>
      <w:r>
        <w:rPr>
          <w:rFonts w:hint="eastAsia" w:ascii="仿宋_GB2312" w:hAnsi="仿宋_GB2312" w:eastAsia="仿宋_GB2312" w:cs="仿宋_GB2312"/>
          <w:sz w:val="24"/>
          <w:szCs w:val="24"/>
        </w:rPr>
        <w:t>整治</w:t>
      </w:r>
      <w:r>
        <w:rPr>
          <w:rFonts w:hint="eastAsia" w:ascii="仿宋_GB2312" w:hAnsi="仿宋_GB2312" w:eastAsia="仿宋_GB2312" w:cs="仿宋_GB2312"/>
          <w:sz w:val="24"/>
          <w:szCs w:val="24"/>
          <w:lang w:eastAsia="zh-CN"/>
        </w:rPr>
        <w:t>，应山河</w:t>
      </w:r>
      <w:r>
        <w:rPr>
          <w:rFonts w:hint="eastAsia" w:ascii="仿宋_GB2312" w:hAnsi="仿宋_GB2312" w:eastAsia="仿宋_GB2312" w:cs="仿宋_GB2312"/>
          <w:sz w:val="24"/>
          <w:szCs w:val="24"/>
        </w:rPr>
        <w:t>治理河长8.5km</w:t>
      </w:r>
      <w:r>
        <w:rPr>
          <w:rFonts w:hint="eastAsia" w:ascii="仿宋_GB2312" w:hAnsi="仿宋_GB2312" w:eastAsia="仿宋_GB2312" w:cs="仿宋_GB2312"/>
          <w:sz w:val="24"/>
          <w:szCs w:val="24"/>
          <w:lang w:eastAsia="zh-CN"/>
        </w:rPr>
        <w:t>，支流老护城河整治河长</w:t>
      </w:r>
      <w:r>
        <w:rPr>
          <w:rFonts w:hint="eastAsia" w:ascii="仿宋_GB2312" w:hAnsi="仿宋_GB2312" w:eastAsia="仿宋_GB2312" w:cs="仿宋_GB2312"/>
          <w:sz w:val="24"/>
          <w:szCs w:val="24"/>
          <w:lang w:val="en-US" w:eastAsia="zh-CN"/>
        </w:rPr>
        <w:t>7.4km，</w:t>
      </w:r>
      <w:r>
        <w:rPr>
          <w:rFonts w:hint="eastAsia" w:ascii="仿宋_GB2312" w:hAnsi="仿宋_GB2312" w:eastAsia="仿宋_GB2312" w:cs="仿宋_GB2312"/>
          <w:sz w:val="24"/>
          <w:szCs w:val="24"/>
        </w:rPr>
        <w:t>通过对河道清淤、清障、扩宽、河岸护坡、新建防浪墙</w:t>
      </w:r>
      <w:r>
        <w:rPr>
          <w:rFonts w:hint="eastAsia" w:ascii="仿宋_GB2312" w:hAnsi="仿宋_GB2312" w:eastAsia="仿宋_GB2312" w:cs="仿宋_GB2312"/>
          <w:sz w:val="24"/>
          <w:szCs w:val="24"/>
          <w:lang w:eastAsia="zh-CN"/>
        </w:rPr>
        <w:t>，使河道行洪标准满足法律法规要求；重点实施广水市广水河城区段及支流长冲河综合治理，广水河城区段治理长度</w:t>
      </w:r>
      <w:r>
        <w:rPr>
          <w:rFonts w:hint="eastAsia" w:ascii="仿宋_GB2312" w:hAnsi="仿宋_GB2312" w:eastAsia="仿宋_GB2312" w:cs="仿宋_GB2312"/>
          <w:sz w:val="24"/>
          <w:szCs w:val="24"/>
          <w:lang w:val="en-US" w:eastAsia="zh-CN"/>
        </w:rPr>
        <w:t>8.1km，支流长冲河治理长度6.0km，</w:t>
      </w:r>
      <w:r>
        <w:rPr>
          <w:rFonts w:hint="eastAsia" w:ascii="仿宋_GB2312" w:hAnsi="仿宋_GB2312" w:eastAsia="仿宋_GB2312" w:cs="仿宋_GB2312"/>
          <w:sz w:val="24"/>
          <w:szCs w:val="24"/>
        </w:rPr>
        <w:t>通过对河道清淤、清障、扩宽、河岸护坡</w:t>
      </w:r>
      <w:r>
        <w:rPr>
          <w:rFonts w:hint="eastAsia" w:ascii="仿宋_GB2312" w:hAnsi="仿宋_GB2312" w:eastAsia="仿宋_GB2312" w:cs="仿宋_GB2312"/>
          <w:sz w:val="24"/>
          <w:szCs w:val="24"/>
          <w:lang w:eastAsia="zh-CN"/>
        </w:rPr>
        <w:t>及配套建筑物建设，使河道行洪标准满足法律法规要求；其他治理河道主要包括：淮河流域浉河、小河治理工程，徐家河干流及库周</w:t>
      </w:r>
      <w:r>
        <w:rPr>
          <w:rFonts w:hint="eastAsia" w:ascii="仿宋_GB2312" w:hAnsi="仿宋_GB2312" w:eastAsia="仿宋_GB2312" w:cs="仿宋_GB2312"/>
          <w:sz w:val="24"/>
          <w:szCs w:val="24"/>
          <w:lang w:val="en-US" w:eastAsia="zh-CN"/>
        </w:rPr>
        <w:t>4条支流（龙泉河、彭家畈河、肖店河和吕家冲河）治理工程，</w:t>
      </w:r>
      <w:r>
        <w:rPr>
          <w:rFonts w:hint="eastAsia" w:ascii="仿宋_GB2312" w:hAnsi="仿宋_GB2312" w:eastAsia="仿宋_GB2312" w:cs="仿宋_GB2312"/>
          <w:color w:val="C00000"/>
          <w:sz w:val="24"/>
          <w:szCs w:val="24"/>
          <w:highlight w:val="none"/>
          <w:shd w:val="clear" w:color="auto" w:fill="auto"/>
          <w:lang w:val="en-US" w:eastAsia="zh-CN"/>
        </w:rPr>
        <w:t>应山河4条支流（宝林河、四五湾河、许家井河和芦家河）治理工程，</w:t>
      </w:r>
      <w:r>
        <w:rPr>
          <w:rFonts w:hint="eastAsia" w:ascii="仿宋_GB2312" w:hAnsi="仿宋_GB2312" w:eastAsia="仿宋_GB2312" w:cs="仿宋_GB2312"/>
          <w:sz w:val="24"/>
          <w:szCs w:val="24"/>
          <w:lang w:val="en-US" w:eastAsia="zh-CN"/>
        </w:rPr>
        <w:t>广水河支流松林河等5条支流（阳家细河、霞家河、方家宴河和枝子巷河、松林河）治理工程。</w:t>
      </w:r>
    </w:p>
    <w:p>
      <w:pPr>
        <w:pageBreakBefore w:val="0"/>
        <w:kinsoku/>
        <w:overflowPunct/>
        <w:topLinePunct w:val="0"/>
        <w:bidi w:val="0"/>
        <w:spacing w:line="560" w:lineRule="exact"/>
        <w:ind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2021年至2022年重点实施2021年“8.12”暴雨随州市受灾乡镇的河道堤岸修复重建工程，修复河道长度75km，规划投资2.25亿元。</w:t>
      </w:r>
    </w:p>
    <w:p>
      <w:pPr>
        <w:keepNext w:val="0"/>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通过</w:t>
      </w:r>
      <w:r>
        <w:rPr>
          <w:rFonts w:hint="eastAsia" w:ascii="仿宋_GB2312" w:hAnsi="仿宋_GB2312" w:eastAsia="仿宋_GB2312" w:cs="仿宋_GB2312"/>
          <w:sz w:val="24"/>
          <w:szCs w:val="24"/>
          <w:lang w:eastAsia="zh-CN"/>
        </w:rPr>
        <w:t>以上工程</w:t>
      </w:r>
      <w:r>
        <w:rPr>
          <w:rFonts w:hint="eastAsia" w:ascii="仿宋_GB2312" w:hAnsi="仿宋_GB2312" w:eastAsia="仿宋_GB2312" w:cs="仿宋_GB2312"/>
          <w:sz w:val="24"/>
          <w:szCs w:val="24"/>
        </w:rPr>
        <w:t>等措施，达到控制河势、稳固岸线、行洪通畅等目标，使</w:t>
      </w:r>
      <w:r>
        <w:rPr>
          <w:rFonts w:hint="eastAsia" w:ascii="仿宋_GB2312" w:hAnsi="仿宋_GB2312" w:eastAsia="仿宋_GB2312" w:cs="仿宋_GB2312"/>
          <w:sz w:val="24"/>
          <w:szCs w:val="24"/>
          <w:lang w:eastAsia="zh-CN"/>
        </w:rPr>
        <w:t>随州市</w:t>
      </w:r>
      <w:r>
        <w:rPr>
          <w:rFonts w:hint="eastAsia" w:ascii="仿宋_GB2312" w:hAnsi="仿宋_GB2312" w:eastAsia="仿宋_GB2312" w:cs="仿宋_GB2312"/>
          <w:sz w:val="24"/>
          <w:szCs w:val="24"/>
        </w:rPr>
        <w:t>主要河流和重点河段满足防洪标准。</w:t>
      </w:r>
    </w:p>
    <w:p>
      <w:pPr>
        <w:pStyle w:val="11"/>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4.1.2实施病险水库水闸除险加固</w:t>
      </w:r>
    </w:p>
    <w:p>
      <w:pPr>
        <w:keepNext w:val="0"/>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对列入湖北省水库除险加固规划的21座水库进行除险加固。大中型水库包括广水市高峰寺水库（中型）和曾都区两口水库（中型），小型水库包括曾都区的</w:t>
      </w:r>
      <w:r>
        <w:rPr>
          <w:rFonts w:hint="eastAsia" w:ascii="仿宋_GB2312" w:hAnsi="仿宋_GB2312" w:eastAsia="仿宋_GB2312" w:cs="仿宋_GB2312"/>
          <w:sz w:val="24"/>
          <w:szCs w:val="24"/>
          <w:lang w:eastAsia="zh-CN"/>
        </w:rPr>
        <w:t>天星沟、青龙寺、分水岭、</w:t>
      </w:r>
      <w:r>
        <w:rPr>
          <w:rFonts w:hint="eastAsia" w:ascii="仿宋_GB2312" w:hAnsi="仿宋_GB2312" w:eastAsia="仿宋_GB2312" w:cs="仿宋_GB2312"/>
          <w:sz w:val="24"/>
          <w:szCs w:val="24"/>
          <w:lang w:val="en-US" w:eastAsia="zh-CN"/>
        </w:rPr>
        <w:t>新立冲水库，随县的毛儿冲、松柏、茨沟、苏家河、八里坡、星欢、继红、龙脖、江头、涧台、和广水市的桃园、罗家棚子、香沟，</w:t>
      </w:r>
      <w:r>
        <w:rPr>
          <w:rFonts w:hint="eastAsia" w:ascii="仿宋_GB2312" w:hAnsi="仿宋_GB2312" w:eastAsia="仿宋_GB2312" w:cs="仿宋_GB2312"/>
          <w:sz w:val="24"/>
          <w:szCs w:val="24"/>
          <w:lang w:eastAsia="zh-CN"/>
        </w:rPr>
        <w:t>大洪山狮子潭</w:t>
      </w:r>
      <w:r>
        <w:rPr>
          <w:rFonts w:hint="eastAsia" w:ascii="仿宋_GB2312" w:hAnsi="仿宋_GB2312" w:eastAsia="仿宋_GB2312" w:cs="仿宋_GB2312"/>
          <w:sz w:val="24"/>
          <w:szCs w:val="24"/>
          <w:lang w:val="en-US" w:eastAsia="zh-CN"/>
        </w:rPr>
        <w:t>。26座水库经过多年的运行，水库三大件、防汛道路、大坝安全监测系统不同程度存在一些问题，对大坝的安全运行存在较大影响，已经列入湖北省规划除险加固名单。</w:t>
      </w:r>
    </w:p>
    <w:p>
      <w:pPr>
        <w:keepNext w:val="0"/>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除21座列入湖北省水库除险加固规划外的发现存在安全隐患的52水库进行安全鉴定，必要时进行除险加固。大中型水库包括封江口、黑屋湾、大洪山、罗河和青林水库，小型水库包括曾都的七里冲、白虎冲、方家冲、四清、分水岭、喻家冲、白果树、铁栏沟水库,广水的板子桥、龙兴沟、大河口、寿龙寺黄岩、陈家棚子水库，随县的红光、泉源、朱家湾、王台、五岔沟、沙河口、合河、星火、榨屋冲、周家咀、白庙、应沟、星欢、刘家湾、石坑、罗家大堰、楼子沟、果子园、东庄、占家沟、岩子河、石板山、石板冲、夜壶庄、群力、老虎洞（冲）、罗堰、三眼泉、肖家湾。在近年的安全检查中发现这52座水库存在不同类型的安全隐患，规划对52座水库进行安全鉴定，必要时进行除险加固。</w:t>
      </w:r>
    </w:p>
    <w:p>
      <w:pPr>
        <w:pStyle w:val="2"/>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对部分规模减少或功能萎缩，病险严重且除险加固技术上不可行或经济不合理的小型水库，按有关规定采取降低等级或报废处理。</w:t>
      </w:r>
    </w:p>
    <w:p>
      <w:pPr>
        <w:pStyle w:val="44"/>
        <w:keepNext w:val="0"/>
        <w:keepLines w:val="0"/>
        <w:pageBreakBefore w:val="0"/>
        <w:widowControl/>
        <w:kinsoku/>
        <w:wordWrap/>
        <w:overflowPunct/>
        <w:topLinePunct w:val="0"/>
        <w:autoSpaceDE/>
        <w:autoSpaceDN/>
        <w:bidi w:val="0"/>
        <w:adjustRightInd/>
        <w:snapToGrid w:val="0"/>
        <w:spacing w:line="560" w:lineRule="exact"/>
        <w:jc w:val="both"/>
        <w:textAlignment w:val="auto"/>
        <w:rPr>
          <w:rFonts w:hint="eastAsia" w:ascii="仿宋_GB2312" w:hAnsi="仿宋_GB2312" w:eastAsia="仿宋_GB2312" w:cs="仿宋_GB2312"/>
          <w:b w:val="0"/>
          <w:bCs w:val="0"/>
          <w:kern w:val="2"/>
          <w:sz w:val="24"/>
          <w:szCs w:val="24"/>
          <w:highlight w:val="none"/>
          <w:lang w:val="en-US" w:eastAsia="zh-CN" w:bidi="ar-SA"/>
        </w:rPr>
      </w:pPr>
      <w:r>
        <w:rPr>
          <w:rFonts w:hint="eastAsia" w:ascii="仿宋_GB2312" w:hAnsi="仿宋_GB2312" w:eastAsia="仿宋_GB2312" w:cs="仿宋_GB2312"/>
          <w:b w:val="0"/>
          <w:bCs w:val="0"/>
          <w:kern w:val="2"/>
          <w:sz w:val="24"/>
          <w:szCs w:val="24"/>
          <w:highlight w:val="none"/>
          <w:lang w:val="en-US" w:eastAsia="zh-CN" w:bidi="ar-SA"/>
        </w:rPr>
        <w:t>十四五期间随州市拟定实施小型水库强监管配套设施建设，切实加强水库出现加固和运行管护工作。具体措施为：①对随州市所有晴通雨阻、影响汛期防汛抢险水库的防汛道路进行硬化；②对随州市没有管护设施用房的水库新建新建管护用房，便于水库管理；③对输水管出口无计量设施的水库新建计量设施，并建设智能传感设备，为农业水价综合改革和建立完备的农业节水制度体系打下坚实基础。</w:t>
      </w:r>
    </w:p>
    <w:p>
      <w:pPr>
        <w:pStyle w:val="44"/>
        <w:keepNext w:val="0"/>
        <w:keepLines w:val="0"/>
        <w:pageBreakBefore w:val="0"/>
        <w:widowControl/>
        <w:kinsoku/>
        <w:wordWrap/>
        <w:overflowPunct/>
        <w:topLinePunct w:val="0"/>
        <w:autoSpaceDE/>
        <w:autoSpaceDN/>
        <w:bidi w:val="0"/>
        <w:adjustRightInd/>
        <w:snapToGrid w:val="0"/>
        <w:spacing w:line="560" w:lineRule="exact"/>
        <w:jc w:val="both"/>
        <w:textAlignment w:val="auto"/>
        <w:rPr>
          <w:rFonts w:hint="eastAsia" w:ascii="仿宋_GB2312" w:hAnsi="仿宋_GB2312" w:eastAsia="仿宋_GB2312" w:cs="仿宋_GB2312"/>
          <w:b w:val="0"/>
          <w:bCs w:val="0"/>
          <w:kern w:val="2"/>
          <w:sz w:val="24"/>
          <w:szCs w:val="24"/>
          <w:highlight w:val="none"/>
          <w:lang w:val="en-US" w:eastAsia="zh-CN" w:bidi="ar-SA"/>
        </w:rPr>
      </w:pPr>
      <w:r>
        <w:rPr>
          <w:rFonts w:hint="eastAsia" w:ascii="仿宋_GB2312" w:hAnsi="仿宋_GB2312" w:eastAsia="仿宋_GB2312" w:cs="仿宋_GB2312"/>
          <w:b w:val="0"/>
          <w:bCs w:val="0"/>
          <w:kern w:val="2"/>
          <w:sz w:val="24"/>
          <w:szCs w:val="24"/>
          <w:highlight w:val="none"/>
          <w:lang w:val="en-US" w:eastAsia="zh-CN" w:bidi="ar-SA"/>
        </w:rPr>
        <w:t>“十四五”期间，广水市需完成高店、虎山除险加固工程，主要任务为解决防洪、兼顾灌溉的问题，工程措施主要为整修进出口段、拆除重建拦河坝及冲砂闸、新建消能段及海漫段，更新闸门及启闭设施、增设观测和检测设施。其中高店拦河闸、虎山拦河闸除险加固工程已经纳入三年补短板项目，初设已经完成批复。</w:t>
      </w:r>
    </w:p>
    <w:p>
      <w:pPr>
        <w:pStyle w:val="43"/>
        <w:keepNext w:val="0"/>
        <w:keepLines w:val="0"/>
        <w:pageBreakBefore w:val="0"/>
        <w:widowControl w:val="0"/>
        <w:kinsoku/>
        <w:wordWrap/>
        <w:overflowPunct/>
        <w:topLinePunct w:val="0"/>
        <w:autoSpaceDE/>
        <w:autoSpaceDN/>
        <w:bidi w:val="0"/>
        <w:adjustRightInd w:val="0"/>
        <w:snapToGrid w:val="0"/>
        <w:spacing w:before="0" w:after="0" w:line="560" w:lineRule="exact"/>
        <w:ind w:firstLine="480" w:firstLineChars="200"/>
        <w:jc w:val="both"/>
        <w:textAlignment w:val="baseline"/>
        <w:outlineLvl w:val="9"/>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十四五期间，随州市将677座小型水库安全管理和效益提升工程纳入水库除险加固建设内容，降雨天小型水库机械能够通过防汛道路上坝抢险，偏远水库有遮雨值班管理用房。对小型水库所有配套小型渠道进行衬砌加固，解决灌溉最后一公里问题。</w:t>
      </w:r>
    </w:p>
    <w:p>
      <w:pPr>
        <w:pStyle w:val="43"/>
        <w:keepNext w:val="0"/>
        <w:keepLines w:val="0"/>
        <w:pageBreakBefore w:val="0"/>
        <w:widowControl w:val="0"/>
        <w:kinsoku/>
        <w:wordWrap/>
        <w:overflowPunct/>
        <w:topLinePunct w:val="0"/>
        <w:autoSpaceDE/>
        <w:autoSpaceDN/>
        <w:bidi w:val="0"/>
        <w:adjustRightInd w:val="0"/>
        <w:snapToGrid w:val="0"/>
        <w:spacing w:before="0" w:after="0" w:line="560" w:lineRule="exact"/>
        <w:ind w:firstLine="480" w:firstLineChars="200"/>
        <w:jc w:val="both"/>
        <w:textAlignment w:val="baseline"/>
        <w:outlineLvl w:val="9"/>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color w:val="auto"/>
          <w:sz w:val="24"/>
          <w:szCs w:val="24"/>
          <w:lang w:val="en-US" w:eastAsia="zh-CN" w:bidi="ar-SA"/>
        </w:rPr>
        <w:t>十四五以前除险加固的水库，由于地方财力有限，配套资金不能全额到位，有些水库除险加固不够彻底，运行中存在安全隐患。在运行过程中由于白蚁危害导致大坝渗水现象时有发生，威胁大坝安全。</w:t>
      </w:r>
      <w:r>
        <w:rPr>
          <w:rFonts w:hint="eastAsia" w:ascii="仿宋_GB2312" w:hAnsi="仿宋_GB2312" w:eastAsia="仿宋_GB2312" w:cs="仿宋_GB2312"/>
          <w:b w:val="0"/>
          <w:bCs w:val="0"/>
          <w:color w:val="auto"/>
          <w:kern w:val="2"/>
          <w:sz w:val="24"/>
          <w:szCs w:val="24"/>
          <w:highlight w:val="none"/>
          <w:lang w:val="en-US" w:eastAsia="zh-CN" w:bidi="ar-SA"/>
        </w:rPr>
        <w:t>十四五期间，随州市继续积极推进水库、水闸安全鉴定，排查病险隐患，随发现随处理。</w:t>
      </w:r>
    </w:p>
    <w:p>
      <w:pPr>
        <w:pStyle w:val="43"/>
        <w:keepNext w:val="0"/>
        <w:keepLines w:val="0"/>
        <w:pageBreakBefore w:val="0"/>
        <w:widowControl w:val="0"/>
        <w:kinsoku/>
        <w:wordWrap/>
        <w:overflowPunct/>
        <w:topLinePunct w:val="0"/>
        <w:autoSpaceDE/>
        <w:autoSpaceDN/>
        <w:bidi w:val="0"/>
        <w:adjustRightInd w:val="0"/>
        <w:snapToGrid w:val="0"/>
        <w:spacing w:before="0" w:after="0" w:line="560" w:lineRule="exact"/>
        <w:ind w:firstLine="480" w:firstLineChars="200"/>
        <w:jc w:val="both"/>
        <w:textAlignment w:val="baseline"/>
        <w:outlineLvl w:val="9"/>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特别是随县“8.12”水灾后，通过该次洪水考验，对存在问题的水库进行洪水复核，重新进行安全鉴定，对防洪标准不够的水库进行再次除险加固。</w:t>
      </w:r>
    </w:p>
    <w:p>
      <w:pPr>
        <w:pStyle w:val="11"/>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4.1.3加强山洪灾害防治</w:t>
      </w:r>
    </w:p>
    <w:p>
      <w:pPr>
        <w:pStyle w:val="11"/>
        <w:keepNext w:val="0"/>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按照系统治理与重点治理相结合、整体性规划与分阶段实施相结合的原则，结合新一轮灾后水利补短板工作，加快实施。按照以防为主、防治结合的方针，继续加强重点流域和区域山洪灾害防治。推进重点山洪沟治理工程，制定典型山洪灾害的应对措施；提升山洪灾害监测预报预警能力，完善非工程措施体系建设。</w:t>
      </w:r>
    </w:p>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对随县</w:t>
      </w:r>
      <w:r>
        <w:rPr>
          <w:rFonts w:hint="eastAsia" w:ascii="仿宋_GB2312" w:hAnsi="仿宋_GB2312" w:eastAsia="仿宋_GB2312" w:cs="仿宋_GB2312"/>
          <w:sz w:val="24"/>
          <w:szCs w:val="24"/>
          <w:lang w:val="en-US" w:eastAsia="zh-CN"/>
        </w:rPr>
        <w:t>苏家河、大碑河、涢水石板河、溠水邱河吴山镇镇区段、均水新集河、均水石流河、厥水五道河、厥水四十里冲、厥水孙家沟、厥水倒峡流、淮河黄金沟、淮河二道河、里河、三合河、漳水上游古城河、漳水刘店河、浪河源头柳林河、太平河等18条，曾都区白果河、金花冲、简家河、柳树河、碾子河、钱家河、涢潭河7条，</w:t>
      </w:r>
      <w:r>
        <w:rPr>
          <w:rFonts w:hint="eastAsia" w:ascii="仿宋_GB2312" w:hAnsi="仿宋_GB2312" w:eastAsia="仿宋_GB2312" w:cs="仿宋_GB2312"/>
          <w:sz w:val="24"/>
          <w:szCs w:val="24"/>
          <w:lang w:eastAsia="zh-CN"/>
        </w:rPr>
        <w:t>广水</w:t>
      </w:r>
      <w:r>
        <w:rPr>
          <w:rFonts w:hint="eastAsia" w:ascii="仿宋_GB2312" w:hAnsi="仿宋_GB2312" w:eastAsia="仿宋_GB2312" w:cs="仿宋_GB2312"/>
          <w:sz w:val="24"/>
          <w:szCs w:val="24"/>
        </w:rPr>
        <w:t>观音堂河等</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条</w:t>
      </w:r>
      <w:r>
        <w:rPr>
          <w:rFonts w:hint="eastAsia" w:ascii="仿宋_GB2312" w:hAnsi="仿宋_GB2312" w:eastAsia="仿宋_GB2312" w:cs="仿宋_GB2312"/>
          <w:sz w:val="24"/>
          <w:szCs w:val="24"/>
          <w:lang w:val="en-US" w:eastAsia="zh-CN"/>
        </w:rPr>
        <w:t>重点山洪沟</w:t>
      </w:r>
      <w:r>
        <w:rPr>
          <w:rFonts w:hint="eastAsia" w:ascii="仿宋_GB2312" w:hAnsi="仿宋_GB2312" w:eastAsia="仿宋_GB2312" w:cs="仿宋_GB2312"/>
          <w:sz w:val="24"/>
          <w:szCs w:val="24"/>
        </w:rPr>
        <w:t>进行治理建设内容</w:t>
      </w:r>
      <w:r>
        <w:rPr>
          <w:rFonts w:hint="eastAsia" w:ascii="仿宋_GB2312" w:hAnsi="仿宋_GB2312" w:eastAsia="仿宋_GB2312" w:cs="仿宋_GB2312"/>
          <w:sz w:val="24"/>
          <w:szCs w:val="24"/>
          <w:lang w:eastAsia="zh-CN"/>
        </w:rPr>
        <w:t>为</w:t>
      </w:r>
      <w:r>
        <w:rPr>
          <w:rFonts w:hint="eastAsia" w:ascii="仿宋_GB2312" w:hAnsi="仿宋_GB2312" w:eastAsia="仿宋_GB2312" w:cs="仿宋_GB2312"/>
          <w:sz w:val="24"/>
          <w:szCs w:val="24"/>
        </w:rPr>
        <w:t>堤</w:t>
      </w:r>
      <w:r>
        <w:rPr>
          <w:rFonts w:hint="eastAsia" w:ascii="仿宋_GB2312" w:hAnsi="仿宋_GB2312" w:eastAsia="仿宋_GB2312" w:cs="仿宋_GB2312"/>
          <w:sz w:val="24"/>
          <w:szCs w:val="24"/>
          <w:lang w:eastAsia="zh-CN"/>
        </w:rPr>
        <w:t>防</w:t>
      </w:r>
      <w:r>
        <w:rPr>
          <w:rFonts w:hint="eastAsia" w:ascii="仿宋_GB2312" w:hAnsi="仿宋_GB2312" w:eastAsia="仿宋_GB2312" w:cs="仿宋_GB2312"/>
          <w:sz w:val="24"/>
          <w:szCs w:val="24"/>
        </w:rPr>
        <w:t>加固</w:t>
      </w:r>
      <w:r>
        <w:rPr>
          <w:rFonts w:hint="eastAsia" w:ascii="仿宋_GB2312" w:hAnsi="仿宋_GB2312" w:eastAsia="仿宋_GB2312" w:cs="仿宋_GB2312"/>
          <w:sz w:val="24"/>
          <w:szCs w:val="24"/>
          <w:lang w:eastAsia="zh-CN"/>
        </w:rPr>
        <w:t>，河道清淤疏浚</w:t>
      </w:r>
      <w:r>
        <w:rPr>
          <w:rFonts w:hint="eastAsia" w:ascii="仿宋_GB2312" w:hAnsi="仿宋_GB2312" w:eastAsia="仿宋_GB2312" w:cs="仿宋_GB2312"/>
          <w:sz w:val="24"/>
          <w:szCs w:val="24"/>
        </w:rPr>
        <w:t>，防洪标准达10年一遇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穿镇区山洪沟适当提高建设标准</w:t>
      </w:r>
      <w:r>
        <w:rPr>
          <w:rFonts w:hint="eastAsia" w:ascii="仿宋_GB2312" w:hAnsi="仿宋_GB2312" w:eastAsia="仿宋_GB2312" w:cs="仿宋_GB2312"/>
          <w:sz w:val="24"/>
          <w:szCs w:val="24"/>
        </w:rPr>
        <w:t>。</w:t>
      </w:r>
    </w:p>
    <w:p>
      <w:pPr>
        <w:pageBreakBefore w:val="0"/>
        <w:kinsoku/>
        <w:overflowPunct/>
        <w:topLinePunct w:val="0"/>
        <w:bidi w:val="0"/>
        <w:spacing w:line="560" w:lineRule="exact"/>
        <w:ind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近期重点实施2021年“8.12”暴雨受灾严重的柳林镇山洪沟治理，主要包括随县柳林河山洪沟治理工程、柳林太平河山洪沟治理工程。</w:t>
      </w:r>
    </w:p>
    <w:p>
      <w:pPr>
        <w:pStyle w:val="11"/>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4.1.4推进城市和重点集镇防洪排涝能力建设</w:t>
      </w:r>
    </w:p>
    <w:p>
      <w:pPr>
        <w:keepNext w:val="0"/>
        <w:keepLines w:val="0"/>
        <w:pageBreakBefore w:val="0"/>
        <w:widowControl/>
        <w:kinsoku/>
        <w:wordWrap/>
        <w:overflowPunct/>
        <w:topLinePunct w:val="0"/>
        <w:autoSpaceDE/>
        <w:autoSpaceDN/>
        <w:bidi w:val="0"/>
        <w:adjustRightInd/>
        <w:spacing w:line="560" w:lineRule="exact"/>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以随州市城区、应山城区、广水城区为</w:t>
      </w:r>
      <w:r>
        <w:rPr>
          <w:rFonts w:hint="eastAsia" w:ascii="仿宋_GB2312" w:hAnsi="仿宋_GB2312" w:eastAsia="仿宋_GB2312" w:cs="仿宋_GB2312"/>
          <w:sz w:val="24"/>
          <w:szCs w:val="24"/>
          <w:lang w:eastAsia="zh-CN"/>
        </w:rPr>
        <w:t>重点，提升改造城市蓄滞洪空间、堤防、护岸、河道、防洪工程、排水管网等防洪排涝设施，因地制宜建设海绵城市、全部消除城市严重易涝积水区段。</w:t>
      </w:r>
    </w:p>
    <w:p>
      <w:pPr>
        <w:keepNext w:val="0"/>
        <w:keepLines w:val="0"/>
        <w:pageBreakBefore w:val="0"/>
        <w:widowControl/>
        <w:kinsoku/>
        <w:wordWrap/>
        <w:overflowPunct/>
        <w:topLinePunct w:val="0"/>
        <w:autoSpaceDE/>
        <w:autoSpaceDN/>
        <w:bidi w:val="0"/>
        <w:adjustRightInd/>
        <w:spacing w:line="560" w:lineRule="exact"/>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加快白云湖续建配套工程建设，白云山公园围堤加固防渗，增设排涝设施</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缓解</w:t>
      </w:r>
      <w:r>
        <w:rPr>
          <w:rFonts w:hint="eastAsia" w:ascii="仿宋_GB2312" w:hAnsi="仿宋_GB2312" w:eastAsia="仿宋_GB2312" w:cs="仿宋_GB2312"/>
          <w:sz w:val="24"/>
          <w:szCs w:val="24"/>
          <w:lang w:eastAsia="zh-CN"/>
        </w:rPr>
        <w:t>随州市</w:t>
      </w:r>
      <w:r>
        <w:rPr>
          <w:rFonts w:hint="eastAsia" w:ascii="仿宋_GB2312" w:hAnsi="仿宋_GB2312" w:eastAsia="仿宋_GB2312" w:cs="仿宋_GB2312"/>
          <w:sz w:val="24"/>
          <w:szCs w:val="24"/>
        </w:rPr>
        <w:t>中心城区防洪压力</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恢复城市洼地、湖泊、河渠等雨洪调蓄空间；结合“海绵城市”理念，采取渗、滞、蓄、用、排等措施，加强对雨洪的疏导、调蓄、控制和利用，不断提升城市洪涝灾害科学防范及应急管理能力。</w:t>
      </w:r>
    </w:p>
    <w:p>
      <w:pPr>
        <w:pStyle w:val="44"/>
        <w:keepNext w:val="0"/>
        <w:keepLines w:val="0"/>
        <w:pageBreakBefore w:val="0"/>
        <w:widowControl/>
        <w:kinsoku/>
        <w:wordWrap/>
        <w:overflowPunct/>
        <w:topLinePunct w:val="0"/>
        <w:autoSpaceDE/>
        <w:autoSpaceDN/>
        <w:bidi w:val="0"/>
        <w:adjustRightInd/>
        <w:snapToGrid w:val="0"/>
        <w:spacing w:line="560" w:lineRule="exact"/>
        <w:ind w:left="0" w:leftChars="0" w:firstLine="480" w:firstLineChars="200"/>
        <w:jc w:val="both"/>
        <w:textAlignment w:val="auto"/>
        <w:rPr>
          <w:rFonts w:hint="eastAsia" w:ascii="仿宋_GB2312" w:hAnsi="仿宋_GB2312" w:eastAsia="仿宋_GB2312" w:cs="仿宋_GB2312"/>
          <w:b w:val="0"/>
          <w:bCs w:val="0"/>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SA"/>
        </w:rPr>
        <w:t>对广水市两城区2条河道，采取上游拦水滞洪、引水下河，城区拆迁阻水建筑、疏通河道等办法，力争主城区在标准内洪水时不受淹没。建设应广城区排水管网建设，河道两岸配套18座建筑物及信息化建设。</w:t>
      </w:r>
    </w:p>
    <w:p>
      <w:pPr>
        <w:pStyle w:val="44"/>
        <w:keepNext w:val="0"/>
        <w:keepLines w:val="0"/>
        <w:pageBreakBefore w:val="0"/>
        <w:widowControl/>
        <w:kinsoku/>
        <w:wordWrap/>
        <w:overflowPunct/>
        <w:topLinePunct w:val="0"/>
        <w:autoSpaceDE/>
        <w:autoSpaceDN/>
        <w:bidi w:val="0"/>
        <w:adjustRightInd/>
        <w:snapToGrid w:val="0"/>
        <w:spacing w:line="560" w:lineRule="exact"/>
        <w:ind w:left="0" w:leftChars="0" w:firstLine="480" w:firstLineChars="200"/>
        <w:jc w:val="both"/>
        <w:textAlignment w:val="auto"/>
        <w:rPr>
          <w:rFonts w:hint="eastAsia" w:ascii="仿宋_GB2312" w:hAnsi="仿宋_GB2312" w:eastAsia="仿宋_GB2312" w:cs="仿宋_GB2312"/>
          <w:b w:val="0"/>
          <w:bCs w:val="0"/>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SA"/>
        </w:rPr>
        <w:t>实施随州市重要集镇防洪工程，通过实施防洪工程，重点解决近年来受灾严重的随县柳林镇、均川镇、万和镇、安居镇、淮河镇和高城镇，曾都区洛阳镇、府河镇，广水市太平等镇。</w:t>
      </w:r>
    </w:p>
    <w:p>
      <w:pPr>
        <w:pStyle w:val="5"/>
        <w:pageBreakBefore w:val="0"/>
        <w:widowControl/>
        <w:kinsoku/>
        <w:wordWrap/>
        <w:overflowPunct/>
        <w:topLinePunct w:val="0"/>
        <w:autoSpaceDE/>
        <w:autoSpaceDN/>
        <w:bidi w:val="0"/>
        <w:adjustRightInd/>
        <w:snapToGrid/>
        <w:spacing w:line="560" w:lineRule="exact"/>
        <w:jc w:val="both"/>
        <w:textAlignment w:val="auto"/>
        <w:outlineLvl w:val="1"/>
        <w:rPr>
          <w:rFonts w:hint="eastAsia" w:ascii="黑体" w:hAnsi="黑体" w:eastAsia="黑体" w:cs="黑体"/>
          <w:b w:val="0"/>
          <w:bCs w:val="0"/>
          <w:sz w:val="30"/>
          <w:szCs w:val="30"/>
          <w:lang w:val="en-US" w:eastAsia="zh-CN"/>
        </w:rPr>
      </w:pPr>
      <w:bookmarkStart w:id="96" w:name="_Toc24786"/>
      <w:bookmarkStart w:id="97" w:name="_Toc19902"/>
      <w:r>
        <w:rPr>
          <w:rFonts w:hint="eastAsia" w:ascii="黑体" w:hAnsi="黑体" w:eastAsia="黑体" w:cs="黑体"/>
          <w:b w:val="0"/>
          <w:bCs w:val="0"/>
          <w:sz w:val="30"/>
          <w:szCs w:val="30"/>
          <w:lang w:val="en-US" w:eastAsia="zh-CN"/>
        </w:rPr>
        <w:t>4.2依托大中型水库及鄂北干渠，完善供水保障格局</w:t>
      </w:r>
      <w:bookmarkEnd w:id="96"/>
      <w:bookmarkEnd w:id="97"/>
    </w:p>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针对</w:t>
      </w:r>
      <w:r>
        <w:rPr>
          <w:rFonts w:hint="eastAsia" w:ascii="仿宋_GB2312" w:hAnsi="仿宋_GB2312" w:eastAsia="仿宋_GB2312" w:cs="仿宋_GB2312"/>
          <w:sz w:val="24"/>
          <w:szCs w:val="24"/>
          <w:lang w:eastAsia="zh-CN"/>
        </w:rPr>
        <w:t>随州市</w:t>
      </w:r>
      <w:r>
        <w:rPr>
          <w:rFonts w:hint="eastAsia" w:ascii="仿宋_GB2312" w:hAnsi="仿宋_GB2312" w:eastAsia="仿宋_GB2312" w:cs="仿宋_GB2312"/>
          <w:sz w:val="24"/>
          <w:szCs w:val="24"/>
        </w:rPr>
        <w:t>水资源空间不均、日益短缺的问题，依托</w:t>
      </w:r>
      <w:r>
        <w:rPr>
          <w:rFonts w:hint="eastAsia" w:ascii="仿宋_GB2312" w:hAnsi="仿宋_GB2312" w:eastAsia="仿宋_GB2312" w:cs="仿宋_GB2312"/>
          <w:sz w:val="24"/>
          <w:szCs w:val="24"/>
          <w:lang w:eastAsia="zh-CN"/>
        </w:rPr>
        <w:t>随州市有</w:t>
      </w:r>
      <w:r>
        <w:rPr>
          <w:rFonts w:hint="eastAsia" w:ascii="仿宋_GB2312" w:hAnsi="仿宋_GB2312" w:eastAsia="仿宋_GB2312" w:cs="仿宋_GB2312"/>
          <w:sz w:val="24"/>
          <w:szCs w:val="24"/>
          <w:lang w:val="en-US" w:eastAsia="zh-CN"/>
        </w:rPr>
        <w:t>7座大（二）型水库、21座中型及679处小型水库的</w:t>
      </w:r>
      <w:r>
        <w:rPr>
          <w:rFonts w:hint="eastAsia" w:ascii="仿宋_GB2312" w:hAnsi="仿宋_GB2312" w:eastAsia="仿宋_GB2312" w:cs="仿宋_GB2312"/>
          <w:sz w:val="24"/>
          <w:szCs w:val="24"/>
          <w:lang w:eastAsia="zh-CN"/>
        </w:rPr>
        <w:t>优势，借助</w:t>
      </w:r>
      <w:r>
        <w:rPr>
          <w:rFonts w:hint="eastAsia" w:ascii="仿宋_GB2312" w:hAnsi="仿宋_GB2312" w:eastAsia="仿宋_GB2312" w:cs="仿宋_GB2312"/>
          <w:i w:val="0"/>
          <w:caps w:val="0"/>
          <w:color w:val="000000"/>
          <w:spacing w:val="0"/>
          <w:sz w:val="24"/>
          <w:szCs w:val="24"/>
          <w:shd w:val="clear" w:fill="FFFFFF"/>
        </w:rPr>
        <w:t>湖北水利“一号工程”</w:t>
      </w:r>
      <w:r>
        <w:rPr>
          <w:rFonts w:hint="eastAsia" w:ascii="仿宋_GB2312" w:hAnsi="仿宋_GB2312" w:eastAsia="仿宋_GB2312" w:cs="仿宋_GB2312"/>
          <w:sz w:val="24"/>
          <w:szCs w:val="24"/>
          <w:lang w:eastAsia="zh-CN"/>
        </w:rPr>
        <w:t>鄂北干渠已经实现通水的机遇，</w:t>
      </w:r>
      <w:r>
        <w:rPr>
          <w:rFonts w:hint="eastAsia" w:ascii="仿宋_GB2312" w:hAnsi="仿宋_GB2312" w:eastAsia="仿宋_GB2312" w:cs="仿宋_GB2312"/>
          <w:sz w:val="24"/>
          <w:szCs w:val="24"/>
        </w:rPr>
        <w:t>按照“总量控制、节水优先、协调发展、多源互补”原则，加快推进一批重大引调水和水源工程，逐步完善与经济社会发展需求相适应的水资源配置格局；</w:t>
      </w:r>
      <w:r>
        <w:rPr>
          <w:rFonts w:hint="eastAsia" w:ascii="仿宋_GB2312" w:hAnsi="仿宋_GB2312" w:eastAsia="仿宋_GB2312" w:cs="仿宋_GB2312"/>
          <w:sz w:val="24"/>
          <w:szCs w:val="24"/>
          <w:lang w:eastAsia="zh-CN"/>
        </w:rPr>
        <w:t>因地制宜实施</w:t>
      </w:r>
      <w:r>
        <w:rPr>
          <w:rFonts w:hint="eastAsia" w:ascii="仿宋_GB2312" w:hAnsi="仿宋_GB2312" w:eastAsia="仿宋_GB2312" w:cs="仿宋_GB2312"/>
          <w:color w:val="0000FF"/>
          <w:kern w:val="0"/>
          <w:sz w:val="24"/>
          <w:szCs w:val="24"/>
          <w:lang w:val="zh-CN"/>
        </w:rPr>
        <w:t>大水源配置、大水厂建设、大管网延伸，大体量运营的城乡一体化供水工程，解决随州市大部分地区农村供水问题，</w:t>
      </w:r>
      <w:r>
        <w:rPr>
          <w:rFonts w:hint="eastAsia" w:ascii="仿宋_GB2312" w:hAnsi="仿宋_GB2312" w:eastAsia="仿宋_GB2312" w:cs="仿宋_GB2312"/>
          <w:sz w:val="24"/>
          <w:szCs w:val="24"/>
          <w:lang w:eastAsia="zh-CN"/>
        </w:rPr>
        <w:t>按照确实需要</w:t>
      </w:r>
      <w:r>
        <w:rPr>
          <w:rFonts w:hint="eastAsia" w:ascii="仿宋_GB2312" w:hAnsi="仿宋_GB2312" w:eastAsia="仿宋_GB2312" w:cs="仿宋_GB2312"/>
          <w:sz w:val="24"/>
          <w:szCs w:val="24"/>
        </w:rPr>
        <w:t>实施一批中、小型水库建设，保障部分干旱死角地区用水需求；开展灌区现代化升级改造，为粮食生产提供坚实保障。</w:t>
      </w:r>
    </w:p>
    <w:p>
      <w:pPr>
        <w:pStyle w:val="11"/>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4.2.1强化水资源刚性约束全面推进节水型城市建设</w:t>
      </w:r>
    </w:p>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实施国家节水行动，把节水作为破解</w:t>
      </w:r>
      <w:r>
        <w:rPr>
          <w:rFonts w:hint="eastAsia" w:ascii="仿宋_GB2312" w:hAnsi="仿宋_GB2312" w:eastAsia="仿宋_GB2312" w:cs="仿宋_GB2312"/>
          <w:sz w:val="24"/>
          <w:szCs w:val="24"/>
          <w:lang w:eastAsia="zh-CN"/>
        </w:rPr>
        <w:t>我市</w:t>
      </w:r>
      <w:r>
        <w:rPr>
          <w:rFonts w:hint="eastAsia" w:ascii="仿宋_GB2312" w:hAnsi="仿宋_GB2312" w:eastAsia="仿宋_GB2312" w:cs="仿宋_GB2312"/>
          <w:sz w:val="24"/>
          <w:szCs w:val="24"/>
        </w:rPr>
        <w:t>水资源供需不平衡等复杂水问题的优先选择，严格执行水资源消耗总量和强度双控，围绕“合理分水、管住用水”，强化水资源承载能力对经济社会发展分区的指导意义，强化农业、工业、生活等重点领域节水，优化调整用水结构，显著提高用水效率和效益。</w:t>
      </w:r>
    </w:p>
    <w:p>
      <w:pPr>
        <w:pStyle w:val="11"/>
        <w:keepNext w:val="0"/>
        <w:keepLines w:val="0"/>
        <w:pageBreakBefore w:val="0"/>
        <w:widowControl/>
        <w:kinsoku/>
        <w:wordWrap/>
        <w:overflowPunct/>
        <w:topLinePunct w:val="0"/>
        <w:autoSpaceDE/>
        <w:autoSpaceDN/>
        <w:bidi w:val="0"/>
        <w:adjustRightInd/>
        <w:snapToGrid/>
        <w:spacing w:line="560" w:lineRule="exact"/>
        <w:ind w:firstLine="6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加大农业节水力度。优化农业产业布局，合理调整农业生产布局、农作物种植结构，适当减少用水量较大的农作物种植面积；加大农业高效节水工程建设，提高农业灌溉用水效率，优化用水结构，将</w:t>
      </w:r>
      <w:r>
        <w:rPr>
          <w:rFonts w:hint="eastAsia" w:ascii="仿宋_GB2312" w:hAnsi="仿宋_GB2312" w:eastAsia="仿宋_GB2312" w:cs="仿宋_GB2312"/>
          <w:sz w:val="24"/>
          <w:szCs w:val="24"/>
          <w:lang w:eastAsia="zh-CN"/>
        </w:rPr>
        <w:t>随中灌区、黑花飞灌区</w:t>
      </w:r>
      <w:r>
        <w:rPr>
          <w:rFonts w:hint="eastAsia" w:ascii="仿宋_GB2312" w:hAnsi="仿宋_GB2312" w:eastAsia="仿宋_GB2312" w:cs="仿宋_GB2312"/>
          <w:sz w:val="24"/>
          <w:szCs w:val="24"/>
        </w:rPr>
        <w:t>灌区建设成为现代节水型农业示范区。</w:t>
      </w:r>
    </w:p>
    <w:p>
      <w:pPr>
        <w:pStyle w:val="11"/>
        <w:keepNext w:val="0"/>
        <w:keepLines w:val="0"/>
        <w:pageBreakBefore w:val="0"/>
        <w:widowControl/>
        <w:kinsoku/>
        <w:wordWrap/>
        <w:overflowPunct/>
        <w:topLinePunct w:val="0"/>
        <w:autoSpaceDE/>
        <w:autoSpaceDN/>
        <w:bidi w:val="0"/>
        <w:adjustRightInd/>
        <w:snapToGrid/>
        <w:spacing w:line="560" w:lineRule="exact"/>
        <w:ind w:firstLine="6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深入开展工业节水。通过区域用水总量控制、取水许可审批、用水节水计划考核等措施，合理调整工业布局；大力发展工业循环用水、串联用水和回用水系统，提高重复用水利用率；加强用水大户监督管理，建立重点监控用水单位名录，加强计划用水管理和考核。</w:t>
      </w:r>
    </w:p>
    <w:p>
      <w:pPr>
        <w:pStyle w:val="11"/>
        <w:keepNext w:val="0"/>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加强生活和服务业节水，鼓励非常规水源利用。加快供水管网改造，降低管网漏损率。加强公共建筑和住宅小区节水配套设施建设，大力推广使用城镇生活节水器具。新建宾馆、学校、居民区、公共建筑等建设项目，应配套建设雨水集蓄和再生水利用设施；提高城镇供排水、防涝、雨水收集利用等基础设施建设水平和水资源利用效率；充分利用社会力量广泛宣传生活节水。</w:t>
      </w:r>
    </w:p>
    <w:p>
      <w:pPr>
        <w:pStyle w:val="11"/>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4.2.2加快鄂北二期配套工程建设</w:t>
      </w:r>
    </w:p>
    <w:p>
      <w:pPr>
        <w:pStyle w:val="11"/>
        <w:keepNext w:val="0"/>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鄂北水资源配置一期工程由鄂北地区水资源配置工程建设与管理局负责实施，该工程</w:t>
      </w:r>
      <w:r>
        <w:rPr>
          <w:rFonts w:hint="eastAsia" w:ascii="仿宋_GB2312" w:hAnsi="仿宋_GB2312" w:eastAsia="仿宋_GB2312" w:cs="仿宋_GB2312"/>
          <w:sz w:val="24"/>
          <w:szCs w:val="24"/>
          <w:lang w:eastAsia="zh-CN"/>
        </w:rPr>
        <w:t>已经</w:t>
      </w:r>
      <w:r>
        <w:rPr>
          <w:rFonts w:hint="eastAsia" w:ascii="仿宋_GB2312" w:hAnsi="仿宋_GB2312" w:eastAsia="仿宋_GB2312" w:cs="仿宋_GB2312"/>
          <w:sz w:val="24"/>
          <w:szCs w:val="24"/>
        </w:rPr>
        <w:t>20</w:t>
      </w:r>
      <w:r>
        <w:rPr>
          <w:rFonts w:hint="eastAsia" w:ascii="仿宋_GB2312" w:hAnsi="仿宋_GB2312" w:eastAsia="仿宋_GB2312" w:cs="仿宋_GB2312"/>
          <w:sz w:val="24"/>
          <w:szCs w:val="24"/>
          <w:lang w:val="en-US" w:eastAsia="zh-CN"/>
        </w:rPr>
        <w:t>20</w:t>
      </w:r>
      <w:r>
        <w:rPr>
          <w:rFonts w:hint="eastAsia" w:ascii="仿宋_GB2312" w:hAnsi="仿宋_GB2312" w:eastAsia="仿宋_GB2312" w:cs="仿宋_GB2312"/>
          <w:sz w:val="24"/>
          <w:szCs w:val="24"/>
        </w:rPr>
        <w:t>年底全线竣工。</w:t>
      </w:r>
      <w:r>
        <w:rPr>
          <w:rFonts w:hint="eastAsia" w:ascii="仿宋_GB2312" w:hAnsi="仿宋_GB2312" w:cs="仿宋_GB2312"/>
          <w:sz w:val="24"/>
          <w:szCs w:val="24"/>
          <w:lang w:eastAsia="zh-CN"/>
        </w:rPr>
        <w:t>截至目前</w:t>
      </w:r>
      <w:r>
        <w:rPr>
          <w:rFonts w:hint="eastAsia" w:ascii="仿宋_GB2312" w:hAnsi="仿宋_GB2312" w:eastAsia="仿宋_GB2312" w:cs="仿宋_GB2312"/>
          <w:sz w:val="24"/>
          <w:szCs w:val="24"/>
        </w:rPr>
        <w:t>，我市境内的10个标段已</w:t>
      </w:r>
      <w:r>
        <w:rPr>
          <w:rFonts w:hint="eastAsia" w:ascii="仿宋_GB2312" w:hAnsi="仿宋_GB2312" w:eastAsia="仿宋_GB2312" w:cs="仿宋_GB2312"/>
          <w:sz w:val="24"/>
          <w:szCs w:val="24"/>
          <w:lang w:val="en-US" w:eastAsia="zh-CN"/>
        </w:rPr>
        <w:t>全部</w:t>
      </w:r>
      <w:r>
        <w:rPr>
          <w:rFonts w:hint="eastAsia" w:ascii="仿宋_GB2312" w:hAnsi="仿宋_GB2312" w:eastAsia="仿宋_GB2312" w:cs="仿宋_GB2312"/>
          <w:sz w:val="24"/>
          <w:szCs w:val="24"/>
        </w:rPr>
        <w:t>完成，按照省委、省政府关于地方配套工程建设必须与主体工程同步设计、同步施工、同步发挥效益的要求，我市</w:t>
      </w:r>
      <w:r>
        <w:rPr>
          <w:rFonts w:hint="eastAsia" w:ascii="仿宋_GB2312" w:hAnsi="仿宋_GB2312" w:eastAsia="仿宋_GB2312" w:cs="仿宋_GB2312"/>
          <w:sz w:val="24"/>
          <w:szCs w:val="24"/>
          <w:lang w:eastAsia="zh-CN"/>
        </w:rPr>
        <w:t>十四五期间需加快实施</w:t>
      </w:r>
      <w:r>
        <w:rPr>
          <w:rFonts w:hint="eastAsia" w:ascii="仿宋_GB2312" w:hAnsi="仿宋_GB2312" w:eastAsia="仿宋_GB2312" w:cs="仿宋_GB2312"/>
          <w:sz w:val="24"/>
          <w:szCs w:val="24"/>
        </w:rPr>
        <w:t>配套工程建设</w:t>
      </w:r>
      <w:r>
        <w:rPr>
          <w:rFonts w:hint="eastAsia" w:ascii="仿宋_GB2312" w:hAnsi="仿宋_GB2312" w:eastAsia="仿宋_GB2312" w:cs="仿宋_GB2312"/>
          <w:sz w:val="24"/>
          <w:szCs w:val="24"/>
          <w:lang w:eastAsia="zh-CN"/>
        </w:rPr>
        <w:t>。</w:t>
      </w:r>
    </w:p>
    <w:p>
      <w:pPr>
        <w:keepNext w:val="0"/>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鄂北水资源配置一期工程主要解决了“引得来”的问题，地方配套工程则要重点解决“蓄得住”、“输得出”、“用得上”的问题，破解供水“最后一公里”的难题。该工程的实施，对解决我市沿线城（市）镇生活和工业用水，促进我市经济社会可持续发展具有重大作用。</w:t>
      </w:r>
    </w:p>
    <w:p>
      <w:pPr>
        <w:keepNext w:val="0"/>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鄂北水资源配置一期工程随州段原设计12个分水口，由于鲁城河和黑屋湾分水口合二为一，所以，我市实际只有11个分水口的建设任务，即：随州市直2个（封江口分水口、先觉庙分水口）、曾都1个（两河口分水口），随县4个（黑龙口分水口、鲁城河分水口、砂河口分水口、高城分水口），广水4个（余店镇分水口、四家门楼分水口、应山城区分水口和霞家河分水口）。</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560" w:lineRule="exact"/>
        <w:ind w:left="0" w:right="0" w:firstLine="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kern w:val="2"/>
          <w:sz w:val="24"/>
          <w:szCs w:val="24"/>
          <w:lang w:val="en-US" w:eastAsia="zh-CN" w:bidi="ar-SA"/>
        </w:rPr>
        <w:t>目前除封江口水库分水口配套工程未启动外，其余10个分水口已经完成了方案设计，先觉庙分水口、鲁城河分水口、两河口分水口已经进入施工阶段。为让鄂北工程随州二期配套工程尽快发挥效益，告别“十年九旱”的窘境，让随州市人民喝上洁净、优质的丹江水，随州市十四五期间规划应继续加快推进鄂北二期随州配套工程建设。</w:t>
      </w:r>
    </w:p>
    <w:p>
      <w:pPr>
        <w:pStyle w:val="11"/>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4.2.3实施鄂北旱包子区域（随州）水源配置工程</w:t>
      </w:r>
    </w:p>
    <w:p>
      <w:pPr>
        <w:keepNext w:val="0"/>
        <w:keepLines w:val="0"/>
        <w:pageBreakBefore w:val="0"/>
        <w:widowControl/>
        <w:kinsoku/>
        <w:wordWrap/>
        <w:overflowPunct/>
        <w:topLinePunct w:val="0"/>
        <w:autoSpaceDE w:val="0"/>
        <w:autoSpaceDN w:val="0"/>
        <w:bidi w:val="0"/>
        <w:adjustRightInd w:val="0"/>
        <w:snapToGrid/>
        <w:spacing w:line="560" w:lineRule="exact"/>
        <w:ind w:firstLine="480" w:firstLineChars="200"/>
        <w:jc w:val="both"/>
        <w:textAlignment w:val="auto"/>
        <w:rPr>
          <w:rFonts w:hint="eastAsia" w:ascii="仿宋_GB2312" w:hAnsi="仿宋_GB2312" w:eastAsia="仿宋_GB2312" w:cs="仿宋_GB2312"/>
          <w:kern w:val="0"/>
          <w:sz w:val="24"/>
          <w:szCs w:val="24"/>
          <w:lang w:val="zh-CN"/>
        </w:rPr>
      </w:pPr>
      <w:r>
        <w:rPr>
          <w:rFonts w:hint="eastAsia" w:ascii="仿宋_GB2312" w:hAnsi="仿宋_GB2312" w:eastAsia="仿宋_GB2312" w:cs="仿宋_GB2312"/>
          <w:kern w:val="0"/>
          <w:sz w:val="24"/>
          <w:szCs w:val="24"/>
          <w:lang w:val="zh-CN"/>
        </w:rPr>
        <w:t>随州市常年干旱区域（灌溉保证率不足50%）面积约350平方公里，约占总面积的3.6%。主要分布在3个类型区域:①随县岗地片，唐镇、尚市和厉山岗地片和曾都北郊</w:t>
      </w:r>
      <w:r>
        <w:rPr>
          <w:rFonts w:hint="eastAsia" w:ascii="仿宋_GB2312" w:hAnsi="仿宋_GB2312" w:eastAsia="仿宋_GB2312" w:cs="仿宋_GB2312"/>
          <w:kern w:val="0"/>
          <w:sz w:val="24"/>
          <w:szCs w:val="24"/>
          <w:lang w:val="en-US" w:eastAsia="zh-CN"/>
        </w:rPr>
        <w:t>滚</w:t>
      </w:r>
      <w:r>
        <w:rPr>
          <w:rFonts w:hint="eastAsia" w:ascii="仿宋_GB2312" w:hAnsi="仿宋_GB2312" w:eastAsia="仿宋_GB2312" w:cs="仿宋_GB2312"/>
          <w:kern w:val="0"/>
          <w:sz w:val="24"/>
          <w:szCs w:val="24"/>
          <w:lang w:val="zh-CN"/>
        </w:rPr>
        <w:t>山村片；②灌区末端片，万福店封江口库尾片、天河口高城七姑店片</w:t>
      </w:r>
      <w:r>
        <w:rPr>
          <w:rFonts w:hint="eastAsia" w:ascii="仿宋_GB2312" w:hAnsi="仿宋_GB2312" w:eastAsia="仿宋_GB2312" w:cs="仿宋_GB2312"/>
          <w:kern w:val="0"/>
          <w:sz w:val="24"/>
          <w:szCs w:val="24"/>
          <w:lang w:val="en-US" w:eastAsia="zh-CN"/>
        </w:rPr>
        <w:t>和环潭大碑店片</w:t>
      </w:r>
      <w:r>
        <w:rPr>
          <w:rFonts w:hint="eastAsia" w:ascii="仿宋_GB2312" w:hAnsi="仿宋_GB2312" w:eastAsia="仿宋_GB2312" w:cs="仿宋_GB2312"/>
          <w:kern w:val="0"/>
          <w:sz w:val="24"/>
          <w:szCs w:val="24"/>
          <w:lang w:val="zh-CN"/>
        </w:rPr>
        <w:t>；③库稍片，吴山镇三合店片，万店镇新中、粉铺片。随州市一般干旱区域（灌溉保证率不足70%）面积约774平方公里，约占总面积的8%。主要分布在2个类型区域：①上游无大中型水源片，洪山镇双河、均川富家棚、何店叶家龚村、洛阳珠宝山、府河镇沙门铺村、</w:t>
      </w:r>
      <w:r>
        <w:rPr>
          <w:rFonts w:hint="eastAsia" w:ascii="仿宋_GB2312" w:hAnsi="仿宋_GB2312" w:eastAsia="仿宋_GB2312" w:cs="仿宋_GB2312"/>
          <w:kern w:val="0"/>
          <w:sz w:val="24"/>
          <w:szCs w:val="24"/>
          <w:lang w:val="en-US" w:eastAsia="zh-CN"/>
        </w:rPr>
        <w:t>姜家庙村和涢潭铺村</w:t>
      </w:r>
      <w:r>
        <w:rPr>
          <w:rFonts w:hint="eastAsia" w:ascii="仿宋_GB2312" w:hAnsi="仿宋_GB2312" w:eastAsia="仿宋_GB2312" w:cs="仿宋_GB2312"/>
          <w:kern w:val="0"/>
          <w:sz w:val="24"/>
          <w:szCs w:val="24"/>
          <w:lang w:val="zh-CN"/>
        </w:rPr>
        <w:t>；②灌区渠道尾部端，新街镇、厉山镇、淅河镇光华和十岗、马坪镇、余店镇、关庙镇、城郊办事处、骆店镇、杨寨、李店、太平乡等。</w:t>
      </w:r>
    </w:p>
    <w:p>
      <w:pPr>
        <w:pStyle w:val="11"/>
        <w:keepNext w:val="0"/>
        <w:keepLines w:val="0"/>
        <w:pageBreakBefore w:val="0"/>
        <w:widowControl/>
        <w:kinsoku/>
        <w:wordWrap/>
        <w:overflowPunct/>
        <w:topLinePunct w:val="0"/>
        <w:bidi w:val="0"/>
        <w:snapToGrid/>
        <w:spacing w:line="560" w:lineRule="exact"/>
        <w:jc w:val="both"/>
        <w:textAlignment w:val="auto"/>
        <w:rPr>
          <w:rFonts w:hint="eastAsia" w:ascii="仿宋_GB2312" w:hAnsi="仿宋_GB2312" w:eastAsia="仿宋_GB2312" w:cs="仿宋_GB2312"/>
          <w:kern w:val="0"/>
          <w:sz w:val="24"/>
          <w:szCs w:val="24"/>
          <w:lang w:val="zh-CN" w:eastAsia="zh-CN" w:bidi="ar-SA"/>
        </w:rPr>
      </w:pPr>
      <w:r>
        <w:rPr>
          <w:rFonts w:hint="eastAsia" w:ascii="仿宋_GB2312" w:hAnsi="仿宋_GB2312" w:eastAsia="仿宋_GB2312" w:cs="仿宋_GB2312"/>
          <w:kern w:val="0"/>
          <w:sz w:val="24"/>
          <w:szCs w:val="24"/>
          <w:lang w:val="zh-CN" w:eastAsia="zh-CN" w:bidi="ar-SA"/>
        </w:rPr>
        <w:t>根据随州市干旱区域的分布，结合随州市河流、水库现状，</w:t>
      </w:r>
      <w:r>
        <w:rPr>
          <w:rFonts w:hint="eastAsia" w:ascii="仿宋_GB2312" w:hAnsi="仿宋_GB2312" w:eastAsia="仿宋_GB2312" w:cs="仿宋_GB2312"/>
          <w:sz w:val="24"/>
          <w:szCs w:val="24"/>
          <w:highlight w:val="none"/>
        </w:rPr>
        <w:t>十四五期间，加快实施</w:t>
      </w:r>
      <w:r>
        <w:rPr>
          <w:rFonts w:hint="eastAsia" w:ascii="仿宋_GB2312" w:hAnsi="仿宋_GB2312" w:eastAsia="仿宋_GB2312" w:cs="仿宋_GB2312"/>
          <w:sz w:val="24"/>
          <w:szCs w:val="24"/>
          <w:highlight w:val="none"/>
          <w:lang w:eastAsia="zh-CN"/>
        </w:rPr>
        <w:t>水资源调配工程，</w:t>
      </w:r>
      <w:r>
        <w:rPr>
          <w:rFonts w:hint="eastAsia" w:ascii="仿宋_GB2312" w:hAnsi="仿宋_GB2312" w:eastAsia="仿宋_GB2312" w:cs="仿宋_GB2312"/>
          <w:sz w:val="24"/>
          <w:szCs w:val="24"/>
          <w:highlight w:val="none"/>
        </w:rPr>
        <w:t>通过</w:t>
      </w:r>
      <w:r>
        <w:rPr>
          <w:rFonts w:hint="eastAsia" w:ascii="仿宋_GB2312" w:hAnsi="仿宋_GB2312" w:eastAsia="仿宋_GB2312" w:cs="仿宋_GB2312"/>
          <w:sz w:val="24"/>
          <w:szCs w:val="24"/>
          <w:highlight w:val="none"/>
          <w:lang w:eastAsia="zh-CN"/>
        </w:rPr>
        <w:t>新建水库、</w:t>
      </w:r>
      <w:r>
        <w:rPr>
          <w:rFonts w:hint="eastAsia" w:ascii="仿宋_GB2312" w:hAnsi="仿宋_GB2312" w:eastAsia="仿宋_GB2312" w:cs="仿宋_GB2312"/>
          <w:sz w:val="24"/>
          <w:szCs w:val="24"/>
          <w:highlight w:val="none"/>
        </w:rPr>
        <w:t>库库连通、水系连通、渠系连通，重新配置水资源，着力解决我市干旱</w:t>
      </w:r>
      <w:r>
        <w:rPr>
          <w:rFonts w:hint="eastAsia" w:ascii="仿宋_GB2312" w:hAnsi="仿宋_GB2312" w:eastAsia="仿宋_GB2312" w:cs="仿宋_GB2312"/>
          <w:sz w:val="24"/>
          <w:szCs w:val="24"/>
          <w:highlight w:val="none"/>
          <w:lang w:eastAsia="zh-CN"/>
        </w:rPr>
        <w:t>区域</w:t>
      </w:r>
      <w:r>
        <w:rPr>
          <w:rFonts w:hint="eastAsia" w:ascii="仿宋_GB2312" w:hAnsi="仿宋_GB2312" w:eastAsia="仿宋_GB2312" w:cs="仿宋_GB2312"/>
          <w:sz w:val="24"/>
          <w:szCs w:val="24"/>
          <w:highlight w:val="none"/>
        </w:rPr>
        <w:t>缺水问题</w:t>
      </w:r>
      <w:r>
        <w:rPr>
          <w:rFonts w:hint="eastAsia" w:ascii="仿宋_GB2312" w:hAnsi="仿宋_GB2312" w:eastAsia="仿宋_GB2312" w:cs="仿宋_GB2312"/>
          <w:sz w:val="24"/>
          <w:szCs w:val="24"/>
          <w:highlight w:val="none"/>
          <w:lang w:eastAsia="zh-CN"/>
        </w:rPr>
        <w:t>。</w:t>
      </w:r>
    </w:p>
    <w:p>
      <w:pPr>
        <w:pageBreakBefore w:val="0"/>
        <w:kinsoku/>
        <w:overflowPunct/>
        <w:topLinePunct w:val="0"/>
        <w:bidi w:val="0"/>
        <w:spacing w:line="560" w:lineRule="exact"/>
        <w:ind w:firstLine="480" w:firstLineChars="200"/>
        <w:jc w:val="both"/>
        <w:textAlignment w:val="auto"/>
        <w:rPr>
          <w:rFonts w:hint="eastAsia" w:ascii="仿宋_GB2312" w:hAnsi="仿宋_GB2312" w:eastAsia="仿宋_GB2312" w:cs="仿宋_GB2312"/>
          <w:kern w:val="0"/>
          <w:sz w:val="24"/>
          <w:szCs w:val="24"/>
          <w:lang w:val="zh-CN" w:eastAsia="zh-CN" w:bidi="ar-SA"/>
        </w:rPr>
      </w:pPr>
      <w:r>
        <w:rPr>
          <w:rFonts w:hint="eastAsia" w:ascii="仿宋_GB2312" w:hAnsi="仿宋_GB2312" w:eastAsia="仿宋_GB2312" w:cs="仿宋_GB2312"/>
          <w:kern w:val="2"/>
          <w:sz w:val="24"/>
          <w:szCs w:val="24"/>
          <w:highlight w:val="none"/>
          <w:lang w:val="en-US" w:eastAsia="zh-CN" w:bidi="ar-SA"/>
        </w:rPr>
        <w:t>随州市汉东-随南地区水源优化配置工程</w:t>
      </w:r>
      <w:r>
        <w:rPr>
          <w:rFonts w:hint="eastAsia" w:ascii="仿宋_GB2312" w:hAnsi="仿宋_GB2312" w:eastAsia="仿宋_GB2312" w:cs="仿宋_GB2312"/>
          <w:kern w:val="2"/>
          <w:sz w:val="24"/>
          <w:szCs w:val="24"/>
          <w:highlight w:val="none"/>
          <w:lang w:val="zh-CN" w:eastAsia="zh-CN" w:bidi="ar-SA"/>
        </w:rPr>
        <w:t>：</w:t>
      </w:r>
      <w:r>
        <w:rPr>
          <w:rFonts w:hint="eastAsia" w:ascii="仿宋_GB2312" w:hAnsi="仿宋_GB2312" w:eastAsia="仿宋_GB2312" w:cs="仿宋_GB2312"/>
          <w:kern w:val="0"/>
          <w:sz w:val="24"/>
          <w:szCs w:val="24"/>
          <w:lang w:val="zh-CN" w:eastAsia="zh-CN" w:bidi="ar-SA"/>
        </w:rPr>
        <w:t>罗河、白果河、桃园河水库三库功能以灌溉为主，兼顾供水，灌溉面积均较大，分别为3.2、4.0、3.5万亩，干旱年供需矛盾特别突出，灌区均存在萎缩现象。而上游大洪山水库过去是为保障城区供电而修，如今已失去发电意义，当前水库仅有</w:t>
      </w:r>
      <w:r>
        <w:rPr>
          <w:rFonts w:hint="eastAsia" w:ascii="仿宋_GB2312" w:hAnsi="仿宋_GB2312" w:eastAsia="仿宋_GB2312" w:cs="仿宋_GB2312"/>
          <w:kern w:val="0"/>
          <w:sz w:val="24"/>
          <w:szCs w:val="24"/>
          <w:lang w:val="en-US" w:eastAsia="zh-CN" w:bidi="ar-SA"/>
        </w:rPr>
        <w:t>20</w:t>
      </w:r>
      <w:r>
        <w:rPr>
          <w:rFonts w:hint="eastAsia" w:ascii="仿宋_GB2312" w:hAnsi="仿宋_GB2312" w:eastAsia="仿宋_GB2312" w:cs="仿宋_GB2312"/>
          <w:kern w:val="0"/>
          <w:sz w:val="24"/>
          <w:szCs w:val="24"/>
          <w:lang w:val="zh-CN" w:eastAsia="zh-CN" w:bidi="ar-SA"/>
        </w:rPr>
        <w:t>00亩灌溉面积、只对一个乡镇供水，水量富余。从大洪山水库引水至罗河、白果河、桃园河水库，水量基本有保障。随州市委、市政府为从根本上解决随州市随南地区人民生存需要、十四五期间拟定实施随南大洪山北麓区域水系连通工程。该工程从洪山镇的大（Ⅱ）型大洪山水库引水、从西往东依次向中型水库均川的罗河水库、何店的白果河水库和洛阳的桃园河水库自流补水，补水工程穿越均水、浪河和清水河水系，惠及随县的洪山镇、均川镇、三里岗镇、柳林镇、大洪山风景区长岗镇和曾都的何店镇、洛阳镇。后期将从水量和地势等方面进一步论证与青林水库渠系连通的可能性。该工程的实施，对于从根本上解决随南地区水资源不均衡、改善工农业生产条件、加强生态建设和保护，促进随南开放开发，具有十分重要的意义。</w:t>
      </w:r>
    </w:p>
    <w:p>
      <w:pPr>
        <w:pStyle w:val="2"/>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kern w:val="0"/>
          <w:sz w:val="24"/>
          <w:szCs w:val="24"/>
          <w:lang w:val="zh-CN" w:eastAsia="zh-CN" w:bidi="ar-SA"/>
        </w:rPr>
        <w:t>松柏灌区水库、渠系连通工程：松柏灌区为随县重点中型灌区，主要水源为泉源、松柏、涧台和红光</w:t>
      </w:r>
      <w:r>
        <w:rPr>
          <w:rFonts w:hint="eastAsia" w:ascii="仿宋_GB2312" w:hAnsi="仿宋_GB2312" w:eastAsia="仿宋_GB2312" w:cs="仿宋_GB2312"/>
          <w:kern w:val="0"/>
          <w:sz w:val="24"/>
          <w:szCs w:val="24"/>
          <w:lang w:val="en-US" w:eastAsia="zh-CN" w:bidi="ar-SA"/>
        </w:rPr>
        <w:t>4座小（1）型水库和10座小（2）型水库，该灌区水源分布不均，特别是涧台水库与松柏水库。十四五期间规划通过隧洞将涧台水库和松柏水库连通，减少涧台水库溢洪，增大区域水资源开发利用率，此外将四座小（1）型水库配套的干渠通过倒虹吸、隧洞、新开渠道进行连通，实现区域水资源优化配置。</w:t>
      </w:r>
    </w:p>
    <w:p>
      <w:pPr>
        <w:pageBreakBefore w:val="0"/>
        <w:kinsoku/>
        <w:overflowPunct/>
        <w:topLinePunct w:val="0"/>
        <w:autoSpaceDE w:val="0"/>
        <w:autoSpaceDN w:val="0"/>
        <w:bidi w:val="0"/>
        <w:adjustRightInd w:val="0"/>
        <w:spacing w:line="560" w:lineRule="exact"/>
        <w:ind w:firstLine="470" w:firstLineChars="196"/>
        <w:jc w:val="both"/>
        <w:textAlignment w:val="auto"/>
        <w:rPr>
          <w:rFonts w:hint="eastAsia" w:ascii="仿宋_GB2312" w:hAnsi="仿宋_GB2312" w:eastAsia="仿宋_GB2312" w:cs="仿宋_GB2312"/>
          <w:kern w:val="0"/>
          <w:sz w:val="24"/>
          <w:szCs w:val="24"/>
          <w:lang w:val="zh-CN" w:eastAsia="zh-CN" w:bidi="ar-SA"/>
        </w:rPr>
      </w:pPr>
      <w:r>
        <w:rPr>
          <w:rFonts w:hint="eastAsia" w:ascii="仿宋_GB2312" w:hAnsi="仿宋_GB2312" w:eastAsia="仿宋_GB2312" w:cs="仿宋_GB2312"/>
          <w:kern w:val="0"/>
          <w:sz w:val="24"/>
          <w:szCs w:val="24"/>
          <w:lang w:val="zh-CN" w:eastAsia="zh-CN" w:bidi="ar-SA"/>
        </w:rPr>
        <w:t>鄂北地区水资源配置一期工程已经通水，在实施鄂北二期工程解决随中沿线生活用水的基础上，对置换出来的水源进行优化配置，从根本上解决万福店、唐镇、万和、殷店、高城、尚市、新街、厉山、万店、余店、关庙、城郊、骆店、太平等常年缺水区域的生产用水问题，力争“鄂北旱包子”在随州摘帽。实施如下内容：</w:t>
      </w:r>
    </w:p>
    <w:p>
      <w:pPr>
        <w:pageBreakBefore w:val="0"/>
        <w:numPr>
          <w:ilvl w:val="0"/>
          <w:numId w:val="0"/>
        </w:numPr>
        <w:kinsoku/>
        <w:overflowPunct/>
        <w:topLinePunct w:val="0"/>
        <w:autoSpaceDE w:val="0"/>
        <w:autoSpaceDN w:val="0"/>
        <w:bidi w:val="0"/>
        <w:adjustRightInd w:val="0"/>
        <w:spacing w:line="560" w:lineRule="exact"/>
        <w:ind w:firstLine="480" w:firstLineChars="200"/>
        <w:jc w:val="both"/>
        <w:textAlignment w:val="auto"/>
        <w:rPr>
          <w:rFonts w:hint="eastAsia" w:ascii="仿宋_GB2312" w:hAnsi="仿宋_GB2312" w:eastAsia="仿宋_GB2312" w:cs="仿宋_GB2312"/>
          <w:kern w:val="0"/>
          <w:sz w:val="24"/>
          <w:szCs w:val="24"/>
          <w:lang w:val="zh-CN" w:eastAsia="zh-CN" w:bidi="ar-SA"/>
        </w:rPr>
      </w:pPr>
      <w:r>
        <w:rPr>
          <w:rFonts w:hint="eastAsia" w:ascii="仿宋_GB2312" w:hAnsi="仿宋_GB2312" w:eastAsia="仿宋_GB2312" w:cs="仿宋_GB2312"/>
          <w:kern w:val="0"/>
          <w:sz w:val="24"/>
          <w:szCs w:val="24"/>
          <w:lang w:val="en-US" w:eastAsia="zh-CN" w:bidi="ar-SA"/>
        </w:rPr>
        <w:t>1、</w:t>
      </w:r>
      <w:r>
        <w:rPr>
          <w:rFonts w:hint="eastAsia" w:ascii="仿宋_GB2312" w:hAnsi="仿宋_GB2312" w:eastAsia="仿宋_GB2312" w:cs="仿宋_GB2312"/>
          <w:kern w:val="0"/>
          <w:sz w:val="24"/>
          <w:szCs w:val="24"/>
          <w:lang w:val="zh-CN" w:eastAsia="zh-CN" w:bidi="ar-SA"/>
        </w:rPr>
        <w:t>溠水流域区域：万福店农场位于随县岗地、吴山水库西干渠末端，渠道未衬砌，灌溉水利用系数较低，灌溉缺口较大。解决该片缺水问题构想：将吴山水库西干渠、黑龙口水库干渠全部衬砌；在鲁城河水库库尾和黑屋湾水库库尾新建提水泵站；通过渠道和泵站将溠水水系上的吴山水库、鲁城河水库、黑龙口水库和黑屋湾水库四库连通，联合调度，相互调剂。</w:t>
      </w:r>
    </w:p>
    <w:p>
      <w:pPr>
        <w:pageBreakBefore w:val="0"/>
        <w:numPr>
          <w:ilvl w:val="0"/>
          <w:numId w:val="0"/>
        </w:numPr>
        <w:kinsoku/>
        <w:overflowPunct/>
        <w:topLinePunct w:val="0"/>
        <w:autoSpaceDE w:val="0"/>
        <w:autoSpaceDN w:val="0"/>
        <w:bidi w:val="0"/>
        <w:adjustRightInd w:val="0"/>
        <w:spacing w:line="560" w:lineRule="exact"/>
        <w:ind w:firstLine="480" w:firstLineChars="200"/>
        <w:jc w:val="both"/>
        <w:textAlignment w:val="auto"/>
        <w:rPr>
          <w:rFonts w:hint="eastAsia" w:ascii="仿宋_GB2312" w:hAnsi="仿宋_GB2312" w:eastAsia="仿宋_GB2312" w:cs="仿宋_GB2312"/>
          <w:kern w:val="0"/>
          <w:sz w:val="24"/>
          <w:szCs w:val="24"/>
          <w:lang w:val="zh-CN" w:eastAsia="zh-CN" w:bidi="ar-SA"/>
        </w:rPr>
      </w:pPr>
      <w:r>
        <w:rPr>
          <w:rFonts w:hint="eastAsia" w:ascii="仿宋_GB2312" w:hAnsi="仿宋_GB2312" w:eastAsia="仿宋_GB2312" w:cs="仿宋_GB2312"/>
          <w:kern w:val="0"/>
          <w:sz w:val="24"/>
          <w:szCs w:val="24"/>
          <w:lang w:val="en-US" w:eastAsia="zh-CN" w:bidi="ar-SA"/>
        </w:rPr>
        <w:t>2、</w:t>
      </w:r>
      <w:r>
        <w:rPr>
          <w:rFonts w:hint="eastAsia" w:ascii="仿宋_GB2312" w:hAnsi="仿宋_GB2312" w:eastAsia="仿宋_GB2312" w:cs="仿宋_GB2312"/>
          <w:kern w:val="0"/>
          <w:sz w:val="24"/>
          <w:szCs w:val="24"/>
          <w:lang w:val="zh-CN" w:eastAsia="zh-CN" w:bidi="ar-SA"/>
        </w:rPr>
        <w:t>溠水以东至㵐水以西区域。该片区域主要包括唐镇、尚市、厉山、新街。处于随县岗地、黑屋湾、龙脉等水库库稍、吴山水库东干渠、封江口水库西干渠和黑屋湾水库东低干渠末端，大部分渠道未衬砌，灌溉水利用系数较低，灌溉缺口较大。解决该片缺水问题构想：将吴山水库东干渠、封江口水库西干渠和黑屋湾水库东低干渠全部衬砌；在㵐水西支上新建店子河泵站</w:t>
      </w:r>
      <w:r>
        <w:rPr>
          <w:rFonts w:hint="eastAsia" w:ascii="仿宋_GB2312" w:hAnsi="仿宋_GB2312" w:eastAsia="仿宋_GB2312" w:cs="仿宋_GB2312"/>
          <w:kern w:val="0"/>
          <w:sz w:val="24"/>
          <w:szCs w:val="24"/>
          <w:lang w:val="en-US" w:eastAsia="zh-CN" w:bidi="ar-SA"/>
        </w:rPr>
        <w:t>及拦河闸</w:t>
      </w:r>
      <w:r>
        <w:rPr>
          <w:rFonts w:hint="eastAsia" w:ascii="仿宋_GB2312" w:hAnsi="仿宋_GB2312" w:eastAsia="仿宋_GB2312" w:cs="仿宋_GB2312"/>
          <w:kern w:val="0"/>
          <w:sz w:val="24"/>
          <w:szCs w:val="24"/>
          <w:lang w:val="zh-CN" w:eastAsia="zh-CN" w:bidi="ar-SA"/>
        </w:rPr>
        <w:t>，在黑屋湾水库新建刘家湾泵站，灌溉时向现有渠系提水，非灌溉时向域内龙脉、旭光、杜家河、刘家河等水库补水备用。仍然存在的灌溉死角，在规划时优先考虑为高效节水片，发展节水避灾农业。</w:t>
      </w:r>
    </w:p>
    <w:p>
      <w:pPr>
        <w:pageBreakBefore w:val="0"/>
        <w:kinsoku/>
        <w:overflowPunct/>
        <w:topLinePunct w:val="0"/>
        <w:autoSpaceDE w:val="0"/>
        <w:autoSpaceDN w:val="0"/>
        <w:bidi w:val="0"/>
        <w:adjustRightInd w:val="0"/>
        <w:spacing w:line="560" w:lineRule="exact"/>
        <w:jc w:val="both"/>
        <w:textAlignment w:val="auto"/>
        <w:rPr>
          <w:rFonts w:hint="eastAsia" w:ascii="仿宋_GB2312" w:hAnsi="仿宋_GB2312" w:eastAsia="仿宋_GB2312" w:cs="仿宋_GB2312"/>
          <w:kern w:val="0"/>
          <w:sz w:val="24"/>
          <w:szCs w:val="24"/>
          <w:lang w:val="zh-CN" w:eastAsia="zh-CN" w:bidi="ar-SA"/>
        </w:rPr>
      </w:pPr>
      <w:r>
        <w:rPr>
          <w:rFonts w:hint="eastAsia" w:ascii="仿宋_GB2312" w:hAnsi="仿宋_GB2312" w:eastAsia="仿宋_GB2312" w:cs="仿宋_GB2312"/>
          <w:kern w:val="0"/>
          <w:sz w:val="24"/>
          <w:szCs w:val="24"/>
          <w:lang w:val="en-US" w:eastAsia="zh-CN" w:bidi="ar-SA"/>
        </w:rPr>
        <w:t>3、</w:t>
      </w:r>
      <w:r>
        <w:rPr>
          <w:rFonts w:hint="eastAsia" w:ascii="仿宋_GB2312" w:hAnsi="仿宋_GB2312" w:eastAsia="仿宋_GB2312" w:cs="仿宋_GB2312"/>
          <w:kern w:val="0"/>
          <w:sz w:val="24"/>
          <w:szCs w:val="24"/>
          <w:lang w:val="zh-CN" w:eastAsia="zh-CN" w:bidi="ar-SA"/>
        </w:rPr>
        <w:t>封江口以东至漂水以西区域。该片区域包括随县高城镇、曾都万店镇和北郊。处于封江口水库库稍、天河口水库东干渠末端，渠道大部分未衬砌，坍塌淤积严重，常年无水可灌；天河口水库成为随北殷店、高城等镇饮用水源地后，灌区末端高城镇和万店镇灌溉缺水更加严重。解决该片缺水问题构想：</w:t>
      </w:r>
      <w:r>
        <w:rPr>
          <w:rFonts w:hint="eastAsia" w:ascii="仿宋_GB2312" w:hAnsi="仿宋_GB2312" w:eastAsia="仿宋_GB2312" w:cs="仿宋_GB2312"/>
          <w:kern w:val="0"/>
          <w:sz w:val="24"/>
          <w:szCs w:val="24"/>
          <w:lang w:val="en-US" w:eastAsia="zh-CN" w:bidi="ar-SA"/>
        </w:rPr>
        <w:t>新建五道河拦河坝拦截五道河上游15k㎡的来水，将该片来水通过渠道引至天河口水库，增加天河口水库的来水量。解决天河口水库灌溉和供水不足问题。</w:t>
      </w:r>
      <w:r>
        <w:rPr>
          <w:rFonts w:hint="eastAsia" w:ascii="仿宋_GB2312" w:hAnsi="仿宋_GB2312" w:eastAsia="仿宋_GB2312" w:cs="仿宋_GB2312"/>
          <w:kern w:val="0"/>
          <w:sz w:val="24"/>
          <w:szCs w:val="24"/>
          <w:lang w:val="zh-CN" w:eastAsia="zh-CN" w:bidi="ar-SA"/>
        </w:rPr>
        <w:t>将天河口水库东干渠全部打通、疏浚、衬砌，提高灌溉水利用系数。在封江口水库库稍新建民丰泵站，将封江口水库与天河口东干渠连通，从封江口水库提水作为天河口灌区末端片补充水源。仍然存在的灌溉死角，在规划时优先考虑为高效节水片区，发展节水避灾农业。</w:t>
      </w:r>
    </w:p>
    <w:p>
      <w:pPr>
        <w:pageBreakBefore w:val="0"/>
        <w:kinsoku/>
        <w:overflowPunct/>
        <w:topLinePunct w:val="0"/>
        <w:autoSpaceDE w:val="0"/>
        <w:autoSpaceDN w:val="0"/>
        <w:bidi w:val="0"/>
        <w:adjustRightInd w:val="0"/>
        <w:spacing w:line="560" w:lineRule="exact"/>
        <w:jc w:val="both"/>
        <w:textAlignment w:val="auto"/>
        <w:rPr>
          <w:rFonts w:hint="eastAsia" w:ascii="仿宋_GB2312" w:hAnsi="仿宋_GB2312" w:eastAsia="仿宋_GB2312" w:cs="仿宋_GB2312"/>
          <w:kern w:val="0"/>
          <w:sz w:val="24"/>
          <w:szCs w:val="24"/>
          <w:lang w:val="en-US" w:eastAsia="zh-CN" w:bidi="ar-SA"/>
        </w:rPr>
      </w:pPr>
      <w:r>
        <w:rPr>
          <w:rFonts w:hint="eastAsia" w:ascii="仿宋_GB2312" w:hAnsi="仿宋_GB2312" w:eastAsia="仿宋_GB2312" w:cs="仿宋_GB2312"/>
          <w:kern w:val="0"/>
          <w:sz w:val="24"/>
          <w:szCs w:val="24"/>
          <w:lang w:val="en-US" w:eastAsia="zh-CN" w:bidi="ar-SA"/>
        </w:rPr>
        <w:t>4、漂水西支至浆溪店河区域。该片区域主要位于万店镇，处于先觉庙、两河口水库库稍，山高坡陡，不利于修建蓄水工程，可利用水资源量较少，该片灌溉和供水均缺水。解决该片缺水问题构想：利用鄂北水资源配置二期工程解决生活供水问题；因山区地形复杂，提水困难，建议该片调整作物种植结构，发展节水避灾农业。</w:t>
      </w:r>
    </w:p>
    <w:p>
      <w:pPr>
        <w:pageBreakBefore w:val="0"/>
        <w:kinsoku/>
        <w:overflowPunct/>
        <w:topLinePunct w:val="0"/>
        <w:autoSpaceDE w:val="0"/>
        <w:autoSpaceDN w:val="0"/>
        <w:bidi w:val="0"/>
        <w:adjustRightInd w:val="0"/>
        <w:spacing w:line="560" w:lineRule="exact"/>
        <w:jc w:val="both"/>
        <w:textAlignment w:val="auto"/>
        <w:rPr>
          <w:rFonts w:hint="eastAsia" w:ascii="仿宋_GB2312" w:hAnsi="仿宋_GB2312" w:eastAsia="仿宋_GB2312" w:cs="仿宋_GB2312"/>
          <w:kern w:val="0"/>
          <w:sz w:val="24"/>
          <w:szCs w:val="24"/>
          <w:lang w:val="en-US" w:eastAsia="zh-CN" w:bidi="ar-SA"/>
        </w:rPr>
      </w:pPr>
      <w:r>
        <w:rPr>
          <w:rFonts w:hint="eastAsia" w:ascii="仿宋_GB2312" w:hAnsi="仿宋_GB2312" w:eastAsia="仿宋_GB2312" w:cs="仿宋_GB2312"/>
          <w:kern w:val="0"/>
          <w:sz w:val="24"/>
          <w:szCs w:val="24"/>
          <w:lang w:val="en-US" w:eastAsia="zh-CN" w:bidi="ar-SA"/>
        </w:rPr>
        <w:t>5、徐家河水库周边区域。该片区域包括马坪、余店、关庙、骆店4镇的局部地区，都位于徐家河的库尾，是广水市最干旱的区域。其中：①马坪、余店2乡镇部分区域原属是先觉庙水库灌区，先觉庙自向随州城区供水之后，就没再向该区域供水；还有部分区域位于黑花飞灌区西干渠末端，黑花飞灌区因飞沙河水库增加农村供水功能后，西干渠已多年未能向该区域灌溉放水。②关庙镇基本上没有大中型灌区覆盖，很多岗地都是水利死角。③骆店等乡镇是黑花飞中干渠末端灌区，飞沙河水库增加农村供水功能后，中干渠也多年未向该区域灌溉放水；同时骆店镇的很多岗地历史上一直是水利死角。解决该片缺水问题构想：一是将花引干渠经深冲水库与飞沙河西干渠连通，直接补充水源。</w:t>
      </w:r>
      <w:r>
        <w:rPr>
          <w:rFonts w:hint="eastAsia" w:ascii="仿宋_GB2312" w:hAnsi="仿宋_GB2312" w:eastAsia="仿宋_GB2312" w:cs="仿宋_GB2312"/>
          <w:kern w:val="0"/>
          <w:sz w:val="24"/>
          <w:szCs w:val="24"/>
          <w:lang w:val="zh-CN" w:eastAsia="zh-CN" w:bidi="ar-SA"/>
        </w:rPr>
        <w:t>广水市黑洞湾与花山水库、深冲水库三库连通工程，通过该工程的实施，实现三库水源相互调剂，解决黑洞湾水库下游水源不足问题。</w:t>
      </w:r>
      <w:r>
        <w:rPr>
          <w:rFonts w:hint="eastAsia" w:ascii="仿宋_GB2312" w:hAnsi="仿宋_GB2312" w:eastAsia="仿宋_GB2312" w:cs="仿宋_GB2312"/>
          <w:kern w:val="0"/>
          <w:sz w:val="24"/>
          <w:szCs w:val="24"/>
          <w:lang w:val="en-US" w:eastAsia="zh-CN" w:bidi="ar-SA"/>
        </w:rPr>
        <w:t>二是利用鄂北干渠，将封江口水库置换水源调到余店河和关庙四家门楼水库。在红卫渡槽架设泵站提水补充西干渠末端；在四家门楼水库架设2处泵站，东向以管道穿越河道灌溉关庙以东区域，西向沿铁城山引水至刘家沟水库。三是在徐家河水库架设泵站提水管道引水至先觉庙水库干渠末端，同时支管至棚子岗村。四是对高干渠上的天堡寨泵站恢复功能。五是对于一些解决不了灌溉死角，通过调整作物种植结构，优先规划为高效节水片区。</w:t>
      </w:r>
    </w:p>
    <w:p>
      <w:pPr>
        <w:pStyle w:val="2"/>
        <w:keepNext w:val="0"/>
        <w:keepLines w:val="0"/>
        <w:pageBreakBefore w:val="0"/>
        <w:widowControl/>
        <w:kinsoku/>
        <w:wordWrap/>
        <w:overflowPunct/>
        <w:topLinePunct w:val="0"/>
        <w:bidi w:val="0"/>
        <w:snapToGrid/>
        <w:spacing w:line="560" w:lineRule="exact"/>
        <w:jc w:val="both"/>
        <w:textAlignment w:val="auto"/>
        <w:rPr>
          <w:rFonts w:hint="eastAsia" w:ascii="仿宋_GB2312" w:hAnsi="仿宋_GB2312" w:eastAsia="仿宋_GB2312" w:cs="仿宋_GB2312"/>
          <w:kern w:val="0"/>
          <w:sz w:val="24"/>
          <w:szCs w:val="24"/>
          <w:lang w:val="zh-CN" w:eastAsia="zh-CN" w:bidi="ar-SA"/>
        </w:rPr>
      </w:pPr>
      <w:r>
        <w:rPr>
          <w:rFonts w:hint="eastAsia" w:ascii="仿宋_GB2312" w:hAnsi="仿宋_GB2312" w:eastAsia="仿宋_GB2312" w:cs="仿宋_GB2312"/>
          <w:kern w:val="0"/>
          <w:sz w:val="24"/>
          <w:szCs w:val="24"/>
          <w:lang w:val="en-US" w:eastAsia="zh-CN" w:bidi="ar-SA"/>
        </w:rPr>
        <w:t>6、广水东南部区域。该片区域包括杨寨、李店、太平3镇的局部地区，位于广水市黑花飞灌区飞沙河水库中东干渠、高峰寺和霞家河水库干渠的末端，因3座水库逐渐转为以城区供水为主，灌区逐年萎缩，导致干旱时有发生。解决该片缺水问题构想：将该片现有渠系疏浚、衬砌，提高灌溉水利用系数，减少损耗；在广水市武胜关镇梅家湾村规划重点项目金鸡河中型水库，解决霞家河、高峰寺灌区渠系尾部缺水问题；</w:t>
      </w:r>
      <w:r>
        <w:rPr>
          <w:rFonts w:hint="eastAsia" w:ascii="仿宋_GB2312" w:hAnsi="仿宋_GB2312" w:eastAsia="仿宋_GB2312" w:cs="仿宋_GB2312"/>
          <w:kern w:val="0"/>
          <w:sz w:val="24"/>
          <w:szCs w:val="24"/>
          <w:lang w:val="zh-CN" w:eastAsia="zh-CN" w:bidi="ar-SA"/>
        </w:rPr>
        <w:t>太平镇设计通过管道将立新、青山、口子湾水库相互连通，杨寨镇设计通过管道将谢家河、吴家官塘、吴家大塘水库相互连通水源直通村户，解决边远村民的安全饮水需求，在干旱年份兼顾农田灌溉。</w:t>
      </w:r>
    </w:p>
    <w:p>
      <w:pPr>
        <w:pageBreakBefore w:val="0"/>
        <w:kinsoku/>
        <w:overflowPunct/>
        <w:topLinePunct w:val="0"/>
        <w:autoSpaceDE w:val="0"/>
        <w:autoSpaceDN w:val="0"/>
        <w:bidi w:val="0"/>
        <w:adjustRightInd w:val="0"/>
        <w:spacing w:line="560" w:lineRule="exact"/>
        <w:jc w:val="both"/>
        <w:textAlignment w:val="auto"/>
        <w:rPr>
          <w:rFonts w:hint="eastAsia" w:ascii="仿宋_GB2312" w:hAnsi="仿宋_GB2312" w:eastAsia="仿宋_GB2312" w:cs="仿宋_GB2312"/>
          <w:kern w:val="0"/>
          <w:sz w:val="24"/>
          <w:szCs w:val="24"/>
          <w:lang w:val="en-US" w:eastAsia="zh-CN" w:bidi="ar-SA"/>
        </w:rPr>
      </w:pPr>
      <w:r>
        <w:rPr>
          <w:rFonts w:hint="eastAsia" w:ascii="仿宋_GB2312" w:hAnsi="仿宋_GB2312" w:eastAsia="仿宋_GB2312" w:cs="仿宋_GB2312"/>
          <w:kern w:val="0"/>
          <w:sz w:val="24"/>
          <w:szCs w:val="24"/>
          <w:lang w:val="en-US" w:eastAsia="zh-CN" w:bidi="ar-SA"/>
        </w:rPr>
        <w:t>7、主要包括吴山镇汉水流域三合店片区、洪山镇双河片区等零星区域，缺水原因不一。解决以上区域缺水问题构想：一是在国家政策允许的情况下，对“十三五”规划而没有建设的8座小型水库重新立项；二是发展高效节水农业，通过提高水资源利用效率来缓解缺水压力。</w:t>
      </w:r>
    </w:p>
    <w:p>
      <w:pPr>
        <w:pStyle w:val="11"/>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4.2.4推进重点水源工程</w:t>
      </w:r>
    </w:p>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充分挖掘现有工程供水潜力，优化区域水资源配置，逐步实现多源互补供水格局，全面增强</w:t>
      </w:r>
      <w:r>
        <w:rPr>
          <w:rFonts w:hint="eastAsia" w:ascii="仿宋_GB2312" w:hAnsi="仿宋_GB2312" w:eastAsia="仿宋_GB2312" w:cs="仿宋_GB2312"/>
          <w:sz w:val="24"/>
          <w:szCs w:val="24"/>
          <w:lang w:eastAsia="zh-CN"/>
        </w:rPr>
        <w:t>随州市</w:t>
      </w:r>
      <w:r>
        <w:rPr>
          <w:rFonts w:hint="eastAsia" w:ascii="仿宋_GB2312" w:hAnsi="仿宋_GB2312" w:eastAsia="仿宋_GB2312" w:cs="仿宋_GB2312"/>
          <w:sz w:val="24"/>
          <w:szCs w:val="24"/>
        </w:rPr>
        <w:t>水资源统筹调配能力和供水保障能力。</w:t>
      </w:r>
    </w:p>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加快新建一批需求迫切、前期工作基础较好的大中型水库，有条件的水库可充分挖掘现有工程潜力，实施清淤扩容或加高增蓄工程；因地制宜推进一批小型水库建设，着力提高干旱易发区、部分城镇的水资源供给水平，加快形成大中小微并举、水源调节互补的供水保障体系。对水源单一、供水保证率较低、用水需求增长较快的城市，加快应急和备用水源建设，形成“风险可控、互为备用”的供水格局，力争</w:t>
      </w:r>
      <w:r>
        <w:rPr>
          <w:rFonts w:hint="eastAsia" w:ascii="仿宋_GB2312" w:hAnsi="仿宋_GB2312" w:eastAsia="仿宋_GB2312" w:cs="仿宋_GB2312"/>
          <w:sz w:val="24"/>
          <w:szCs w:val="24"/>
          <w:lang w:val="en-US" w:eastAsia="zh-CN"/>
        </w:rPr>
        <w:t>镇</w:t>
      </w:r>
      <w:r>
        <w:rPr>
          <w:rFonts w:hint="eastAsia" w:ascii="仿宋_GB2312" w:hAnsi="仿宋_GB2312" w:eastAsia="仿宋_GB2312" w:cs="仿宋_GB2312"/>
          <w:sz w:val="24"/>
          <w:szCs w:val="24"/>
        </w:rPr>
        <w:t>及以上城市实现双水源。</w:t>
      </w:r>
    </w:p>
    <w:p>
      <w:pPr>
        <w:pStyle w:val="11"/>
        <w:pageBreakBefore w:val="0"/>
        <w:kinsoku/>
        <w:overflowPunct/>
        <w:topLinePunct w:val="0"/>
        <w:bidi w:val="0"/>
        <w:spacing w:line="560" w:lineRule="exact"/>
        <w:ind w:firstLine="6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重点推进</w:t>
      </w:r>
      <w:r>
        <w:rPr>
          <w:rFonts w:hint="eastAsia" w:ascii="仿宋_GB2312" w:hAnsi="仿宋_GB2312" w:eastAsia="仿宋_GB2312" w:cs="仿宋_GB2312"/>
          <w:kern w:val="0"/>
          <w:sz w:val="24"/>
          <w:szCs w:val="24"/>
          <w:lang w:val="zh-CN" w:eastAsia="zh-CN" w:bidi="ar-SA"/>
        </w:rPr>
        <w:t>广水市中型水库金鸡河水库和</w:t>
      </w:r>
      <w:r>
        <w:rPr>
          <w:rFonts w:hint="eastAsia" w:ascii="仿宋_GB2312" w:hAnsi="仿宋_GB2312" w:eastAsia="仿宋_GB2312" w:cs="仿宋_GB2312"/>
          <w:color w:val="FF0000"/>
          <w:kern w:val="0"/>
          <w:sz w:val="24"/>
          <w:szCs w:val="24"/>
          <w:lang w:val="en-US" w:eastAsia="zh-CN" w:bidi="ar-SA"/>
        </w:rPr>
        <w:t>1</w:t>
      </w:r>
      <w:r>
        <w:rPr>
          <w:rFonts w:hint="eastAsia" w:ascii="仿宋_GB2312" w:hAnsi="仿宋_GB2312" w:cs="仿宋_GB2312"/>
          <w:color w:val="FF0000"/>
          <w:kern w:val="0"/>
          <w:sz w:val="24"/>
          <w:szCs w:val="24"/>
          <w:lang w:val="en-US" w:eastAsia="zh-CN" w:bidi="ar-SA"/>
        </w:rPr>
        <w:t>6</w:t>
      </w:r>
      <w:r>
        <w:rPr>
          <w:rFonts w:hint="eastAsia" w:ascii="仿宋_GB2312" w:hAnsi="仿宋_GB2312" w:eastAsia="仿宋_GB2312" w:cs="仿宋_GB2312"/>
          <w:kern w:val="0"/>
          <w:sz w:val="24"/>
          <w:szCs w:val="24"/>
          <w:lang w:val="en-US" w:eastAsia="zh-CN" w:bidi="ar-SA"/>
        </w:rPr>
        <w:t>座小型水库建设</w:t>
      </w:r>
      <w:r>
        <w:rPr>
          <w:rFonts w:hint="eastAsia" w:ascii="仿宋_GB2312" w:hAnsi="仿宋_GB2312" w:eastAsia="仿宋_GB2312" w:cs="仿宋_GB2312"/>
          <w:kern w:val="0"/>
          <w:sz w:val="24"/>
          <w:szCs w:val="24"/>
          <w:lang w:val="zh-CN" w:eastAsia="zh-CN" w:bidi="ar-SA"/>
        </w:rPr>
        <w:t>。小型水库主要包括</w:t>
      </w:r>
      <w:r>
        <w:rPr>
          <w:rFonts w:hint="eastAsia" w:ascii="仿宋_GB2312" w:hAnsi="仿宋_GB2312" w:eastAsia="仿宋_GB2312" w:cs="仿宋_GB2312"/>
          <w:sz w:val="24"/>
          <w:szCs w:val="24"/>
          <w:lang w:val="zh-CN" w:eastAsia="zh-CN"/>
        </w:rPr>
        <w:t>曾都区</w:t>
      </w:r>
      <w:r>
        <w:rPr>
          <w:rFonts w:hint="eastAsia" w:ascii="仿宋_GB2312" w:hAnsi="仿宋_GB2312" w:eastAsia="仿宋_GB2312" w:cs="仿宋_GB2312"/>
          <w:color w:val="FF0000"/>
          <w:sz w:val="24"/>
          <w:szCs w:val="24"/>
          <w:lang w:val="en-US" w:eastAsia="zh-CN"/>
        </w:rPr>
        <w:t>蔡家湾水库</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color w:val="auto"/>
          <w:sz w:val="24"/>
          <w:szCs w:val="24"/>
          <w:lang w:val="en-US" w:eastAsia="zh-CN"/>
        </w:rPr>
        <w:t>张家冲水库</w:t>
      </w:r>
      <w:r>
        <w:rPr>
          <w:rFonts w:hint="eastAsia" w:ascii="仿宋_GB2312" w:hAnsi="仿宋_GB2312" w:eastAsia="仿宋_GB2312" w:cs="仿宋_GB2312"/>
          <w:sz w:val="24"/>
          <w:szCs w:val="24"/>
          <w:lang w:val="en-US" w:eastAsia="zh-CN"/>
        </w:rPr>
        <w:t>、周家湾水库</w:t>
      </w:r>
      <w:r>
        <w:rPr>
          <w:rFonts w:hint="eastAsia" w:ascii="仿宋_GB2312" w:hAnsi="仿宋_GB2312" w:cs="仿宋_GB2312"/>
          <w:sz w:val="24"/>
          <w:szCs w:val="24"/>
          <w:lang w:val="en-US" w:eastAsia="zh-CN"/>
        </w:rPr>
        <w:t>等</w:t>
      </w:r>
      <w:r>
        <w:rPr>
          <w:rFonts w:hint="eastAsia" w:ascii="仿宋_GB2312" w:hAnsi="仿宋_GB2312" w:eastAsia="仿宋_GB2312" w:cs="仿宋_GB2312"/>
          <w:sz w:val="24"/>
          <w:szCs w:val="24"/>
          <w:lang w:val="en-US" w:eastAsia="zh-CN"/>
        </w:rPr>
        <w:t>4座小型水库</w:t>
      </w:r>
      <w:r>
        <w:rPr>
          <w:rFonts w:hint="eastAsia" w:ascii="仿宋_GB2312" w:hAnsi="仿宋_GB2312" w:eastAsia="仿宋_GB2312" w:cs="仿宋_GB2312"/>
          <w:kern w:val="0"/>
          <w:sz w:val="24"/>
          <w:szCs w:val="24"/>
          <w:lang w:val="en-US" w:eastAsia="zh-CN" w:bidi="ar-SA"/>
        </w:rPr>
        <w:t>，随县的太平（二）水库、新城水库、石坑水库3座小型水库，广水市的</w:t>
      </w:r>
      <w:r>
        <w:rPr>
          <w:rFonts w:hint="eastAsia" w:ascii="仿宋_GB2312" w:hAnsi="仿宋_GB2312" w:eastAsia="仿宋_GB2312" w:cs="仿宋_GB2312"/>
          <w:kern w:val="0"/>
          <w:sz w:val="24"/>
          <w:szCs w:val="24"/>
          <w:lang w:val="zh-CN" w:eastAsia="zh-CN" w:bidi="ar-SA"/>
        </w:rPr>
        <w:t>大山、鹰咀山、和平堰、三跌泉、嵩山寺、明塘、</w:t>
      </w:r>
      <w:r>
        <w:rPr>
          <w:rFonts w:hint="eastAsia" w:ascii="仿宋_GB2312" w:hAnsi="仿宋_GB2312" w:eastAsia="仿宋_GB2312" w:cs="仿宋_GB2312"/>
          <w:color w:val="FF0000"/>
          <w:kern w:val="0"/>
          <w:sz w:val="24"/>
          <w:szCs w:val="24"/>
          <w:lang w:val="zh-CN" w:eastAsia="zh-CN" w:bidi="ar-SA"/>
        </w:rPr>
        <w:t>蔡家塆</w:t>
      </w:r>
      <w:r>
        <w:rPr>
          <w:rFonts w:hint="eastAsia" w:ascii="仿宋_GB2312" w:hAnsi="仿宋_GB2312" w:eastAsia="仿宋_GB2312" w:cs="仿宋_GB2312"/>
          <w:kern w:val="0"/>
          <w:sz w:val="24"/>
          <w:szCs w:val="24"/>
          <w:lang w:val="zh-CN" w:eastAsia="zh-CN" w:bidi="ar-SA"/>
        </w:rPr>
        <w:t>、黄花沟、七里冲等</w:t>
      </w:r>
      <w:r>
        <w:rPr>
          <w:rFonts w:hint="eastAsia" w:ascii="仿宋_GB2312" w:hAnsi="仿宋_GB2312" w:eastAsia="仿宋_GB2312" w:cs="仿宋_GB2312"/>
          <w:kern w:val="0"/>
          <w:sz w:val="24"/>
          <w:szCs w:val="24"/>
          <w:lang w:val="en-US" w:eastAsia="zh-CN" w:bidi="ar-SA"/>
        </w:rPr>
        <w:t>9座</w:t>
      </w:r>
      <w:r>
        <w:rPr>
          <w:rFonts w:hint="eastAsia" w:ascii="仿宋_GB2312" w:hAnsi="仿宋_GB2312" w:eastAsia="仿宋_GB2312" w:cs="仿宋_GB2312"/>
          <w:kern w:val="0"/>
          <w:sz w:val="24"/>
          <w:szCs w:val="24"/>
          <w:lang w:val="zh-CN" w:eastAsia="zh-CN" w:bidi="ar-SA"/>
        </w:rPr>
        <w:t>水库</w:t>
      </w:r>
      <w:r>
        <w:rPr>
          <w:rFonts w:hint="eastAsia" w:ascii="仿宋_GB2312" w:hAnsi="仿宋_GB2312" w:eastAsia="仿宋_GB2312" w:cs="仿宋_GB2312"/>
          <w:kern w:val="0"/>
          <w:sz w:val="24"/>
          <w:szCs w:val="24"/>
          <w:lang w:val="en-US" w:eastAsia="zh-CN" w:bidi="ar-SA"/>
        </w:rPr>
        <w:t>，</w:t>
      </w:r>
      <w:r>
        <w:rPr>
          <w:rFonts w:hint="eastAsia" w:ascii="仿宋_GB2312" w:hAnsi="仿宋_GB2312" w:eastAsia="仿宋_GB2312" w:cs="仿宋_GB2312"/>
          <w:kern w:val="0"/>
          <w:sz w:val="24"/>
          <w:szCs w:val="24"/>
          <w:lang w:val="zh-CN" w:eastAsia="zh-CN" w:bidi="ar-SA"/>
        </w:rPr>
        <w:t>增加可利用水资源量，</w:t>
      </w:r>
      <w:r>
        <w:rPr>
          <w:rFonts w:hint="eastAsia" w:ascii="仿宋_GB2312" w:hAnsi="仿宋_GB2312" w:eastAsia="仿宋_GB2312" w:cs="仿宋_GB2312"/>
          <w:kern w:val="0"/>
          <w:sz w:val="24"/>
          <w:szCs w:val="24"/>
          <w:lang w:val="en-US" w:eastAsia="zh-CN" w:bidi="ar-SA"/>
        </w:rPr>
        <w:t>解决灌溉、供水水源问题。</w:t>
      </w:r>
      <w:r>
        <w:rPr>
          <w:rFonts w:hint="eastAsia" w:ascii="仿宋_GB2312" w:hAnsi="仿宋_GB2312" w:eastAsia="仿宋_GB2312" w:cs="仿宋_GB2312"/>
          <w:sz w:val="24"/>
          <w:szCs w:val="24"/>
          <w:lang w:val="en-US" w:eastAsia="zh-CN"/>
        </w:rPr>
        <w:t>推进洛阳易家湾泵站、府河狮子潭泵站、万店落天坡泵站、南郊余家老湾泵站，</w:t>
      </w:r>
      <w:r>
        <w:rPr>
          <w:rFonts w:hint="eastAsia" w:ascii="仿宋_GB2312" w:hAnsi="仿宋_GB2312" w:eastAsia="仿宋_GB2312" w:cs="仿宋_GB2312"/>
          <w:sz w:val="24"/>
          <w:szCs w:val="24"/>
        </w:rPr>
        <w:t>完善乡镇抗旱水源工程，同时通过抗旱应急备用井、引提水工程等综合措施，保障城乡供水和灌溉</w:t>
      </w:r>
      <w:r>
        <w:rPr>
          <w:rFonts w:hint="eastAsia" w:ascii="仿宋_GB2312" w:hAnsi="仿宋_GB2312" w:eastAsia="仿宋_GB2312" w:cs="仿宋_GB2312"/>
          <w:sz w:val="24"/>
          <w:szCs w:val="24"/>
          <w:lang w:val="en-US" w:eastAsia="zh-CN"/>
        </w:rPr>
        <w:t>用水</w:t>
      </w:r>
      <w:r>
        <w:rPr>
          <w:rFonts w:hint="eastAsia" w:ascii="仿宋_GB2312" w:hAnsi="仿宋_GB2312" w:eastAsia="仿宋_GB2312" w:cs="仿宋_GB2312"/>
          <w:sz w:val="24"/>
          <w:szCs w:val="24"/>
        </w:rPr>
        <w:t>安全。</w:t>
      </w:r>
    </w:p>
    <w:p>
      <w:pPr>
        <w:pStyle w:val="11"/>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4.2.5加强城乡供水保障工程建设</w:t>
      </w:r>
    </w:p>
    <w:p>
      <w:pPr>
        <w:keepNext w:val="0"/>
        <w:keepLines w:val="0"/>
        <w:pageBreakBefore w:val="0"/>
        <w:widowControl/>
        <w:kinsoku/>
        <w:overflowPunct/>
        <w:topLinePunct w:val="0"/>
        <w:autoSpaceDE w:val="0"/>
        <w:autoSpaceDN w:val="0"/>
        <w:bidi w:val="0"/>
        <w:adjustRightInd w:val="0"/>
        <w:spacing w:line="560" w:lineRule="exact"/>
        <w:ind w:firstLine="470" w:firstLineChars="196"/>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在现有工程的基础上，</w:t>
      </w:r>
      <w:r>
        <w:rPr>
          <w:rFonts w:hint="eastAsia" w:ascii="仿宋_GB2312" w:hAnsi="仿宋_GB2312" w:eastAsia="仿宋_GB2312" w:cs="仿宋_GB2312"/>
          <w:sz w:val="24"/>
          <w:szCs w:val="24"/>
          <w:lang w:eastAsia="zh-CN"/>
        </w:rPr>
        <w:t>按照</w:t>
      </w:r>
      <w:r>
        <w:rPr>
          <w:rFonts w:hint="eastAsia" w:ascii="仿宋_GB2312" w:hAnsi="仿宋_GB2312" w:eastAsia="仿宋_GB2312" w:cs="仿宋_GB2312"/>
          <w:color w:val="0000FF"/>
          <w:kern w:val="0"/>
          <w:sz w:val="24"/>
          <w:szCs w:val="24"/>
          <w:lang w:val="zh-CN"/>
        </w:rPr>
        <w:t>“大水源配置、大水厂建设、大管网延伸，大体量运营”思路进行规划，过渡阶段</w:t>
      </w:r>
      <w:r>
        <w:rPr>
          <w:rFonts w:hint="eastAsia" w:ascii="仿宋_GB2312" w:hAnsi="仿宋_GB2312" w:eastAsia="仿宋_GB2312" w:cs="仿宋_GB2312"/>
          <w:sz w:val="24"/>
          <w:szCs w:val="24"/>
        </w:rPr>
        <w:t>按照“建大、</w:t>
      </w:r>
      <w:r>
        <w:rPr>
          <w:rFonts w:hint="eastAsia" w:ascii="仿宋_GB2312" w:hAnsi="仿宋_GB2312" w:eastAsia="仿宋_GB2312" w:cs="仿宋_GB2312"/>
          <w:sz w:val="24"/>
          <w:szCs w:val="24"/>
          <w:lang w:val="en-US" w:eastAsia="zh-CN"/>
        </w:rPr>
        <w:t>提中</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并小</w:t>
      </w:r>
      <w:r>
        <w:rPr>
          <w:rFonts w:hint="eastAsia" w:ascii="仿宋_GB2312" w:hAnsi="仿宋_GB2312" w:eastAsia="仿宋_GB2312" w:cs="仿宋_GB2312"/>
          <w:sz w:val="24"/>
          <w:szCs w:val="24"/>
        </w:rPr>
        <w:t>”的思路，统筹推进城乡供水一体化，农村供水规模化和标准化建设。对于</w:t>
      </w:r>
      <w:r>
        <w:rPr>
          <w:rFonts w:hint="eastAsia" w:ascii="仿宋_GB2312" w:hAnsi="仿宋_GB2312" w:eastAsia="仿宋_GB2312" w:cs="仿宋_GB2312"/>
          <w:sz w:val="24"/>
          <w:szCs w:val="24"/>
          <w:lang w:eastAsia="zh-CN"/>
        </w:rPr>
        <w:t>城区</w:t>
      </w:r>
      <w:r>
        <w:rPr>
          <w:rFonts w:hint="eastAsia" w:ascii="仿宋_GB2312" w:hAnsi="仿宋_GB2312" w:eastAsia="仿宋_GB2312" w:cs="仿宋_GB2312"/>
          <w:sz w:val="24"/>
          <w:szCs w:val="24"/>
        </w:rPr>
        <w:t>周边农村，充分利用城区水厂、规模水厂管网向郊区和规模集镇延伸，加快城乡间、区域间骨干供水管网互联互通，实施城乡供水一体化建设</w:t>
      </w:r>
      <w:r>
        <w:rPr>
          <w:rFonts w:hint="eastAsia" w:ascii="仿宋_GB2312" w:hAnsi="仿宋_GB2312" w:eastAsia="仿宋_GB2312" w:cs="仿宋_GB2312"/>
          <w:sz w:val="24"/>
          <w:szCs w:val="24"/>
          <w:lang w:eastAsia="zh-CN"/>
        </w:rPr>
        <w:t>，大水厂覆盖的区域，关停小水厂</w:t>
      </w:r>
      <w:r>
        <w:rPr>
          <w:rFonts w:hint="eastAsia" w:ascii="仿宋_GB2312" w:hAnsi="仿宋_GB2312" w:eastAsia="仿宋_GB2312" w:cs="仿宋_GB2312"/>
          <w:sz w:val="24"/>
          <w:szCs w:val="24"/>
        </w:rPr>
        <w:t>。对暂不具备实施城乡供水一体化的区域，提高供水覆盖率，新建一批跨乡镇、跨村连片规模集中式供水工程。推进现有农村饮水工程更新改造，改造制水工艺、供水工程构筑物以及配套管网等。</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“十四五”期间，</w:t>
      </w:r>
      <w:r>
        <w:rPr>
          <w:rFonts w:hint="eastAsia" w:ascii="仿宋_GB2312" w:hAnsi="仿宋_GB2312" w:eastAsia="仿宋_GB2312" w:cs="仿宋_GB2312"/>
          <w:color w:val="0000FF"/>
          <w:kern w:val="0"/>
          <w:sz w:val="24"/>
          <w:szCs w:val="24"/>
          <w:lang w:val="zh-CN"/>
        </w:rPr>
        <w:t>曾都区规划</w:t>
      </w:r>
      <w:r>
        <w:rPr>
          <w:rFonts w:hint="eastAsia" w:ascii="仿宋_GB2312" w:hAnsi="仿宋_GB2312" w:eastAsia="仿宋_GB2312" w:cs="仿宋_GB2312"/>
          <w:sz w:val="24"/>
          <w:szCs w:val="24"/>
        </w:rPr>
        <w:t>“一镇一网”、“多镇一网”的供水模式，</w:t>
      </w:r>
      <w:r>
        <w:rPr>
          <w:rFonts w:hint="eastAsia" w:ascii="仿宋_GB2312" w:hAnsi="仿宋_GB2312" w:eastAsia="仿宋_GB2312" w:cs="仿宋_GB2312"/>
          <w:kern w:val="2"/>
          <w:sz w:val="24"/>
          <w:szCs w:val="24"/>
          <w:lang w:val="en-US" w:eastAsia="zh-CN" w:bidi="ar-SA"/>
        </w:rPr>
        <w:t>实施“库库连通，水厂并网”工程。①玉龙与羊子山水厂并网、并大力推进管网延伸，达到城区全覆盖；②新建白果河水厂与荞麦河、白果河、花湾、谢店等4个自来水厂并网延伸，达到何店镇全覆盖；③在完成淅河镇清泉（先觉庙水厂）、仙湖等自来水厂收购并网后进行改扩建设，管网延伸到淅河镇全覆盖；④万店镇通过随州市鄂北水资源配置工程新建规模为 8400m³/d 两河口水厂，铺设供水管线163.611Km，对整个万店镇全覆盖；⑤新建洛阳水厂与原水厂并网，并对原水厂进行改造和管网延伸，新建加压站达到全镇覆盖，同时主管网延伸至府河镇，补充府河镇供水需求；⑥新建新庙水厂与原水厂并网，改造延伸，同时改造部分小型水厂作为辅助，达到全镇全覆盖。”</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“十四五”期间，随县规划</w:t>
      </w:r>
      <w:r>
        <w:rPr>
          <w:rFonts w:hint="eastAsia" w:ascii="仿宋_GB2312" w:hAnsi="仿宋_GB2312" w:eastAsia="仿宋_GB2312" w:cs="仿宋_GB2312"/>
          <w:kern w:val="2"/>
          <w:sz w:val="24"/>
          <w:szCs w:val="24"/>
          <w:lang w:val="zh-CN" w:eastAsia="zh-CN" w:bidi="ar-SA"/>
        </w:rPr>
        <w:t>实施“</w:t>
      </w:r>
      <w:r>
        <w:rPr>
          <w:rFonts w:hint="eastAsia" w:ascii="仿宋_GB2312" w:hAnsi="仿宋_GB2312" w:eastAsia="仿宋_GB2312" w:cs="仿宋_GB2312"/>
          <w:kern w:val="2"/>
          <w:sz w:val="24"/>
          <w:szCs w:val="24"/>
          <w:lang w:val="en-US" w:eastAsia="zh-CN" w:bidi="ar-SA"/>
        </w:rPr>
        <w:t>水厂新改扩建、管网延伸</w:t>
      </w:r>
      <w:r>
        <w:rPr>
          <w:rFonts w:hint="eastAsia" w:ascii="仿宋_GB2312" w:hAnsi="仿宋_GB2312" w:eastAsia="仿宋_GB2312" w:cs="仿宋_GB2312"/>
          <w:kern w:val="2"/>
          <w:sz w:val="24"/>
          <w:szCs w:val="24"/>
          <w:lang w:val="zh-CN" w:eastAsia="zh-CN" w:bidi="ar-SA"/>
        </w:rPr>
        <w:t>”工程。</w:t>
      </w:r>
      <w:r>
        <w:rPr>
          <w:rFonts w:hint="eastAsia" w:ascii="仿宋_GB2312" w:hAnsi="仿宋_GB2312" w:eastAsia="仿宋_GB2312" w:cs="仿宋_GB2312"/>
          <w:kern w:val="2"/>
          <w:sz w:val="24"/>
          <w:szCs w:val="24"/>
          <w:lang w:val="en-US" w:eastAsia="zh-CN" w:bidi="ar-SA"/>
        </w:rPr>
        <w:t>“十四五”期间，随县规划新建水厂4座（大洪山水厂、唐王水厂、黑龙口水厂、小林镇双河水厂），扩建水厂1座（沙河口水厂），改建水厂5座（黑屋湾水厂、天河口水厂、合河水厂、游河水厂、罗河水厂），对洪山镇、环潭镇、安居镇、尚市镇、唐县镇、吴山镇、万福店农场、殷店镇、草店镇、小林镇、万和镇、三里岗镇、均川镇、太白顶风景区等14个镇的镇区管网进行改造，对淮河镇、高城镇、新街镇、厉山镇镇区管网进行完善。（1） 随南片：①在大洪山水库管理处旁新建一座大洪山水厂（供水规模2.5万吨/日），通过管网延伸覆盖洪山镇、环潭镇、安居镇和均川镇部分村。在新街镇预留分水口。②对黑屋湾水厂进行改建，改建后供水规模为5000吨/日，覆盖新街镇，并作为安居镇、均川镇11个行政村的备用水厂。③保留三里岗镇丁家垭水厂、岩子河水厂、柳林镇绿坡水厂、古城畈水厂及均川镇罗河水厂，覆盖三里岗镇、柳林镇和均川镇。④对洪山镇、环潭镇、安居镇、三里岗镇、均川镇进行镇区管网改造，对新街镇镇区管网进行提升。（2）随中片：①依托唐王水厂（供水规模2.2万吨/日，今年由鄂北地区水资源配置工程随县配套工程建设）覆盖吴山镇及唐县镇（玉皇村、福忠村、石佛村、杨寨村除外）。②对沙河口水厂进行改建，使其总供水规模达到6000吨/日（目前已建成一期2500吨/日，二期3500吨/日今年由鄂北地区水资源配置工程随县配套工程建设），覆盖尚市镇全镇和万和镇南部片区5个行政村（黄林树村、倒峡村、龙凤山村、邱家大湾村、吉祥村）。③依托封江水厂覆盖厉山镇5个行政村（三星村、 富足村、勤劳村、双寨村、幸福村）。④在黑龙口水库新建黑龙口水厂（供水规模4000吨/日），覆盖万福店农场及唐县镇西部4个行政村（玉皇村、福忠村、石佛村、杨寨村）。⑤对尚市镇、唐县镇、吴山镇、万福店农场进行镇区管网改造，对厉山镇镇区管网进行提升。（3）随北片：①对天河口水厂进行改建（1万吨/日），覆盖高城镇、殷店镇。②对合河水厂进行改建，改建后供水规模为5000吨/日，覆盖万和镇除南部片区5村（黄林树村、倒峡村、龙凤山村、邱家大湾村、吉祥村）及西北片区5村（晃山村、辛集村、白云村、山头村、石板河村）外的其它区域。③对游河水厂进行改建（3000吨/日，超滤膜工艺），覆盖草店镇。④在双河水库管理处进坝公路对面新建小林双河水厂（4000吨/日），覆盖小林镇。⑤保留永民河水厂（2019年新建，供水规模3500吨/日），覆盖淮河镇。⑥对新城水厂进行改建（3000吨/日），覆盖太白顶风景区及万和镇西北片区5村（晃山村、辛集村、白云村、山头村、石板河村）。⑦对殷店镇、草店镇、小林镇、万和镇、太白顶风景区进行镇区管网改造，对高城镇、淮河镇镇区管网进行提升。</w:t>
      </w:r>
    </w:p>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“十四五”期间，广水市按照已编制</w:t>
      </w:r>
      <w:r>
        <w:rPr>
          <w:rFonts w:hint="eastAsia" w:ascii="仿宋_GB2312" w:hAnsi="仿宋_GB2312" w:eastAsia="仿宋_GB2312" w:cs="仿宋_GB2312"/>
          <w:sz w:val="24"/>
          <w:szCs w:val="24"/>
          <w:lang w:val="en-US" w:eastAsia="zh-CN"/>
        </w:rPr>
        <w:t>“两线一片”</w:t>
      </w:r>
      <w:r>
        <w:rPr>
          <w:rFonts w:hint="eastAsia" w:ascii="仿宋_GB2312" w:hAnsi="仿宋_GB2312" w:eastAsia="仿宋_GB2312" w:cs="仿宋_GB2312"/>
          <w:sz w:val="24"/>
          <w:szCs w:val="24"/>
        </w:rPr>
        <w:t>城乡一体化供水规划实施</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即以飞沙河水库为水源，延伸应山城区向周边农村辐射的中线供水工程；以霞家河水库、高峰寺水库为水源，延伸广水城区向周边农村辐射的东线供水工程；以当地自有水源采取泵站扬水，自流引水解决西部一片的供水工程。着力提高农村自来水普及率和供水保证率</w:t>
      </w:r>
      <w:r>
        <w:rPr>
          <w:rFonts w:hint="eastAsia" w:ascii="仿宋_GB2312" w:hAnsi="仿宋_GB2312" w:eastAsia="仿宋_GB2312" w:cs="仿宋_GB2312"/>
          <w:sz w:val="24"/>
          <w:szCs w:val="24"/>
          <w:lang w:val="zh-CN"/>
        </w:rPr>
        <w:t>。</w:t>
      </w:r>
      <w:r>
        <w:rPr>
          <w:rFonts w:hint="eastAsia" w:ascii="仿宋_GB2312" w:hAnsi="仿宋_GB2312" w:eastAsia="仿宋_GB2312" w:cs="仿宋_GB2312"/>
          <w:sz w:val="24"/>
          <w:szCs w:val="24"/>
          <w:lang w:val="en-US" w:eastAsia="zh-CN"/>
        </w:rPr>
        <w:t>十四五期间实施农村安全饮水飞沙河水厂、霞家河水厂，广水第二自来水公司水厂改扩建；二是实施供水管网改造升级、管网延伸提高农村自来水普及率和供水保证，三是配套水厂、管网检测、监测设备。</w:t>
      </w:r>
    </w:p>
    <w:p>
      <w:pPr>
        <w:pStyle w:val="11"/>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4.2.6加快灌区现代化与节水改造</w:t>
      </w:r>
    </w:p>
    <w:p>
      <w:pPr>
        <w:pStyle w:val="11"/>
        <w:keepNext w:val="0"/>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围绕乡村振兴战略，着眼于保障粮食安全的目标，稳步推进大中型灌区续建配套与现代化改造，疏浚骨干灌排渠道，完善</w:t>
      </w:r>
      <w:r>
        <w:rPr>
          <w:rFonts w:hint="eastAsia" w:ascii="仿宋_GB2312" w:hAnsi="仿宋_GB2312" w:eastAsia="仿宋_GB2312" w:cs="仿宋_GB2312"/>
          <w:sz w:val="24"/>
          <w:szCs w:val="24"/>
          <w:lang w:val="en-US" w:eastAsia="zh-CN"/>
        </w:rPr>
        <w:t>全市</w:t>
      </w:r>
      <w:r>
        <w:rPr>
          <w:rFonts w:hint="eastAsia" w:ascii="仿宋_GB2312" w:hAnsi="仿宋_GB2312" w:eastAsia="仿宋_GB2312" w:cs="仿宋_GB2312"/>
          <w:sz w:val="24"/>
          <w:szCs w:val="24"/>
        </w:rPr>
        <w:t>灌排体系。结合水源工程布局，按照“节水高效、设施完善、生态良好、管理科学”的现代化灌区建设标准，充分利用高新技术，围绕水源供水、过程配水、田间生态高效灌排水和科学管水等环节进行灌区现代化建设。</w:t>
      </w:r>
    </w:p>
    <w:p>
      <w:pPr>
        <w:keepNext w:val="0"/>
        <w:keepLines w:val="0"/>
        <w:pageBreakBefore w:val="0"/>
        <w:widowControl/>
        <w:kinsoku/>
        <w:wordWrap/>
        <w:overflowPunct/>
        <w:topLinePunct w:val="0"/>
        <w:autoSpaceDE w:val="0"/>
        <w:autoSpaceDN w:val="0"/>
        <w:bidi w:val="0"/>
        <w:adjustRightInd w:val="0"/>
        <w:snapToGrid/>
        <w:spacing w:line="560" w:lineRule="exact"/>
        <w:ind w:firstLine="470" w:firstLineChars="196"/>
        <w:jc w:val="both"/>
        <w:textAlignment w:val="auto"/>
        <w:rPr>
          <w:rFonts w:hint="eastAsia" w:ascii="仿宋_GB2312" w:hAnsi="仿宋_GB2312" w:eastAsia="仿宋_GB2312" w:cs="仿宋_GB2312"/>
          <w:kern w:val="2"/>
          <w:sz w:val="24"/>
          <w:szCs w:val="24"/>
          <w:lang w:val="zh-CN" w:eastAsia="zh-CN" w:bidi="ar-SA"/>
        </w:rPr>
      </w:pPr>
      <w:r>
        <w:rPr>
          <w:rFonts w:hint="eastAsia" w:ascii="仿宋_GB2312" w:hAnsi="仿宋_GB2312" w:eastAsia="仿宋_GB2312" w:cs="仿宋_GB2312"/>
          <w:kern w:val="2"/>
          <w:sz w:val="24"/>
          <w:szCs w:val="24"/>
          <w:lang w:val="en-US" w:eastAsia="zh-CN" w:bidi="ar-SA"/>
        </w:rPr>
        <w:t>重点推进随中灌区和黑花飞灌区续建配套及现代化改造工程。十四五期间，</w:t>
      </w:r>
      <w:r>
        <w:rPr>
          <w:rFonts w:hint="eastAsia" w:ascii="仿宋_GB2312" w:hAnsi="仿宋_GB2312" w:eastAsia="仿宋_GB2312" w:cs="仿宋_GB2312"/>
          <w:kern w:val="2"/>
          <w:sz w:val="24"/>
          <w:szCs w:val="24"/>
          <w:lang w:val="zh-CN" w:eastAsia="zh-CN" w:bidi="ar-SA"/>
        </w:rPr>
        <w:t xml:space="preserve">随中灌区规划干渠渠道疏挖衬砌28条272公里；支渠渠道疏挖衬砌108条1239公里；拆除重建、维修加固干支渠渠系配套建筑物2170处；干、支渠及田间量测水设施配套等工程。黑花飞灌区规划对飞沙河五大干渠220km渠道加固和防渗衬砌，渠道滑坡治理22处，255处渠系建筑物整险加固及配套；花山引水渠15km渠道加固和防渗处理，92处渠系建筑物整险加固及配套；王家棚子干渠35km渠道加固和扩建，32处渠系建筑物整险加固及配套；许家冲干渠22km渠道加固防渗及扩建，21处渠系建筑物整险加固及配套；172km支渠渠道整治，87处支渠渠系建筑物整险加固及配套，许家冲干渠渡槽拆除重建工程，灌区信息化建设。 </w:t>
      </w:r>
    </w:p>
    <w:p>
      <w:pPr>
        <w:pStyle w:val="11"/>
        <w:keepNext w:val="0"/>
        <w:keepLines w:val="0"/>
        <w:pageBreakBefore w:val="0"/>
        <w:widowControl/>
        <w:kinsoku/>
        <w:wordWrap/>
        <w:overflowPunct/>
        <w:topLinePunct w:val="0"/>
        <w:bidi w:val="0"/>
        <w:snapToGrid/>
        <w:spacing w:line="560" w:lineRule="exact"/>
        <w:ind w:left="0" w:leftChars="0" w:firstLine="480" w:firstLineChars="200"/>
        <w:jc w:val="both"/>
        <w:textAlignment w:val="auto"/>
        <w:rPr>
          <w:rFonts w:hint="eastAsia" w:ascii="仿宋_GB2312" w:hAnsi="仿宋_GB2312" w:eastAsia="仿宋_GB2312" w:cs="仿宋_GB2312"/>
          <w:color w:val="FF0000"/>
          <w:kern w:val="2"/>
          <w:sz w:val="24"/>
          <w:szCs w:val="24"/>
          <w:lang w:val="en-US" w:eastAsia="zh-CN" w:bidi="ar-SA"/>
        </w:rPr>
      </w:pPr>
      <w:r>
        <w:rPr>
          <w:rFonts w:hint="eastAsia" w:ascii="仿宋_GB2312" w:hAnsi="仿宋_GB2312" w:eastAsia="仿宋_GB2312" w:cs="仿宋_GB2312"/>
          <w:color w:val="FF0000"/>
          <w:kern w:val="2"/>
          <w:sz w:val="24"/>
          <w:szCs w:val="24"/>
          <w:lang w:val="en-US" w:eastAsia="zh-CN" w:bidi="ar-SA"/>
        </w:rPr>
        <w:t>“十四五”期间规划</w:t>
      </w:r>
      <w:r>
        <w:rPr>
          <w:rFonts w:hint="eastAsia" w:ascii="仿宋_GB2312" w:hAnsi="仿宋_GB2312" w:eastAsia="仿宋_GB2312" w:cs="仿宋_GB2312"/>
          <w:color w:val="FF0000"/>
          <w:kern w:val="2"/>
          <w:sz w:val="24"/>
          <w:szCs w:val="24"/>
          <w:lang w:val="zh-CN" w:eastAsia="zh-CN" w:bidi="ar-SA"/>
        </w:rPr>
        <w:t>对随州市中型灌区开展节水改造与续建配套工程。包括</w:t>
      </w:r>
      <w:r>
        <w:rPr>
          <w:rFonts w:hint="eastAsia" w:ascii="仿宋_GB2312" w:hAnsi="仿宋_GB2312" w:eastAsia="仿宋_GB2312" w:cs="仿宋_GB2312"/>
          <w:color w:val="FF0000"/>
          <w:kern w:val="2"/>
          <w:sz w:val="24"/>
          <w:szCs w:val="24"/>
          <w:lang w:val="en-US" w:eastAsia="zh-CN" w:bidi="ar-SA"/>
        </w:rPr>
        <w:t>曾都白果河水库灌区、桃园河水库灌区，</w:t>
      </w:r>
      <w:r>
        <w:rPr>
          <w:rFonts w:hint="eastAsia" w:ascii="仿宋_GB2312" w:hAnsi="仿宋_GB2312" w:eastAsia="仿宋_GB2312" w:cs="仿宋_GB2312"/>
          <w:color w:val="FF0000"/>
          <w:kern w:val="2"/>
          <w:sz w:val="24"/>
          <w:szCs w:val="24"/>
          <w:lang w:val="zh-CN" w:eastAsia="zh-CN" w:bidi="ar-SA"/>
        </w:rPr>
        <w:t>随县</w:t>
      </w:r>
      <w:r>
        <w:rPr>
          <w:rFonts w:hint="eastAsia" w:ascii="仿宋_GB2312" w:hAnsi="仿宋_GB2312" w:eastAsia="仿宋_GB2312" w:cs="仿宋_GB2312"/>
          <w:color w:val="FF0000"/>
          <w:kern w:val="2"/>
          <w:sz w:val="24"/>
          <w:szCs w:val="24"/>
          <w:lang w:val="en-US" w:eastAsia="zh-CN" w:bidi="ar-SA"/>
        </w:rPr>
        <w:t>罗红灌区（罗河水库灌区）、红光水库灌区、松柏水库灌区、新峰水库灌区、双河灌区，广水市高峰寺水库灌区、徐店泵站灌区、关门咀水库灌区、罗家棚子水库灌区、河西泵站灌区、九里泵站灌区、百折山泵站灌区、陡坡河泵站灌区、高庙泵站灌区、青山水库灌区等1</w:t>
      </w:r>
      <w:r>
        <w:rPr>
          <w:rFonts w:hint="eastAsia" w:ascii="仿宋_GB2312" w:hAnsi="仿宋_GB2312" w:cs="仿宋_GB2312"/>
          <w:color w:val="FF0000"/>
          <w:kern w:val="2"/>
          <w:sz w:val="24"/>
          <w:szCs w:val="24"/>
          <w:lang w:val="en-US" w:eastAsia="zh-CN" w:bidi="ar-SA"/>
        </w:rPr>
        <w:t>7</w:t>
      </w:r>
      <w:r>
        <w:rPr>
          <w:rFonts w:hint="eastAsia" w:ascii="仿宋_GB2312" w:hAnsi="仿宋_GB2312" w:eastAsia="仿宋_GB2312" w:cs="仿宋_GB2312"/>
          <w:color w:val="FF0000"/>
          <w:kern w:val="2"/>
          <w:sz w:val="24"/>
          <w:szCs w:val="24"/>
          <w:lang w:val="zh-CN" w:eastAsia="zh-CN" w:bidi="ar-SA"/>
        </w:rPr>
        <w:t>个</w:t>
      </w:r>
      <w:r>
        <w:rPr>
          <w:rFonts w:hint="eastAsia" w:ascii="仿宋_GB2312" w:hAnsi="仿宋_GB2312" w:eastAsia="仿宋_GB2312" w:cs="仿宋_GB2312"/>
          <w:color w:val="FF0000"/>
          <w:kern w:val="2"/>
          <w:sz w:val="24"/>
          <w:szCs w:val="24"/>
          <w:lang w:val="en-US" w:eastAsia="zh-CN" w:bidi="ar-SA"/>
        </w:rPr>
        <w:t>中型</w:t>
      </w:r>
      <w:r>
        <w:rPr>
          <w:rFonts w:hint="eastAsia" w:ascii="仿宋_GB2312" w:hAnsi="仿宋_GB2312" w:eastAsia="仿宋_GB2312" w:cs="仿宋_GB2312"/>
          <w:color w:val="FF0000"/>
          <w:kern w:val="2"/>
          <w:sz w:val="24"/>
          <w:szCs w:val="24"/>
          <w:lang w:val="zh-CN" w:eastAsia="zh-CN" w:bidi="ar-SA"/>
        </w:rPr>
        <w:t>灌区续建配套与节水改造。</w:t>
      </w:r>
      <w:r>
        <w:rPr>
          <w:rFonts w:hint="eastAsia" w:ascii="仿宋_GB2312" w:hAnsi="仿宋_GB2312" w:eastAsia="仿宋_GB2312" w:cs="仿宋_GB2312"/>
          <w:color w:val="FF0000"/>
          <w:kern w:val="2"/>
          <w:sz w:val="24"/>
          <w:szCs w:val="24"/>
          <w:lang w:val="en-US" w:eastAsia="zh-CN" w:bidi="ar-SA"/>
        </w:rPr>
        <w:t>着力解决灌区配套设施不足、标准不高、计量设施缺乏等问题，加强灌区渠系防渗、灌排设施配套和灌溉计量设施建设，提高农业灌溉用水计量率和渠系水利用效率。</w:t>
      </w:r>
    </w:p>
    <w:p>
      <w:pPr>
        <w:pStyle w:val="11"/>
        <w:keepNext w:val="0"/>
        <w:keepLines w:val="0"/>
        <w:pageBreakBefore w:val="0"/>
        <w:widowControl/>
        <w:kinsoku/>
        <w:wordWrap/>
        <w:overflowPunct/>
        <w:topLinePunct w:val="0"/>
        <w:bidi w:val="0"/>
        <w:snapToGrid/>
        <w:spacing w:line="560" w:lineRule="exact"/>
        <w:ind w:firstLine="6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近期重点实施2021年暴雨受灾严重的灌区</w:t>
      </w:r>
      <w:r>
        <w:rPr>
          <w:rFonts w:hint="eastAsia" w:ascii="仿宋_GB2312" w:hAnsi="仿宋_GB2312" w:eastAsia="仿宋_GB2312" w:cs="仿宋_GB2312"/>
          <w:kern w:val="2"/>
          <w:sz w:val="24"/>
          <w:szCs w:val="24"/>
          <w:lang w:val="en-US" w:eastAsia="zh-CN" w:bidi="ar-SA"/>
        </w:rPr>
        <w:t>渠道、渡槽、隧洞等水毁工程，特别是白果河水库下游渠道和吴山水库下游梨花潭渡槽，确保不影响2022年白果河水库和吴山水库下游农田灌溉用水。</w:t>
      </w:r>
    </w:p>
    <w:p>
      <w:pPr>
        <w:pStyle w:val="5"/>
        <w:pageBreakBefore w:val="0"/>
        <w:widowControl/>
        <w:kinsoku/>
        <w:wordWrap/>
        <w:overflowPunct/>
        <w:topLinePunct w:val="0"/>
        <w:autoSpaceDE/>
        <w:autoSpaceDN/>
        <w:bidi w:val="0"/>
        <w:adjustRightInd/>
        <w:snapToGrid/>
        <w:spacing w:line="560" w:lineRule="exact"/>
        <w:jc w:val="both"/>
        <w:textAlignment w:val="auto"/>
        <w:outlineLvl w:val="1"/>
        <w:rPr>
          <w:rFonts w:hint="eastAsia" w:ascii="黑体" w:hAnsi="黑体" w:eastAsia="黑体" w:cs="黑体"/>
          <w:b w:val="0"/>
          <w:bCs w:val="0"/>
          <w:sz w:val="30"/>
          <w:szCs w:val="30"/>
          <w:lang w:val="en-US" w:eastAsia="zh-CN"/>
        </w:rPr>
      </w:pPr>
      <w:bookmarkStart w:id="98" w:name="_Toc14011"/>
      <w:bookmarkStart w:id="99" w:name="_Toc25347"/>
      <w:r>
        <w:rPr>
          <w:rFonts w:hint="eastAsia" w:ascii="黑体" w:hAnsi="黑体" w:eastAsia="黑体" w:cs="黑体"/>
          <w:b w:val="0"/>
          <w:bCs w:val="0"/>
          <w:sz w:val="30"/>
          <w:szCs w:val="30"/>
          <w:lang w:val="en-US" w:eastAsia="zh-CN"/>
        </w:rPr>
        <w:t>4.3围绕“两圈两带”生态治理，维护河湖生命健康</w:t>
      </w:r>
      <w:bookmarkEnd w:id="98"/>
      <w:bookmarkEnd w:id="99"/>
    </w:p>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贯彻生态优先、绿色发展理念，坚持节约与保护优先、自然恢复与治理修复相结合，加强重点区域水土保持和重点河湖生态修复，建立健全水生态保护与修复长效管理机制，构筑</w:t>
      </w:r>
      <w:r>
        <w:rPr>
          <w:rFonts w:hint="eastAsia" w:ascii="仿宋_GB2312" w:hAnsi="仿宋_GB2312" w:eastAsia="仿宋_GB2312" w:cs="仿宋_GB2312"/>
          <w:sz w:val="24"/>
          <w:szCs w:val="24"/>
          <w:lang w:eastAsia="zh-CN"/>
        </w:rPr>
        <w:t>我市</w:t>
      </w:r>
      <w:r>
        <w:rPr>
          <w:rFonts w:hint="eastAsia" w:ascii="仿宋_GB2312" w:hAnsi="仿宋_GB2312" w:eastAsia="仿宋_GB2312" w:cs="仿宋_GB2312"/>
          <w:sz w:val="24"/>
          <w:szCs w:val="24"/>
        </w:rPr>
        <w:t>河</w:t>
      </w:r>
      <w:r>
        <w:rPr>
          <w:rFonts w:hint="eastAsia" w:ascii="仿宋_GB2312" w:hAnsi="仿宋_GB2312" w:eastAsia="仿宋_GB2312" w:cs="仿宋_GB2312"/>
          <w:sz w:val="24"/>
          <w:szCs w:val="24"/>
          <w:lang w:eastAsia="zh-CN"/>
        </w:rPr>
        <w:t>库</w:t>
      </w:r>
      <w:r>
        <w:rPr>
          <w:rFonts w:hint="eastAsia" w:ascii="仿宋_GB2312" w:hAnsi="仿宋_GB2312" w:eastAsia="仿宋_GB2312" w:cs="仿宋_GB2312"/>
          <w:sz w:val="24"/>
          <w:szCs w:val="24"/>
        </w:rPr>
        <w:t>湖生命健康保障线。</w:t>
      </w:r>
    </w:p>
    <w:p>
      <w:pPr>
        <w:pStyle w:val="11"/>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4.3.1加强水土保持生态建设</w:t>
      </w:r>
    </w:p>
    <w:p>
      <w:pPr>
        <w:pStyle w:val="11"/>
        <w:pageBreakBefore w:val="0"/>
        <w:kinsoku/>
        <w:overflowPunct/>
        <w:topLinePunct w:val="0"/>
        <w:bidi w:val="0"/>
        <w:spacing w:line="560" w:lineRule="exact"/>
        <w:ind w:firstLine="6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对中部</w:t>
      </w:r>
      <w:r>
        <w:rPr>
          <w:rFonts w:hint="eastAsia" w:ascii="仿宋_GB2312" w:hAnsi="仿宋_GB2312" w:eastAsia="仿宋_GB2312" w:cs="仿宋_GB2312"/>
          <w:sz w:val="24"/>
          <w:szCs w:val="24"/>
          <w:lang w:val="en-US" w:eastAsia="zh-CN"/>
        </w:rPr>
        <w:t>城镇</w:t>
      </w:r>
      <w:r>
        <w:rPr>
          <w:rFonts w:hint="eastAsia" w:ascii="仿宋_GB2312" w:hAnsi="仿宋_GB2312" w:eastAsia="仿宋_GB2312" w:cs="仿宋_GB2312"/>
          <w:sz w:val="24"/>
          <w:szCs w:val="24"/>
          <w:lang w:eastAsia="zh-CN"/>
        </w:rPr>
        <w:t>区</w:t>
      </w:r>
      <w:r>
        <w:rPr>
          <w:rFonts w:hint="eastAsia" w:ascii="仿宋_GB2312" w:hAnsi="仿宋_GB2312" w:eastAsia="仿宋_GB2312" w:cs="仿宋_GB2312"/>
          <w:sz w:val="24"/>
          <w:szCs w:val="24"/>
        </w:rPr>
        <w:t>，主要控制人为水土流失，加强城市水土保持，控制面源污染，实施生态清洁型治理。对北部低山丘陵区和南部低山丘陵区，实施重要水源地上游和生态保护区预防保护措施，维护现有植被和自然生态系统；建设生态清洁型小流域，实施生态修复治理工程；加大区域内山洪灾害预防，严格管控人类活动和人为水土流失。对</w:t>
      </w:r>
      <w:r>
        <w:rPr>
          <w:rFonts w:hint="eastAsia" w:ascii="仿宋_GB2312" w:hAnsi="仿宋_GB2312" w:eastAsia="仿宋_GB2312" w:cs="仿宋_GB2312"/>
          <w:sz w:val="24"/>
          <w:szCs w:val="24"/>
          <w:lang w:eastAsia="zh-CN"/>
        </w:rPr>
        <w:t>大中型</w:t>
      </w:r>
      <w:r>
        <w:rPr>
          <w:rFonts w:hint="eastAsia" w:ascii="仿宋_GB2312" w:hAnsi="仿宋_GB2312" w:eastAsia="仿宋_GB2312" w:cs="仿宋_GB2312"/>
          <w:sz w:val="24"/>
          <w:szCs w:val="24"/>
        </w:rPr>
        <w:t>水库库区，以水源地保护和水生态修复为水土保持工作重点，持续加大水土保持宣传和教育力度。</w:t>
      </w:r>
    </w:p>
    <w:p>
      <w:pPr>
        <w:keepNext w:val="0"/>
        <w:keepLines w:val="0"/>
        <w:pageBreakBefore w:val="0"/>
        <w:widowControl/>
        <w:kinsoku/>
        <w:wordWrap/>
        <w:overflowPunct/>
        <w:topLinePunct w:val="0"/>
        <w:autoSpaceDE/>
        <w:autoSpaceDN/>
        <w:bidi w:val="0"/>
        <w:adjustRightInd/>
        <w:snapToGrid w:val="0"/>
        <w:spacing w:line="560" w:lineRule="exact"/>
        <w:ind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曾都区十四五期间规划实施</w:t>
      </w:r>
      <w:r>
        <w:rPr>
          <w:rFonts w:hint="eastAsia" w:ascii="仿宋_GB2312" w:hAnsi="仿宋_GB2312" w:eastAsia="仿宋_GB2312" w:cs="仿宋_GB2312"/>
          <w:sz w:val="24"/>
          <w:szCs w:val="24"/>
          <w:lang w:val="en-US" w:eastAsia="zh-CN"/>
        </w:rPr>
        <w:t>小岭冲、顾家河、奎园、胡家河、拱桥河、七里冲等6处清洁小流域治理工程。</w:t>
      </w:r>
    </w:p>
    <w:p>
      <w:pPr>
        <w:keepNext w:val="0"/>
        <w:keepLines w:val="0"/>
        <w:pageBreakBefore w:val="0"/>
        <w:widowControl/>
        <w:kinsoku/>
        <w:wordWrap/>
        <w:overflowPunct/>
        <w:topLinePunct w:val="0"/>
        <w:autoSpaceDE/>
        <w:autoSpaceDN/>
        <w:bidi w:val="0"/>
        <w:adjustRightInd/>
        <w:snapToGrid w:val="0"/>
        <w:spacing w:line="560" w:lineRule="exact"/>
        <w:ind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“十四五”</w:t>
      </w:r>
      <w:r>
        <w:rPr>
          <w:rFonts w:hint="eastAsia" w:ascii="仿宋_GB2312" w:hAnsi="仿宋_GB2312" w:eastAsia="仿宋_GB2312" w:cs="仿宋_GB2312"/>
          <w:sz w:val="24"/>
          <w:szCs w:val="24"/>
          <w:lang w:val="en-US" w:eastAsia="zh-CN"/>
        </w:rPr>
        <w:t>随县</w:t>
      </w:r>
      <w:r>
        <w:rPr>
          <w:rFonts w:hint="eastAsia" w:ascii="仿宋_GB2312" w:hAnsi="仿宋_GB2312" w:eastAsia="仿宋_GB2312" w:cs="仿宋_GB2312"/>
          <w:sz w:val="24"/>
          <w:szCs w:val="24"/>
          <w:lang w:eastAsia="zh-CN"/>
        </w:rPr>
        <w:t>规划近期新增水土流失治理面积253.6平方公里。根据省水土保持规划及近几年治理能力和现状，统筹各方力量，以水土流失重点治理区为重点，以小流域为单元，采取工程、植物、农业耕作等措施实施水土流失综合治理。</w:t>
      </w:r>
      <w:r>
        <w:rPr>
          <w:rFonts w:hint="eastAsia" w:ascii="仿宋_GB2312" w:hAnsi="仿宋_GB2312" w:eastAsia="仿宋_GB2312" w:cs="仿宋_GB2312"/>
          <w:sz w:val="24"/>
          <w:szCs w:val="24"/>
          <w:lang w:val="en-US" w:eastAsia="zh-CN"/>
        </w:rPr>
        <w:t>随县</w:t>
      </w:r>
      <w:r>
        <w:rPr>
          <w:rFonts w:hint="eastAsia" w:ascii="仿宋_GB2312" w:hAnsi="仿宋_GB2312" w:eastAsia="仿宋_GB2312" w:cs="仿宋_GB2312"/>
          <w:sz w:val="24"/>
          <w:szCs w:val="24"/>
          <w:lang w:eastAsia="zh-CN"/>
        </w:rPr>
        <w:t>“十四五”</w:t>
      </w:r>
      <w:r>
        <w:rPr>
          <w:rFonts w:hint="eastAsia" w:ascii="仿宋_GB2312" w:hAnsi="仿宋_GB2312" w:eastAsia="仿宋_GB2312" w:cs="仿宋_GB2312"/>
          <w:sz w:val="24"/>
          <w:szCs w:val="24"/>
          <w:lang w:val="en-US" w:eastAsia="zh-CN"/>
        </w:rPr>
        <w:t>期间</w:t>
      </w:r>
      <w:r>
        <w:rPr>
          <w:rFonts w:hint="eastAsia" w:ascii="仿宋_GB2312" w:hAnsi="仿宋_GB2312" w:eastAsia="仿宋_GB2312" w:cs="仿宋_GB2312"/>
          <w:sz w:val="24"/>
          <w:szCs w:val="24"/>
          <w:lang w:eastAsia="zh-CN"/>
        </w:rPr>
        <w:t>创建水土保持综合治理项目9个：（1）随县环潭高家冲生态清洁小流域治理项目；（2）漂水流域随县高城镇片区坡耕地综合治理项目；（3）府河流域环潭镇高家冲村、龚家湾村、武家河村片区坡耕地综合治理；（4）府河流域吴山镇星火村片区坡耕地综合治理项目；（5）漂水流域殷店塔儿山村黄儿山河生态清洁小流域综合治理项目；（6）草店镇雨蒙村凤凰岩生态清洁小流域综合治理项目；（7）随县高城镇梅子沟生态清洁小流域综合治理项目；（8）随县厉山镇封江口水库上游湿地综合治理工程项目；（9）随县万和镇合河村、石板河、尖峰村小流域综合治理项目。</w:t>
      </w:r>
    </w:p>
    <w:p>
      <w:pPr>
        <w:keepNext w:val="0"/>
        <w:keepLines w:val="0"/>
        <w:pageBreakBefore w:val="0"/>
        <w:widowControl/>
        <w:kinsoku/>
        <w:wordWrap/>
        <w:overflowPunct/>
        <w:topLinePunct w:val="0"/>
        <w:autoSpaceDE/>
        <w:autoSpaceDN/>
        <w:bidi w:val="0"/>
        <w:adjustRightInd/>
        <w:snapToGrid w:val="0"/>
        <w:spacing w:line="56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广水市十四五期间规划实施</w:t>
      </w:r>
      <w:r>
        <w:rPr>
          <w:rFonts w:hint="eastAsia" w:ascii="仿宋_GB2312" w:hAnsi="仿宋_GB2312" w:eastAsia="仿宋_GB2312" w:cs="仿宋_GB2312"/>
          <w:sz w:val="24"/>
          <w:szCs w:val="24"/>
        </w:rPr>
        <w:t>水土保持重点工程</w:t>
      </w:r>
      <w:r>
        <w:rPr>
          <w:rFonts w:hint="eastAsia" w:ascii="仿宋_GB2312" w:hAnsi="仿宋_GB2312" w:eastAsia="仿宋_GB2312" w:cs="仿宋_GB2312"/>
          <w:sz w:val="24"/>
          <w:szCs w:val="24"/>
          <w:lang w:eastAsia="zh-CN"/>
        </w:rPr>
        <w:t>和</w:t>
      </w:r>
      <w:r>
        <w:rPr>
          <w:rFonts w:hint="eastAsia" w:ascii="仿宋_GB2312" w:hAnsi="仿宋_GB2312" w:eastAsia="仿宋_GB2312" w:cs="仿宋_GB2312"/>
          <w:sz w:val="24"/>
          <w:szCs w:val="24"/>
        </w:rPr>
        <w:t>坡耕地改造工程</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广水市国家水土保持重点建设工程</w:t>
      </w:r>
      <w:r>
        <w:rPr>
          <w:rFonts w:hint="eastAsia" w:ascii="仿宋_GB2312" w:hAnsi="仿宋_GB2312" w:eastAsia="仿宋_GB2312" w:cs="仿宋_GB2312"/>
          <w:sz w:val="24"/>
          <w:szCs w:val="24"/>
          <w:lang w:eastAsia="zh-CN"/>
        </w:rPr>
        <w:t>位于</w:t>
      </w:r>
      <w:r>
        <w:rPr>
          <w:rFonts w:hint="eastAsia" w:ascii="仿宋_GB2312" w:hAnsi="仿宋_GB2312" w:eastAsia="仿宋_GB2312" w:cs="仿宋_GB2312"/>
          <w:sz w:val="24"/>
          <w:szCs w:val="24"/>
        </w:rPr>
        <w:t>广水市东北边，中华山周围。</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a.木匠河流域，b.梅家湾小流域, c.霞家河流域，d.长冲河流域，e.宝林河流域，f.十里河流域，g.观音堂流域</w:t>
      </w:r>
      <w:r>
        <w:rPr>
          <w:rFonts w:hint="eastAsia" w:ascii="仿宋_GB2312" w:hAnsi="仿宋_GB2312" w:eastAsia="仿宋_GB2312" w:cs="仿宋_GB2312"/>
          <w:sz w:val="24"/>
          <w:szCs w:val="24"/>
          <w:lang w:eastAsia="zh-CN"/>
        </w:rPr>
        <w:t>），规划</w:t>
      </w:r>
      <w:r>
        <w:rPr>
          <w:rFonts w:hint="eastAsia" w:ascii="仿宋_GB2312" w:hAnsi="仿宋_GB2312" w:eastAsia="仿宋_GB2312" w:cs="仿宋_GB2312"/>
          <w:sz w:val="24"/>
          <w:szCs w:val="24"/>
        </w:rPr>
        <w:t>通过5年建设，新增水土流失治理面积为100</w:t>
      </w:r>
      <w:r>
        <w:rPr>
          <w:rFonts w:hint="eastAsia" w:ascii="仿宋_GB2312" w:hAnsi="仿宋_GB2312" w:eastAsia="仿宋_GB2312" w:cs="仿宋_GB2312"/>
          <w:sz w:val="24"/>
          <w:szCs w:val="24"/>
          <w:lang w:val="en-US" w:eastAsia="zh-CN"/>
        </w:rPr>
        <w:t>k</w:t>
      </w:r>
      <w:r>
        <w:rPr>
          <w:rFonts w:hint="eastAsia" w:ascii="宋体" w:hAnsi="宋体" w:eastAsia="宋体" w:cs="宋体"/>
          <w:sz w:val="24"/>
          <w:szCs w:val="24"/>
        </w:rPr>
        <w:t>㎡</w:t>
      </w:r>
      <w:r>
        <w:rPr>
          <w:rFonts w:hint="eastAsia" w:ascii="仿宋_GB2312" w:hAnsi="仿宋_GB2312" w:eastAsia="仿宋_GB2312" w:cs="仿宋_GB2312"/>
          <w:sz w:val="24"/>
          <w:szCs w:val="24"/>
        </w:rPr>
        <w:t>。坡耕地改造工程</w:t>
      </w:r>
      <w:r>
        <w:rPr>
          <w:rFonts w:hint="eastAsia" w:ascii="仿宋_GB2312" w:hAnsi="仿宋_GB2312" w:eastAsia="仿宋_GB2312" w:cs="仿宋_GB2312"/>
          <w:sz w:val="24"/>
          <w:szCs w:val="24"/>
          <w:lang w:eastAsia="zh-CN"/>
        </w:rPr>
        <w:t>主要位于</w:t>
      </w:r>
      <w:r>
        <w:rPr>
          <w:rFonts w:hint="eastAsia" w:ascii="仿宋_GB2312" w:hAnsi="仿宋_GB2312" w:eastAsia="仿宋_GB2312" w:cs="仿宋_GB2312"/>
          <w:b w:val="0"/>
          <w:bCs w:val="0"/>
          <w:sz w:val="24"/>
          <w:szCs w:val="24"/>
        </w:rPr>
        <w:t>李店镇、十里办事处、长岭镇、杨寨镇、吴店镇、郝店镇、蔡河镇、武胜关、陈巷镇、关庙、余店镇等12个镇、办事处</w:t>
      </w:r>
      <w:r>
        <w:rPr>
          <w:rFonts w:hint="eastAsia" w:ascii="仿宋_GB2312" w:hAnsi="仿宋_GB2312" w:eastAsia="仿宋_GB2312" w:cs="仿宋_GB2312"/>
          <w:b w:val="0"/>
          <w:bCs w:val="0"/>
          <w:sz w:val="24"/>
          <w:szCs w:val="24"/>
          <w:lang w:eastAsia="zh-CN"/>
        </w:rPr>
        <w:t>，规划</w:t>
      </w:r>
      <w:r>
        <w:rPr>
          <w:rFonts w:hint="eastAsia" w:ascii="仿宋_GB2312" w:hAnsi="仿宋_GB2312" w:eastAsia="仿宋_GB2312" w:cs="仿宋_GB2312"/>
          <w:b w:val="0"/>
          <w:bCs w:val="0"/>
          <w:sz w:val="24"/>
          <w:szCs w:val="24"/>
        </w:rPr>
        <w:t>坡耕地综合治理面积</w:t>
      </w:r>
      <w:r>
        <w:rPr>
          <w:rFonts w:hint="eastAsia" w:ascii="仿宋_GB2312" w:hAnsi="仿宋_GB2312" w:eastAsia="仿宋_GB2312" w:cs="仿宋_GB2312"/>
          <w:b w:val="0"/>
          <w:bCs w:val="0"/>
          <w:sz w:val="24"/>
          <w:szCs w:val="24"/>
          <w:lang w:val="en-US" w:eastAsia="zh-CN"/>
        </w:rPr>
        <w:t>10万</w:t>
      </w:r>
      <w:r>
        <w:rPr>
          <w:rFonts w:hint="eastAsia" w:ascii="仿宋_GB2312" w:hAnsi="仿宋_GB2312" w:eastAsia="仿宋_GB2312" w:cs="仿宋_GB2312"/>
          <w:b w:val="0"/>
          <w:bCs w:val="0"/>
          <w:sz w:val="24"/>
          <w:szCs w:val="24"/>
        </w:rPr>
        <w:t>亩</w:t>
      </w:r>
      <w:r>
        <w:rPr>
          <w:rFonts w:hint="eastAsia" w:ascii="仿宋_GB2312" w:hAnsi="仿宋_GB2312" w:eastAsia="仿宋_GB2312" w:cs="仿宋_GB2312"/>
          <w:b w:val="0"/>
          <w:bCs w:val="0"/>
          <w:sz w:val="24"/>
          <w:szCs w:val="24"/>
          <w:lang w:eastAsia="zh-CN"/>
        </w:rPr>
        <w:t>。</w:t>
      </w:r>
    </w:p>
    <w:p>
      <w:pPr>
        <w:pStyle w:val="11"/>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4.3.2加强重点河库生态治理与修复</w:t>
      </w:r>
    </w:p>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w:t>
      </w:r>
      <w:r>
        <w:rPr>
          <w:rFonts w:hint="eastAsia" w:ascii="仿宋_GB2312" w:hAnsi="仿宋_GB2312" w:eastAsia="仿宋_GB2312" w:cs="仿宋_GB2312"/>
          <w:sz w:val="24"/>
          <w:szCs w:val="24"/>
          <w:lang w:eastAsia="zh-CN"/>
        </w:rPr>
        <w:t>府澴河</w:t>
      </w:r>
      <w:r>
        <w:rPr>
          <w:rFonts w:hint="eastAsia" w:ascii="仿宋_GB2312" w:hAnsi="仿宋_GB2312" w:eastAsia="仿宋_GB2312" w:cs="仿宋_GB2312"/>
          <w:sz w:val="24"/>
          <w:szCs w:val="24"/>
        </w:rPr>
        <w:t>流域重要干支流生态敏感区和水环境问题突出的河段，结合生态保护红线划定，强化水域空间管控，开展河流水生态修复及滨岸带治理，加强重要控制断面的生态流量监管，开展河流健康评估，加大示范河</w:t>
      </w:r>
      <w:r>
        <w:rPr>
          <w:rFonts w:hint="eastAsia" w:ascii="仿宋_GB2312" w:hAnsi="仿宋_GB2312" w:eastAsia="仿宋_GB2312" w:cs="仿宋_GB2312"/>
          <w:sz w:val="24"/>
          <w:szCs w:val="24"/>
          <w:lang w:eastAsia="zh-CN"/>
        </w:rPr>
        <w:t>库</w:t>
      </w:r>
      <w:r>
        <w:rPr>
          <w:rFonts w:hint="eastAsia" w:ascii="仿宋_GB2312" w:hAnsi="仿宋_GB2312" w:eastAsia="仿宋_GB2312" w:cs="仿宋_GB2312"/>
          <w:sz w:val="24"/>
          <w:szCs w:val="24"/>
        </w:rPr>
        <w:t>建设力度，大力创建国家级和省级水利风景区，促进美丽河</w:t>
      </w:r>
      <w:r>
        <w:rPr>
          <w:rFonts w:hint="eastAsia" w:ascii="仿宋_GB2312" w:hAnsi="仿宋_GB2312" w:eastAsia="仿宋_GB2312" w:cs="仿宋_GB2312"/>
          <w:sz w:val="24"/>
          <w:szCs w:val="24"/>
          <w:lang w:eastAsia="zh-CN"/>
        </w:rPr>
        <w:t>库</w:t>
      </w:r>
      <w:r>
        <w:rPr>
          <w:rFonts w:hint="eastAsia" w:ascii="仿宋_GB2312" w:hAnsi="仿宋_GB2312" w:eastAsia="仿宋_GB2312" w:cs="仿宋_GB2312"/>
          <w:sz w:val="24"/>
          <w:szCs w:val="24"/>
        </w:rPr>
        <w:t>建设，构建配置合理、结构稳定、功能完善的</w:t>
      </w:r>
      <w:r>
        <w:rPr>
          <w:rFonts w:hint="eastAsia" w:ascii="仿宋_GB2312" w:hAnsi="仿宋_GB2312" w:eastAsia="仿宋_GB2312" w:cs="仿宋_GB2312"/>
          <w:sz w:val="24"/>
          <w:szCs w:val="24"/>
          <w:lang w:eastAsia="zh-CN"/>
        </w:rPr>
        <w:t>府澴河</w:t>
      </w:r>
      <w:r>
        <w:rPr>
          <w:rFonts w:hint="eastAsia" w:ascii="仿宋_GB2312" w:hAnsi="仿宋_GB2312" w:eastAsia="仿宋_GB2312" w:cs="仿宋_GB2312"/>
          <w:sz w:val="24"/>
          <w:szCs w:val="24"/>
        </w:rPr>
        <w:t>干支流生态廊道。</w:t>
      </w:r>
    </w:p>
    <w:p>
      <w:pPr>
        <w:pStyle w:val="11"/>
        <w:pageBreakBefore w:val="0"/>
        <w:kinsoku/>
        <w:overflowPunct/>
        <w:topLinePunct w:val="0"/>
        <w:bidi w:val="0"/>
        <w:spacing w:line="560" w:lineRule="exact"/>
        <w:ind w:firstLine="6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十四五期间，随州市规划实施府澴河干流（大洪山水库至清水河入河口区间）、漂水、漳河、浪河、㵐水</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两河口</w:t>
      </w:r>
      <w:r>
        <w:rPr>
          <w:rFonts w:hint="eastAsia" w:ascii="仿宋_GB2312" w:hAnsi="仿宋_GB2312" w:eastAsia="仿宋_GB2312" w:cs="仿宋_GB2312"/>
          <w:sz w:val="24"/>
          <w:szCs w:val="24"/>
          <w:highlight w:val="none"/>
          <w:lang w:eastAsia="zh-CN"/>
        </w:rPr>
        <w:t>河、应山</w:t>
      </w:r>
      <w:r>
        <w:rPr>
          <w:rFonts w:hint="eastAsia" w:ascii="仿宋_GB2312" w:hAnsi="仿宋_GB2312" w:eastAsia="仿宋_GB2312" w:cs="仿宋_GB2312"/>
          <w:sz w:val="24"/>
          <w:szCs w:val="24"/>
          <w:lang w:eastAsia="zh-CN"/>
        </w:rPr>
        <w:t>河、广水河和淮河干流随县段进行</w:t>
      </w:r>
      <w:r>
        <w:rPr>
          <w:rFonts w:hint="eastAsia" w:ascii="仿宋_GB2312" w:hAnsi="仿宋_GB2312" w:eastAsia="仿宋_GB2312" w:cs="仿宋_GB2312"/>
          <w:sz w:val="24"/>
          <w:szCs w:val="24"/>
        </w:rPr>
        <w:t>水生态修复及滨岸带治理，加强重要控制断面的生态流量监管</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对于污染较严重的</w:t>
      </w:r>
      <w:r>
        <w:rPr>
          <w:rFonts w:hint="eastAsia" w:ascii="仿宋_GB2312" w:hAnsi="仿宋_GB2312" w:eastAsia="仿宋_GB2312" w:cs="仿宋_GB2312"/>
          <w:sz w:val="24"/>
          <w:szCs w:val="24"/>
          <w:lang w:eastAsia="zh-CN"/>
        </w:rPr>
        <w:t>应山河、广水河、白云湖和府澴河干流淅河镇段</w:t>
      </w:r>
      <w:r>
        <w:rPr>
          <w:rFonts w:hint="eastAsia" w:ascii="仿宋_GB2312" w:hAnsi="仿宋_GB2312" w:eastAsia="仿宋_GB2312" w:cs="仿宋_GB2312"/>
          <w:sz w:val="24"/>
          <w:szCs w:val="24"/>
        </w:rPr>
        <w:t>，应在截污控污的前提下，综合运用水系连通、河道清淤、生态护岸、水生植物重建、水生态湿地等多种措施改善河流环境面貌。</w:t>
      </w:r>
    </w:p>
    <w:p>
      <w:pPr>
        <w:pStyle w:val="11"/>
        <w:pageBreakBefore w:val="0"/>
        <w:kinsoku/>
        <w:overflowPunct/>
        <w:topLinePunct w:val="0"/>
        <w:bidi w:val="0"/>
        <w:spacing w:line="560" w:lineRule="exact"/>
        <w:ind w:firstLine="6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十四五期间重点推进随州市府澴河上游白云湖水环境提升工程，云湖库区480万㎡范围内的清淤、清库工程，核心区7.9km水岸环境（园林、步道、休闲设施、灯光等）提升工程，白云公园700m围堤防渗工程，对10.25km岸坡、岸线及堤防进行综合整治，配套建设垃圾打捞码头3处，涢水和㵐水过渡带10个集中居民区污水处理系统及 2078亩人工湿地等。</w:t>
      </w:r>
    </w:p>
    <w:p>
      <w:pPr>
        <w:pStyle w:val="11"/>
        <w:pageBreakBefore w:val="0"/>
        <w:kinsoku/>
        <w:overflowPunct/>
        <w:topLinePunct w:val="0"/>
        <w:bidi w:val="0"/>
        <w:spacing w:line="560" w:lineRule="exact"/>
        <w:ind w:firstLine="6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重点推进随州㵐水梁家桥水生态连通工程，在㵐水河东堤梁家桥排渠上游200米新建枢纽建筑物，由液压钢闸坝、排沙闸、引水闸等组成；埋设φ2000mmPCCP引水管3.8km，</w:t>
      </w:r>
      <w:r>
        <w:rPr>
          <w:rFonts w:hint="eastAsia" w:ascii="仿宋_GB2312" w:hAnsi="仿宋_GB2312" w:eastAsia="仿宋_GB2312" w:cs="仿宋_GB2312"/>
          <w:sz w:val="24"/>
          <w:szCs w:val="24"/>
          <w:lang w:val="en-US" w:eastAsia="zh-CN"/>
        </w:rPr>
        <w:t>闸坝</w:t>
      </w:r>
      <w:r>
        <w:rPr>
          <w:rFonts w:hint="eastAsia" w:ascii="仿宋_GB2312" w:hAnsi="仿宋_GB2312" w:eastAsia="仿宋_GB2312" w:cs="仿宋_GB2312"/>
          <w:sz w:val="24"/>
          <w:szCs w:val="24"/>
          <w:lang w:eastAsia="zh-CN"/>
        </w:rPr>
        <w:t>右岸</w:t>
      </w:r>
      <w:r>
        <w:rPr>
          <w:rFonts w:hint="eastAsia" w:ascii="仿宋_GB2312" w:hAnsi="仿宋_GB2312" w:eastAsia="仿宋_GB2312" w:cs="仿宋_GB2312"/>
          <w:sz w:val="24"/>
          <w:szCs w:val="24"/>
          <w:lang w:val="en-US" w:eastAsia="zh-CN"/>
        </w:rPr>
        <w:t>600m</w:t>
      </w:r>
      <w:r>
        <w:rPr>
          <w:rFonts w:hint="eastAsia" w:ascii="仿宋_GB2312" w:hAnsi="仿宋_GB2312" w:eastAsia="仿宋_GB2312" w:cs="仿宋_GB2312"/>
          <w:sz w:val="24"/>
          <w:szCs w:val="24"/>
          <w:lang w:eastAsia="zh-CN"/>
        </w:rPr>
        <w:t>堤防高压旋喷灌浆防渗处理。新建水、雨情测报系统、自动化控制系统及通讯系统等。</w:t>
      </w:r>
    </w:p>
    <w:p>
      <w:pPr>
        <w:pStyle w:val="11"/>
        <w:pageBreakBefore w:val="0"/>
        <w:kinsoku/>
        <w:overflowPunct/>
        <w:topLinePunct w:val="0"/>
        <w:bidi w:val="0"/>
        <w:spacing w:line="560" w:lineRule="exact"/>
        <w:ind w:firstLine="6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重点推进</w:t>
      </w:r>
      <w:r>
        <w:rPr>
          <w:rFonts w:hint="eastAsia" w:ascii="仿宋_GB2312" w:hAnsi="仿宋_GB2312" w:eastAsia="仿宋_GB2312" w:cs="仿宋_GB2312"/>
          <w:sz w:val="24"/>
          <w:szCs w:val="24"/>
        </w:rPr>
        <w:t>随州市白云湖上游涢水流域人水环境提升工程。一是自涢水一桥至安居镇对沿河岸坡按照自然生态进行必要整治。二是齐星桥附近新建生态堰（尾水至安居镇区），拦截河道垃圾；拆除库区范围内2处拦河坝；在库区形成陈家湾湿地，提高河道自净能力。三是在涢水右岸城乡结合部规划沿河景观带，连接若干个农业观光产业园、苗木花园，并新建亲水栈道连通随城山公园、时光记忆小镇。三是按照“漕运文化”主题，规划打造水上旅游通道；改造白云公园、太阳岛为商业区，形成“漕运文化”游览集散地；对安居“九街十八巷”进行修缮；在时光记忆小镇、各农业观光产业园、陈家湾湿地、安居“九街十八巷”规划若干个停靠码头；在齐星桥低堰新建“体验式船闸”</w:t>
      </w:r>
    </w:p>
    <w:p>
      <w:pPr>
        <w:pStyle w:val="11"/>
        <w:pageBreakBefore w:val="0"/>
        <w:kinsoku/>
        <w:overflowPunct/>
        <w:topLinePunct w:val="0"/>
        <w:bidi w:val="0"/>
        <w:spacing w:line="560" w:lineRule="exact"/>
        <w:ind w:firstLine="6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重点推进曾都区府河流域水环境综合治理工程，府河干流水生态综合治理30.2km。重点推进随州市大洪山水生态治理建设项目对大洪山涢水河源头7.1公里河道进行综合治理，河道治理工程、生态建设工程，包括截污管网7.1Km、水生植物保护、生态景观绿化、配套设施建设工程等。</w:t>
      </w:r>
    </w:p>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大中型水库</w:t>
      </w:r>
      <w:r>
        <w:rPr>
          <w:rFonts w:hint="eastAsia" w:ascii="仿宋_GB2312" w:hAnsi="仿宋_GB2312" w:eastAsia="仿宋_GB2312" w:cs="仿宋_GB2312"/>
          <w:sz w:val="24"/>
          <w:szCs w:val="24"/>
        </w:rPr>
        <w:t>是我</w:t>
      </w:r>
      <w:r>
        <w:rPr>
          <w:rFonts w:hint="eastAsia" w:ascii="仿宋_GB2312" w:hAnsi="仿宋_GB2312" w:eastAsia="仿宋_GB2312" w:cs="仿宋_GB2312"/>
          <w:sz w:val="24"/>
          <w:szCs w:val="24"/>
          <w:lang w:eastAsia="zh-CN"/>
        </w:rPr>
        <w:t>市</w:t>
      </w:r>
      <w:r>
        <w:rPr>
          <w:rFonts w:hint="eastAsia" w:ascii="仿宋_GB2312" w:hAnsi="仿宋_GB2312" w:eastAsia="仿宋_GB2312" w:cs="仿宋_GB2312"/>
          <w:sz w:val="24"/>
          <w:szCs w:val="24"/>
        </w:rPr>
        <w:t>重要的淡水资源战略储备库，承担着维护</w:t>
      </w:r>
      <w:r>
        <w:rPr>
          <w:rFonts w:hint="eastAsia" w:ascii="仿宋_GB2312" w:hAnsi="仿宋_GB2312" w:eastAsia="仿宋_GB2312" w:cs="仿宋_GB2312"/>
          <w:sz w:val="24"/>
          <w:szCs w:val="24"/>
          <w:lang w:eastAsia="zh-CN"/>
        </w:rPr>
        <w:t>我市</w:t>
      </w:r>
      <w:r>
        <w:rPr>
          <w:rFonts w:hint="eastAsia" w:ascii="仿宋_GB2312" w:hAnsi="仿宋_GB2312" w:eastAsia="仿宋_GB2312" w:cs="仿宋_GB2312"/>
          <w:sz w:val="24"/>
          <w:szCs w:val="24"/>
        </w:rPr>
        <w:t>生态安全的重任，是我</w:t>
      </w:r>
      <w:r>
        <w:rPr>
          <w:rFonts w:hint="eastAsia" w:ascii="仿宋_GB2312" w:hAnsi="仿宋_GB2312" w:eastAsia="仿宋_GB2312" w:cs="仿宋_GB2312"/>
          <w:sz w:val="24"/>
          <w:szCs w:val="24"/>
          <w:lang w:eastAsia="zh-CN"/>
        </w:rPr>
        <w:t>市</w:t>
      </w:r>
      <w:r>
        <w:rPr>
          <w:rFonts w:hint="eastAsia" w:ascii="仿宋_GB2312" w:hAnsi="仿宋_GB2312" w:eastAsia="仿宋_GB2312" w:cs="仿宋_GB2312"/>
          <w:sz w:val="24"/>
          <w:szCs w:val="24"/>
        </w:rPr>
        <w:t>生态系统保护和修复的主控节点。积极开展</w:t>
      </w:r>
      <w:r>
        <w:rPr>
          <w:rFonts w:hint="eastAsia" w:ascii="仿宋_GB2312" w:hAnsi="仿宋_GB2312" w:eastAsia="仿宋_GB2312" w:cs="仿宋_GB2312"/>
          <w:sz w:val="24"/>
          <w:szCs w:val="24"/>
          <w:lang w:eastAsia="zh-CN"/>
        </w:rPr>
        <w:t>水库</w:t>
      </w:r>
      <w:r>
        <w:rPr>
          <w:rFonts w:hint="eastAsia" w:ascii="仿宋_GB2312" w:hAnsi="仿宋_GB2312" w:eastAsia="仿宋_GB2312" w:cs="仿宋_GB2312"/>
          <w:sz w:val="24"/>
          <w:szCs w:val="24"/>
        </w:rPr>
        <w:t>生态环境修复，加强受损库岸、消落带、陡坡耕地等水源涵养和水土保持治理，修复库区多重生态功能。依法清理饮用水水源地保护区内违建</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kern w:val="0"/>
          <w:sz w:val="24"/>
          <w:szCs w:val="24"/>
          <w:lang w:val="zh-CN"/>
        </w:rPr>
        <w:t>拦汊筑坝、房屋等</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活动，水库上游重要河道系统治理加强水源地上游或汇水区风险源</w:t>
      </w:r>
      <w:r>
        <w:rPr>
          <w:rFonts w:hint="eastAsia" w:ascii="仿宋_GB2312" w:hAnsi="仿宋_GB2312" w:eastAsia="仿宋_GB2312" w:cs="仿宋_GB2312"/>
          <w:sz w:val="24"/>
          <w:szCs w:val="24"/>
          <w:lang w:eastAsia="zh-CN"/>
        </w:rPr>
        <w:t>（污水直排）</w:t>
      </w:r>
      <w:r>
        <w:rPr>
          <w:rFonts w:hint="eastAsia" w:ascii="仿宋_GB2312" w:hAnsi="仿宋_GB2312" w:eastAsia="仿宋_GB2312" w:cs="仿宋_GB2312"/>
          <w:sz w:val="24"/>
          <w:szCs w:val="24"/>
        </w:rPr>
        <w:t>排查和防范，沿岸集中畜禽养殖场等清理整治</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提高饮用水源地应急管理能力。</w:t>
      </w:r>
    </w:p>
    <w:p>
      <w:pPr>
        <w:pStyle w:val="11"/>
        <w:keepNext w:val="0"/>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十四五期间，规划对随州市所有的大中型水库（</w:t>
      </w:r>
      <w:r>
        <w:rPr>
          <w:rFonts w:hint="eastAsia" w:ascii="仿宋_GB2312" w:hAnsi="仿宋_GB2312" w:eastAsia="仿宋_GB2312" w:cs="仿宋_GB2312"/>
          <w:sz w:val="24"/>
          <w:szCs w:val="24"/>
          <w:lang w:val="en-US" w:eastAsia="zh-CN"/>
        </w:rPr>
        <w:t>8座大（二）型水库、21座中型水库</w:t>
      </w:r>
      <w:r>
        <w:rPr>
          <w:rFonts w:hint="eastAsia" w:ascii="仿宋_GB2312" w:hAnsi="仿宋_GB2312" w:eastAsia="仿宋_GB2312" w:cs="仿宋_GB2312"/>
          <w:sz w:val="24"/>
          <w:szCs w:val="24"/>
          <w:lang w:eastAsia="zh-CN"/>
        </w:rPr>
        <w:t>）及作为水源地的小（一）型、小（二）型水库进行水源地保护，主要实施内容包括：对库区</w:t>
      </w:r>
      <w:r>
        <w:rPr>
          <w:rFonts w:hint="eastAsia" w:ascii="仿宋_GB2312" w:hAnsi="仿宋_GB2312" w:eastAsia="仿宋_GB2312" w:cs="仿宋_GB2312"/>
          <w:sz w:val="24"/>
          <w:szCs w:val="24"/>
          <w:lang w:val="en-US" w:eastAsia="zh-CN"/>
        </w:rPr>
        <w:t>1.0km以内的养殖场等污染源进行关停、库内清除违章建筑物，对水源地一级、二级保护区、准保护区边界进行隔离防护网建设和信息化建设，修建生态滚水堰，推广生态农业种植，推广科学养殖以净化水质，库区改水改厕。</w:t>
      </w:r>
    </w:p>
    <w:p>
      <w:pPr>
        <w:pStyle w:val="11"/>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4.3.3实施水美乡村建设、水系塘堰综合整治</w:t>
      </w:r>
    </w:p>
    <w:p>
      <w:pPr>
        <w:pStyle w:val="11"/>
        <w:pageBreakBefore w:val="0"/>
        <w:kinsoku/>
        <w:overflowPunct/>
        <w:topLinePunct w:val="0"/>
        <w:bidi w:val="0"/>
        <w:spacing w:line="560" w:lineRule="exact"/>
        <w:ind w:firstLine="600"/>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依据</w:t>
      </w:r>
      <w:r>
        <w:rPr>
          <w:rFonts w:hint="eastAsia" w:ascii="仿宋_GB2312" w:hAnsi="仿宋_GB2312" w:eastAsia="仿宋_GB2312" w:cs="仿宋_GB2312"/>
          <w:color w:val="auto"/>
          <w:sz w:val="24"/>
          <w:szCs w:val="24"/>
          <w:highlight w:val="none"/>
          <w:lang w:eastAsia="zh-CN"/>
        </w:rPr>
        <w:t>随州市</w:t>
      </w:r>
      <w:r>
        <w:rPr>
          <w:rFonts w:hint="eastAsia" w:ascii="仿宋_GB2312" w:hAnsi="仿宋_GB2312" w:eastAsia="仿宋_GB2312" w:cs="仿宋_GB2312"/>
          <w:color w:val="auto"/>
          <w:sz w:val="24"/>
          <w:szCs w:val="24"/>
          <w:highlight w:val="none"/>
          <w:lang w:val="en-US" w:eastAsia="zh-CN"/>
        </w:rPr>
        <w:t>农村水系塘堰</w:t>
      </w:r>
      <w:r>
        <w:rPr>
          <w:rFonts w:hint="eastAsia" w:ascii="仿宋_GB2312" w:hAnsi="仿宋_GB2312" w:eastAsia="仿宋_GB2312" w:cs="仿宋_GB2312"/>
          <w:color w:val="auto"/>
          <w:sz w:val="24"/>
          <w:szCs w:val="24"/>
          <w:highlight w:val="none"/>
        </w:rPr>
        <w:t>特点，结合乡村振兴，</w:t>
      </w:r>
      <w:r>
        <w:rPr>
          <w:rFonts w:hint="eastAsia" w:ascii="仿宋_GB2312" w:hAnsi="仿宋_GB2312" w:eastAsia="仿宋_GB2312" w:cs="仿宋_GB2312"/>
          <w:color w:val="auto"/>
          <w:sz w:val="24"/>
          <w:szCs w:val="24"/>
          <w:highlight w:val="none"/>
          <w:lang w:val="en-US" w:eastAsia="zh-CN"/>
        </w:rPr>
        <w:t>水美乡村建设</w:t>
      </w:r>
      <w:r>
        <w:rPr>
          <w:rFonts w:hint="eastAsia" w:ascii="仿宋_GB2312" w:hAnsi="仿宋_GB2312" w:eastAsia="仿宋_GB2312" w:cs="仿宋_GB2312"/>
          <w:color w:val="auto"/>
          <w:sz w:val="24"/>
          <w:szCs w:val="24"/>
          <w:highlight w:val="none"/>
        </w:rPr>
        <w:t>坚持以问题为导向，围绕水系连通、河道清障、</w:t>
      </w:r>
      <w:r>
        <w:rPr>
          <w:rFonts w:hint="eastAsia" w:ascii="仿宋_GB2312" w:hAnsi="仿宋_GB2312" w:eastAsia="仿宋_GB2312" w:cs="仿宋_GB2312"/>
          <w:color w:val="auto"/>
          <w:sz w:val="24"/>
          <w:szCs w:val="24"/>
          <w:highlight w:val="none"/>
          <w:lang w:eastAsia="zh-CN"/>
        </w:rPr>
        <w:t>塘堰</w:t>
      </w:r>
      <w:r>
        <w:rPr>
          <w:rFonts w:hint="eastAsia" w:ascii="仿宋_GB2312" w:hAnsi="仿宋_GB2312" w:eastAsia="仿宋_GB2312" w:cs="仿宋_GB2312"/>
          <w:color w:val="auto"/>
          <w:sz w:val="24"/>
          <w:szCs w:val="24"/>
          <w:highlight w:val="none"/>
        </w:rPr>
        <w:t>清淤疏浚、岸坡整治、水源涵养与水土保持、库</w:t>
      </w:r>
      <w:r>
        <w:rPr>
          <w:rFonts w:hint="eastAsia" w:ascii="仿宋_GB2312" w:hAnsi="仿宋_GB2312" w:eastAsia="仿宋_GB2312" w:cs="仿宋_GB2312"/>
          <w:color w:val="auto"/>
          <w:sz w:val="24"/>
          <w:szCs w:val="24"/>
          <w:highlight w:val="none"/>
          <w:lang w:eastAsia="zh-CN"/>
        </w:rPr>
        <w:t>塘</w:t>
      </w:r>
      <w:r>
        <w:rPr>
          <w:rFonts w:hint="eastAsia" w:ascii="仿宋_GB2312" w:hAnsi="仿宋_GB2312" w:eastAsia="仿宋_GB2312" w:cs="仿宋_GB2312"/>
          <w:color w:val="auto"/>
          <w:sz w:val="24"/>
          <w:szCs w:val="24"/>
          <w:highlight w:val="none"/>
        </w:rPr>
        <w:t>管控、防污控污、人文景观等方面，分类施策，切实改善农村水系面貌。恢复</w:t>
      </w:r>
      <w:r>
        <w:rPr>
          <w:rFonts w:hint="eastAsia" w:ascii="仿宋_GB2312" w:hAnsi="仿宋_GB2312" w:eastAsia="仿宋_GB2312" w:cs="仿宋_GB2312"/>
          <w:color w:val="auto"/>
          <w:sz w:val="24"/>
          <w:szCs w:val="24"/>
          <w:highlight w:val="none"/>
          <w:lang w:val="en-US" w:eastAsia="zh-CN"/>
        </w:rPr>
        <w:t>农村水系塘堰</w:t>
      </w:r>
      <w:r>
        <w:rPr>
          <w:rFonts w:hint="eastAsia" w:ascii="仿宋_GB2312" w:hAnsi="仿宋_GB2312" w:eastAsia="仿宋_GB2312" w:cs="仿宋_GB2312"/>
          <w:color w:val="auto"/>
          <w:sz w:val="24"/>
          <w:szCs w:val="24"/>
          <w:highlight w:val="none"/>
        </w:rPr>
        <w:t>基本功能，修复</w:t>
      </w:r>
      <w:r>
        <w:rPr>
          <w:rFonts w:hint="eastAsia" w:ascii="仿宋_GB2312" w:hAnsi="仿宋_GB2312" w:eastAsia="仿宋_GB2312" w:cs="仿宋_GB2312"/>
          <w:color w:val="auto"/>
          <w:sz w:val="24"/>
          <w:szCs w:val="24"/>
          <w:highlight w:val="none"/>
          <w:lang w:val="en-US" w:eastAsia="zh-CN"/>
        </w:rPr>
        <w:t>农村水系塘堰</w:t>
      </w:r>
      <w:r>
        <w:rPr>
          <w:rFonts w:hint="eastAsia" w:ascii="仿宋_GB2312" w:hAnsi="仿宋_GB2312" w:eastAsia="仿宋_GB2312" w:cs="仿宋_GB2312"/>
          <w:color w:val="auto"/>
          <w:sz w:val="24"/>
          <w:szCs w:val="24"/>
          <w:highlight w:val="none"/>
        </w:rPr>
        <w:t>空间形态，改善</w:t>
      </w:r>
      <w:r>
        <w:rPr>
          <w:rFonts w:hint="eastAsia" w:ascii="仿宋_GB2312" w:hAnsi="仿宋_GB2312" w:eastAsia="仿宋_GB2312" w:cs="仿宋_GB2312"/>
          <w:color w:val="auto"/>
          <w:sz w:val="24"/>
          <w:szCs w:val="24"/>
          <w:highlight w:val="none"/>
          <w:lang w:val="en-US" w:eastAsia="zh-CN"/>
        </w:rPr>
        <w:t>农村水系塘堰</w:t>
      </w:r>
      <w:r>
        <w:rPr>
          <w:rFonts w:hint="eastAsia" w:ascii="仿宋_GB2312" w:hAnsi="仿宋_GB2312" w:eastAsia="仿宋_GB2312" w:cs="仿宋_GB2312"/>
          <w:color w:val="auto"/>
          <w:sz w:val="24"/>
          <w:szCs w:val="24"/>
          <w:highlight w:val="none"/>
        </w:rPr>
        <w:t>水环境质量，完善农村</w:t>
      </w:r>
      <w:r>
        <w:rPr>
          <w:rFonts w:hint="eastAsia" w:ascii="仿宋_GB2312" w:hAnsi="仿宋_GB2312" w:eastAsia="仿宋_GB2312" w:cs="仿宋_GB2312"/>
          <w:color w:val="auto"/>
          <w:sz w:val="24"/>
          <w:szCs w:val="24"/>
          <w:highlight w:val="none"/>
          <w:lang w:val="en-US" w:eastAsia="zh-CN"/>
        </w:rPr>
        <w:t>农村水系塘堰</w:t>
      </w:r>
      <w:r>
        <w:rPr>
          <w:rFonts w:hint="eastAsia" w:ascii="仿宋_GB2312" w:hAnsi="仿宋_GB2312" w:eastAsia="仿宋_GB2312" w:cs="仿宋_GB2312"/>
          <w:color w:val="auto"/>
          <w:sz w:val="24"/>
          <w:szCs w:val="24"/>
          <w:highlight w:val="none"/>
        </w:rPr>
        <w:t>格局。重点实施</w:t>
      </w:r>
      <w:r>
        <w:rPr>
          <w:rFonts w:hint="eastAsia" w:ascii="仿宋_GB2312" w:hAnsi="仿宋_GB2312" w:eastAsia="仿宋_GB2312" w:cs="仿宋_GB2312"/>
          <w:color w:val="auto"/>
          <w:sz w:val="24"/>
          <w:szCs w:val="24"/>
          <w:highlight w:val="none"/>
          <w:lang w:eastAsia="zh-CN"/>
        </w:rPr>
        <w:t>随州市</w:t>
      </w:r>
      <w:r>
        <w:rPr>
          <w:rFonts w:hint="eastAsia" w:ascii="仿宋_GB2312" w:hAnsi="仿宋_GB2312" w:eastAsia="仿宋_GB2312" w:cs="仿宋_GB2312"/>
          <w:color w:val="auto"/>
          <w:sz w:val="24"/>
          <w:szCs w:val="24"/>
          <w:highlight w:val="none"/>
        </w:rPr>
        <w:t>农村</w:t>
      </w:r>
      <w:r>
        <w:rPr>
          <w:rFonts w:hint="eastAsia" w:ascii="仿宋_GB2312" w:hAnsi="仿宋_GB2312" w:eastAsia="仿宋_GB2312" w:cs="仿宋_GB2312"/>
          <w:color w:val="auto"/>
          <w:sz w:val="24"/>
          <w:szCs w:val="24"/>
          <w:highlight w:val="none"/>
          <w:lang w:eastAsia="zh-CN"/>
        </w:rPr>
        <w:t>排涝水系清淤护砌工程</w:t>
      </w:r>
      <w:r>
        <w:rPr>
          <w:rFonts w:hint="eastAsia" w:ascii="仿宋_GB2312" w:hAnsi="仿宋_GB2312" w:eastAsia="仿宋_GB2312" w:cs="仿宋_GB2312"/>
          <w:color w:val="auto"/>
          <w:sz w:val="24"/>
          <w:szCs w:val="24"/>
          <w:highlight w:val="none"/>
        </w:rPr>
        <w:t>，聚焦小微水体治理，打造河畅、水清、岸绿、景美的乡村。</w:t>
      </w:r>
    </w:p>
    <w:p>
      <w:pPr>
        <w:pStyle w:val="11"/>
        <w:pageBreakBefore w:val="0"/>
        <w:kinsoku/>
        <w:overflowPunct/>
        <w:topLinePunct w:val="0"/>
        <w:bidi w:val="0"/>
        <w:spacing w:line="560" w:lineRule="exact"/>
        <w:ind w:firstLine="6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十四五期间，广水市将重点推进应山河水系水美乡村建设项目。该项目</w:t>
      </w:r>
      <w:r>
        <w:rPr>
          <w:rFonts w:hint="eastAsia" w:ascii="仿宋_GB2312" w:hAnsi="仿宋_GB2312" w:eastAsia="仿宋_GB2312" w:cs="仿宋_GB2312"/>
          <w:sz w:val="24"/>
          <w:szCs w:val="24"/>
        </w:rPr>
        <w:t>涉及应办、蔡河、十里、城郊、陈巷、骆店、李店、太平等8个镇办，人口556万人，耕地45万亩，由于农村蓄禽养殖、农业面源污染，污水直排,河道泓塞，水生态环境问题突出，群众反陕强烈，</w:t>
      </w:r>
      <w:r>
        <w:rPr>
          <w:rFonts w:hint="eastAsia" w:ascii="仿宋_GB2312" w:hAnsi="仿宋_GB2312" w:cs="仿宋_GB2312"/>
          <w:sz w:val="24"/>
          <w:szCs w:val="24"/>
          <w:lang w:val="en-US" w:eastAsia="zh-CN"/>
        </w:rPr>
        <w:t>急需</w:t>
      </w:r>
      <w:r>
        <w:rPr>
          <w:rFonts w:hint="eastAsia" w:ascii="仿宋_GB2312" w:hAnsi="仿宋_GB2312" w:eastAsia="仿宋_GB2312" w:cs="仿宋_GB2312"/>
          <w:sz w:val="24"/>
          <w:szCs w:val="24"/>
        </w:rPr>
        <w:t>对应山河水系进行综合治理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通过该项目的实施，</w:t>
      </w:r>
      <w:r>
        <w:rPr>
          <w:rFonts w:hint="eastAsia" w:ascii="仿宋_GB2312" w:hAnsi="仿宋_GB2312" w:eastAsia="仿宋_GB2312" w:cs="仿宋_GB2312"/>
          <w:sz w:val="24"/>
          <w:szCs w:val="24"/>
        </w:rPr>
        <w:t>保障农村水安全</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改善农村人居环境</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推动农村经济发展</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建设</w:t>
      </w:r>
      <w:r>
        <w:rPr>
          <w:rFonts w:hint="eastAsia" w:ascii="仿宋_GB2312" w:hAnsi="仿宋_GB2312" w:eastAsia="仿宋_GB2312" w:cs="仿宋_GB2312"/>
          <w:sz w:val="24"/>
          <w:szCs w:val="24"/>
        </w:rPr>
        <w:t>美丽乡村，改善河流上下游生态环境。农村水系是农村人居环境的重要组成部分，也是农村发展和人居环境改善密不可分的重要要素，在乡村振兴战略中发挥着极为重要的作用。按照乡村振兴战略提出的“产业兴旺、生态宜居、乡风文明、治理有效、生活富裕”总要求，牢固树立绿水青山就是金山银山的理念，针对</w:t>
      </w:r>
      <w:r>
        <w:rPr>
          <w:rFonts w:hint="eastAsia" w:ascii="仿宋_GB2312" w:hAnsi="仿宋_GB2312" w:eastAsia="仿宋_GB2312" w:cs="仿宋_GB2312"/>
          <w:sz w:val="24"/>
          <w:szCs w:val="24"/>
          <w:lang w:val="en-US" w:eastAsia="zh-CN"/>
        </w:rPr>
        <w:t>广水市应山河流域</w:t>
      </w:r>
      <w:r>
        <w:rPr>
          <w:rFonts w:hint="eastAsia" w:ascii="仿宋_GB2312" w:hAnsi="仿宋_GB2312" w:eastAsia="仿宋_GB2312" w:cs="仿宋_GB2312"/>
          <w:sz w:val="24"/>
          <w:szCs w:val="24"/>
        </w:rPr>
        <w:t>农村河塘沟渠存在的河道功能衰减、水域岸线侵占、水环境恶化等突出问题，以河流为脉络，以乡镇或村庄为节点，水域岸线并治，集中连片推进，通过恢复农村河湖基本功能、修复河道空间形态、提升河湖水环境质量，建设河畅、水清、岸绿、景美的水美乡村，增强农村群众的获得感、幸福感、安全感，促进乡村全面振兴。</w:t>
      </w:r>
    </w:p>
    <w:p>
      <w:pPr>
        <w:pStyle w:val="11"/>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4.3.4打造特色水利风景区推进水文化旅游资源开发</w:t>
      </w:r>
    </w:p>
    <w:p>
      <w:pPr>
        <w:pageBreakBefore w:val="0"/>
        <w:numPr>
          <w:ilvl w:val="0"/>
          <w:numId w:val="0"/>
        </w:numPr>
        <w:kinsoku/>
        <w:overflowPunct/>
        <w:topLinePunct w:val="0"/>
        <w:bidi w:val="0"/>
        <w:spacing w:line="560" w:lineRule="exact"/>
        <w:ind w:firstLine="480" w:firstLineChars="200"/>
        <w:jc w:val="both"/>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000000"/>
          <w:sz w:val="24"/>
          <w:szCs w:val="24"/>
          <w:shd w:val="clear" w:color="auto" w:fill="FFFFFF"/>
          <w:lang w:val="en-US" w:eastAsia="zh-CN"/>
        </w:rPr>
        <w:t>十四五期间随州市重点实施</w:t>
      </w:r>
      <w:r>
        <w:rPr>
          <w:rFonts w:hint="eastAsia" w:ascii="仿宋_GB2312" w:hAnsi="仿宋_GB2312" w:eastAsia="仿宋_GB2312" w:cs="仿宋_GB2312"/>
          <w:color w:val="auto"/>
          <w:kern w:val="2"/>
          <w:sz w:val="24"/>
          <w:szCs w:val="24"/>
          <w:highlight w:val="none"/>
          <w:lang w:val="en-US" w:eastAsia="zh-CN" w:bidi="ar-SA"/>
        </w:rPr>
        <w:t>随州市白云湖上游涢水流域人水环境提升工程。主要建设内容：①自涢水一桥至安居镇对沿河岸坡按照自然生态进行必要整治。②齐星桥附近新建生态堰（尾水至安居镇区），拦截河道垃圾；拆除库区范围内2处拦河坝；在库区形成陈家湾湿地，提高河道自净能力。③是在涢水右岸城乡结合部规划沿河景观带，连接若干个农业观光产业园、苗木花园，并新建亲水栈道连通随城山公园、时光记忆小镇。④是按照“漕运文化”主题，规划打造水上旅游通道；改造白云公园、太阳岛为商业区，形成“漕运文化”游览集散地；对安居“九街十八巷”进行修缮；在时光记忆小镇、各农业观光产业园、陈家湾湿地、安居“九街十八巷”规划若干个停靠码头；在齐星桥低堰新建“体验式船闸”。</w:t>
      </w:r>
    </w:p>
    <w:p>
      <w:pPr>
        <w:pageBreakBefore w:val="0"/>
        <w:numPr>
          <w:ilvl w:val="0"/>
          <w:numId w:val="0"/>
        </w:numPr>
        <w:kinsoku/>
        <w:overflowPunct/>
        <w:topLinePunct w:val="0"/>
        <w:bidi w:val="0"/>
        <w:spacing w:line="56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我市有2个水库型省级水利风景区，分别为随县大洪山水库（琵琶湖）风景旅游区和</w:t>
      </w:r>
      <w:r>
        <w:rPr>
          <w:rFonts w:hint="eastAsia" w:ascii="仿宋_GB2312" w:hAnsi="仿宋_GB2312" w:eastAsia="仿宋_GB2312" w:cs="仿宋_GB2312"/>
          <w:color w:val="000000"/>
          <w:sz w:val="24"/>
          <w:szCs w:val="24"/>
          <w:shd w:val="clear" w:color="auto" w:fill="FFFFFF"/>
          <w:lang w:val="en-US" w:eastAsia="zh-CN"/>
        </w:rPr>
        <w:t>随县封江口水利风景区。</w:t>
      </w:r>
      <w:r>
        <w:rPr>
          <w:rFonts w:hint="eastAsia" w:ascii="仿宋_GB2312" w:hAnsi="仿宋_GB2312" w:eastAsia="仿宋_GB2312" w:cs="仿宋_GB2312"/>
          <w:sz w:val="24"/>
          <w:szCs w:val="24"/>
          <w:lang w:val="en-US" w:eastAsia="zh-CN"/>
        </w:rPr>
        <w:t>随县大洪山水库（琵琶湖）风景旅游区</w:t>
      </w:r>
      <w:r>
        <w:rPr>
          <w:rFonts w:hint="eastAsia" w:ascii="仿宋_GB2312" w:hAnsi="仿宋_GB2312" w:eastAsia="仿宋_GB2312" w:cs="仿宋_GB2312"/>
          <w:sz w:val="24"/>
          <w:szCs w:val="24"/>
        </w:rPr>
        <w:t>是国家级 “大洪山风景名胜区”的旅游景点之一，</w:t>
      </w:r>
      <w:r>
        <w:rPr>
          <w:rFonts w:hint="eastAsia" w:ascii="仿宋_GB2312" w:hAnsi="仿宋_GB2312" w:eastAsia="仿宋_GB2312" w:cs="仿宋_GB2312"/>
          <w:color w:val="000000"/>
          <w:sz w:val="24"/>
          <w:szCs w:val="24"/>
        </w:rPr>
        <w:t>景区</w:t>
      </w:r>
      <w:r>
        <w:rPr>
          <w:rFonts w:hint="eastAsia" w:ascii="仿宋_GB2312" w:hAnsi="仿宋_GB2312" w:eastAsia="仿宋_GB2312" w:cs="仿宋_GB2312"/>
          <w:sz w:val="24"/>
          <w:szCs w:val="24"/>
        </w:rPr>
        <w:t>总面积22.5平方千米。</w:t>
      </w:r>
      <w:r>
        <w:rPr>
          <w:rFonts w:hint="eastAsia" w:ascii="仿宋_GB2312" w:hAnsi="仿宋_GB2312" w:eastAsia="仿宋_GB2312" w:cs="仿宋_GB2312"/>
          <w:color w:val="000000"/>
          <w:sz w:val="24"/>
          <w:szCs w:val="24"/>
        </w:rPr>
        <w:t>琵琶湖景区由</w:t>
      </w:r>
      <w:r>
        <w:rPr>
          <w:rFonts w:hint="eastAsia" w:ascii="仿宋_GB2312" w:hAnsi="仿宋_GB2312" w:eastAsia="仿宋_GB2312" w:cs="仿宋_GB2312"/>
          <w:sz w:val="24"/>
          <w:szCs w:val="24"/>
        </w:rPr>
        <w:t>琵琶湖休闲、度假区；琵琶湖水源保护、茶园观光区；湖光山色、生态林风景区；地质科普考察区组成。</w:t>
      </w:r>
      <w:r>
        <w:rPr>
          <w:rFonts w:hint="eastAsia" w:ascii="仿宋_GB2312" w:hAnsi="仿宋_GB2312" w:eastAsia="仿宋_GB2312" w:cs="仿宋_GB2312"/>
          <w:sz w:val="24"/>
          <w:szCs w:val="24"/>
          <w:lang w:eastAsia="zh-CN"/>
        </w:rPr>
        <w:t>2010年被批准为国家AAA级水利景区</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eastAsia="zh-CN"/>
        </w:rPr>
        <w:t>2012年被湖北省水利厅批准为省级水利风景区。</w:t>
      </w:r>
    </w:p>
    <w:p>
      <w:pPr>
        <w:pageBreakBefore w:val="0"/>
        <w:kinsoku/>
        <w:overflowPunct/>
        <w:topLinePunct w:val="0"/>
        <w:bidi w:val="0"/>
        <w:spacing w:line="560" w:lineRule="exact"/>
        <w:ind w:firstLine="480" w:firstLineChars="200"/>
        <w:jc w:val="both"/>
        <w:textAlignment w:val="auto"/>
        <w:rPr>
          <w:rFonts w:hint="eastAsia" w:ascii="仿宋_GB2312" w:hAnsi="仿宋_GB2312" w:eastAsia="仿宋_GB2312" w:cs="仿宋_GB2312"/>
          <w:color w:val="000000"/>
          <w:sz w:val="24"/>
          <w:szCs w:val="24"/>
          <w:shd w:val="clear" w:color="auto" w:fill="FFFFFF"/>
          <w:lang w:val="en-US" w:eastAsia="zh-CN"/>
        </w:rPr>
      </w:pPr>
      <w:r>
        <w:rPr>
          <w:rFonts w:hint="eastAsia" w:ascii="仿宋_GB2312" w:hAnsi="仿宋_GB2312" w:eastAsia="仿宋_GB2312" w:cs="仿宋_GB2312"/>
          <w:color w:val="000000"/>
          <w:sz w:val="24"/>
          <w:szCs w:val="24"/>
          <w:shd w:val="clear" w:color="auto" w:fill="FFFFFF"/>
          <w:lang w:val="en-US" w:eastAsia="zh-CN"/>
        </w:rPr>
        <w:t>随县封江口水利风景区面积约37.44平方公里，其中水域面积14.59平方公里，属于大（二）型水库型水利风景区。封江口水库自然风景秀丽，一望无际的水域犹如一幅画廊。库区两岸连绵起伏的山峦、犬牙交错的水岛、别具一格的山水风光和丰富的人文资源，形成山林公园、水上乐园、花园别墅等情调各异的生态景园，自然风光旖旎，四季景色如画，让人过目不忘，流连忘返。2005年获批为省级生态旅游区，2013年12月获得随县封江口国家级湿地公园称号。</w:t>
      </w:r>
    </w:p>
    <w:p>
      <w:pPr>
        <w:pStyle w:val="11"/>
        <w:keepNext w:val="0"/>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rPr>
          <w:rFonts w:hint="eastAsia" w:ascii="仿宋_GB2312" w:hAnsi="仿宋_GB2312" w:eastAsia="仿宋_GB2312" w:cs="仿宋_GB2312"/>
          <w:color w:val="000000"/>
          <w:sz w:val="24"/>
          <w:szCs w:val="24"/>
          <w:shd w:val="clear" w:color="auto" w:fill="FFFFFF"/>
          <w:lang w:val="en-US" w:eastAsia="zh-CN"/>
        </w:rPr>
      </w:pPr>
      <w:r>
        <w:rPr>
          <w:rFonts w:hint="eastAsia" w:ascii="仿宋_GB2312" w:hAnsi="仿宋_GB2312" w:eastAsia="仿宋_GB2312" w:cs="仿宋_GB2312"/>
          <w:color w:val="000000"/>
          <w:sz w:val="24"/>
          <w:szCs w:val="24"/>
          <w:shd w:val="clear" w:color="auto" w:fill="FFFFFF"/>
          <w:lang w:val="en-US" w:eastAsia="zh-CN"/>
        </w:rPr>
        <w:t>十四五期间规划将2处水利风景区打造成生态环境效益显著，水利科普文化特色鲜明的水利风景区。重点发展河库型水利风景区建设、促进乡村振兴建设。拟将水利风景区建设和水利工程建设相结合，加大安全保障、基础服务、生态环境、文化景观等建设投入，提升水利工程建设管理水平，丰富水利文化内涵，夯实水利风景区建设发展基础。</w:t>
      </w:r>
      <w:r>
        <w:rPr>
          <w:rFonts w:hint="eastAsia" w:ascii="仿宋_GB2312" w:hAnsi="仿宋_GB2312" w:eastAsia="仿宋_GB2312" w:cs="仿宋_GB2312"/>
          <w:color w:val="000000"/>
          <w:sz w:val="24"/>
          <w:szCs w:val="24"/>
        </w:rPr>
        <w:t>因地制宜，</w:t>
      </w:r>
      <w:r>
        <w:rPr>
          <w:rFonts w:hint="eastAsia" w:ascii="仿宋_GB2312" w:hAnsi="仿宋_GB2312" w:eastAsia="仿宋_GB2312" w:cs="仿宋_GB2312"/>
          <w:color w:val="000000"/>
          <w:sz w:val="24"/>
          <w:szCs w:val="24"/>
          <w:shd w:val="clear" w:color="auto" w:fill="FFFFFF"/>
          <w:lang w:val="en-US" w:eastAsia="zh-CN"/>
        </w:rPr>
        <w:t>加大开发旅游产品力度，发展当地特色品牌及产品。将生态环境优势逐步转化为生态农业、生态工业、生态旅游，使之形成成套旅游产品体系，通过旅游宣传及地方媒体进行推广。</w:t>
      </w:r>
    </w:p>
    <w:p>
      <w:pPr>
        <w:pStyle w:val="11"/>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4.3.5推进农村水电绿色转型</w:t>
      </w:r>
    </w:p>
    <w:p>
      <w:pPr>
        <w:pStyle w:val="11"/>
        <w:pageBreakBefore w:val="0"/>
        <w:kinsoku/>
        <w:overflowPunct/>
        <w:topLinePunct w:val="0"/>
        <w:bidi w:val="0"/>
        <w:spacing w:line="560" w:lineRule="exact"/>
        <w:ind w:firstLine="6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推进</w:t>
      </w:r>
      <w:r>
        <w:rPr>
          <w:rFonts w:hint="eastAsia" w:ascii="仿宋_GB2312" w:hAnsi="仿宋_GB2312" w:eastAsia="仿宋_GB2312" w:cs="仿宋_GB2312"/>
          <w:sz w:val="24"/>
          <w:szCs w:val="24"/>
          <w:lang w:eastAsia="zh-CN"/>
        </w:rPr>
        <w:t>涢水、均水、府河干流、大中型水库等</w:t>
      </w:r>
      <w:r>
        <w:rPr>
          <w:rFonts w:hint="eastAsia" w:ascii="仿宋_GB2312" w:hAnsi="仿宋_GB2312" w:eastAsia="仿宋_GB2312" w:cs="仿宋_GB2312"/>
          <w:sz w:val="24"/>
          <w:szCs w:val="24"/>
        </w:rPr>
        <w:t>小水电站生态化改造，增加生态流量泄放设施，确保河流生态流量泄放。对</w:t>
      </w:r>
      <w:r>
        <w:rPr>
          <w:rFonts w:hint="eastAsia" w:ascii="仿宋_GB2312" w:hAnsi="仿宋_GB2312" w:cs="仿宋_GB2312"/>
          <w:sz w:val="24"/>
          <w:szCs w:val="24"/>
          <w:lang w:val="en-US" w:eastAsia="zh-CN"/>
        </w:rPr>
        <w:t>随州市</w:t>
      </w:r>
      <w:r>
        <w:rPr>
          <w:rFonts w:hint="default" w:ascii="仿宋_GB2312" w:hAnsi="仿宋_GB2312" w:eastAsia="仿宋_GB2312" w:cs="仿宋_GB2312"/>
          <w:sz w:val="24"/>
          <w:szCs w:val="24"/>
          <w:lang w:val="en-US" w:eastAsia="zh-CN"/>
        </w:rPr>
        <w:t>11座</w:t>
      </w:r>
      <w:r>
        <w:rPr>
          <w:rFonts w:hint="eastAsia" w:ascii="仿宋_GB2312" w:hAnsi="仿宋_GB2312" w:cs="仿宋_GB2312"/>
          <w:sz w:val="24"/>
          <w:szCs w:val="24"/>
          <w:lang w:val="en-US" w:eastAsia="zh-CN"/>
        </w:rPr>
        <w:t>小型</w:t>
      </w:r>
      <w:r>
        <w:rPr>
          <w:rFonts w:hint="default" w:ascii="仿宋_GB2312" w:hAnsi="仿宋_GB2312" w:eastAsia="仿宋_GB2312" w:cs="仿宋_GB2312"/>
          <w:sz w:val="24"/>
          <w:szCs w:val="24"/>
          <w:lang w:val="en-US" w:eastAsia="zh-CN"/>
        </w:rPr>
        <w:t>电站工程</w:t>
      </w:r>
      <w:r>
        <w:rPr>
          <w:rFonts w:hint="eastAsia" w:ascii="仿宋_GB2312" w:hAnsi="仿宋_GB2312" w:eastAsia="仿宋_GB2312" w:cs="仿宋_GB2312"/>
          <w:sz w:val="24"/>
          <w:szCs w:val="24"/>
        </w:rPr>
        <w:t>实施增效扩容改造和自动化提升工程，增强电站安全保障，提高电站效率。</w:t>
      </w:r>
    </w:p>
    <w:p>
      <w:pPr>
        <w:pStyle w:val="5"/>
        <w:pageBreakBefore w:val="0"/>
        <w:widowControl/>
        <w:kinsoku/>
        <w:wordWrap/>
        <w:overflowPunct/>
        <w:topLinePunct w:val="0"/>
        <w:autoSpaceDE/>
        <w:autoSpaceDN/>
        <w:bidi w:val="0"/>
        <w:adjustRightInd/>
        <w:snapToGrid/>
        <w:spacing w:line="560" w:lineRule="exact"/>
        <w:jc w:val="both"/>
        <w:textAlignment w:val="auto"/>
        <w:outlineLvl w:val="1"/>
        <w:rPr>
          <w:rFonts w:hint="eastAsia" w:ascii="黑体" w:hAnsi="黑体" w:eastAsia="黑体" w:cs="黑体"/>
          <w:b w:val="0"/>
          <w:bCs w:val="0"/>
          <w:sz w:val="30"/>
          <w:szCs w:val="30"/>
          <w:lang w:val="en-US" w:eastAsia="zh-CN"/>
        </w:rPr>
      </w:pPr>
      <w:bookmarkStart w:id="100" w:name="_Toc9952"/>
      <w:bookmarkStart w:id="101" w:name="_Toc12374"/>
      <w:r>
        <w:rPr>
          <w:rFonts w:hint="eastAsia" w:ascii="黑体" w:hAnsi="黑体" w:eastAsia="黑体" w:cs="黑体"/>
          <w:b w:val="0"/>
          <w:bCs w:val="0"/>
          <w:sz w:val="30"/>
          <w:szCs w:val="30"/>
          <w:lang w:val="en-US" w:eastAsia="zh-CN"/>
        </w:rPr>
        <w:t>4.4完善“一云两端”信息网络，提高信息化水平</w:t>
      </w:r>
      <w:bookmarkEnd w:id="100"/>
      <w:bookmarkEnd w:id="101"/>
    </w:p>
    <w:p>
      <w:pPr>
        <w:pStyle w:val="11"/>
        <w:keepNext w:val="0"/>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以5G 新技术为标志，以水利部智慧水利总体方案为统领，加快“一云两端”信息化基础设施升级改造及大数据建设，全面提升水利信息采集、存储、应用和安全保护能力，亟待构建覆盖江河水系及水利工程的集透彻感知、高速互联、业务协同、决策应</w:t>
      </w:r>
      <w:r>
        <w:rPr>
          <w:rFonts w:hint="eastAsia" w:ascii="仿宋_GB2312" w:hAnsi="仿宋_GB2312" w:eastAsia="仿宋_GB2312" w:cs="仿宋_GB2312"/>
          <w:sz w:val="24"/>
          <w:szCs w:val="24"/>
          <w:lang w:eastAsia="zh-CN"/>
        </w:rPr>
        <w:t>用</w:t>
      </w:r>
      <w:r>
        <w:rPr>
          <w:rFonts w:hint="eastAsia" w:ascii="仿宋_GB2312" w:hAnsi="仿宋_GB2312" w:eastAsia="仿宋_GB2312" w:cs="仿宋_GB2312"/>
          <w:sz w:val="24"/>
          <w:szCs w:val="24"/>
        </w:rPr>
        <w:t>和安全保障为一体的信息化系统。</w:t>
      </w:r>
    </w:p>
    <w:p>
      <w:pPr>
        <w:pStyle w:val="11"/>
        <w:keepNext w:val="0"/>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充分运用物联网、大数据、人工智能、区块链等新一代信息技术，加快智慧水利建设。一是加强水安全监测体系建设，优化水文等监测站网体系布局，完善</w:t>
      </w:r>
      <w:r>
        <w:rPr>
          <w:rFonts w:hint="eastAsia" w:ascii="仿宋_GB2312" w:hAnsi="仿宋_GB2312" w:eastAsia="仿宋_GB2312" w:cs="仿宋_GB2312"/>
          <w:sz w:val="24"/>
          <w:szCs w:val="24"/>
          <w:lang w:val="en-US" w:eastAsia="zh-CN"/>
        </w:rPr>
        <w:t>重要干流</w:t>
      </w:r>
      <w:r>
        <w:rPr>
          <w:rFonts w:hint="eastAsia" w:ascii="仿宋_GB2312" w:hAnsi="仿宋_GB2312" w:eastAsia="仿宋_GB2312" w:cs="仿宋_GB2312"/>
          <w:sz w:val="24"/>
          <w:szCs w:val="24"/>
        </w:rPr>
        <w:t>及其重要支流、中小河流、中小型水库等监测体系，提升水安全智能监测感知能力。二是完善水利信息化基础设施，推进水利工程和新型基础设施建设相融合，加快水利工程智慧化、国家水网智能化，建设水网大数据中心和调度中心，加强数字流域建设。三是推进涉水业务智能应用，提升信息整合共享和业务智能管理水平。</w:t>
      </w:r>
    </w:p>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kern w:val="2"/>
          <w:sz w:val="24"/>
          <w:szCs w:val="24"/>
          <w:lang w:val="en-US" w:eastAsia="zh-CN" w:bidi="ar-SA"/>
        </w:rPr>
        <w:t>一云两端：“一云”指水利云，通过利用公共云和建设专有云，为水利大脑提供大规模存储和计算能力；“两端” 指水利信息感知端、智慧使能应用端，前者感知、传输信息，后者通过挖掘融合分析数据，辅助决策和支撑应用。</w:t>
      </w:r>
    </w:p>
    <w:p>
      <w:pPr>
        <w:pStyle w:val="11"/>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4.4.1完善涉水信息全要素动态感知体系</w:t>
      </w:r>
    </w:p>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全面提升</w:t>
      </w:r>
      <w:r>
        <w:rPr>
          <w:rFonts w:hint="eastAsia" w:ascii="仿宋_GB2312" w:hAnsi="仿宋_GB2312" w:eastAsia="仿宋_GB2312" w:cs="仿宋_GB2312"/>
          <w:sz w:val="24"/>
          <w:szCs w:val="24"/>
          <w:lang w:eastAsia="zh-CN"/>
        </w:rPr>
        <w:t>全市</w:t>
      </w:r>
      <w:r>
        <w:rPr>
          <w:rFonts w:hint="eastAsia" w:ascii="仿宋_GB2312" w:hAnsi="仿宋_GB2312" w:eastAsia="仿宋_GB2312" w:cs="仿宋_GB2312"/>
          <w:sz w:val="24"/>
          <w:szCs w:val="24"/>
        </w:rPr>
        <w:t>水文预测预报预警能力，完善国家基本水文站、中小河流、生态流量泄放、中小型水库、山洪灾害、水土保持等监测预警设施。加强重要堤防、重要险工险段监控。大幅提高</w:t>
      </w:r>
      <w:r>
        <w:rPr>
          <w:rFonts w:hint="eastAsia" w:ascii="仿宋_GB2312" w:hAnsi="仿宋_GB2312" w:eastAsia="仿宋_GB2312" w:cs="仿宋_GB2312"/>
          <w:sz w:val="24"/>
          <w:szCs w:val="24"/>
          <w:lang w:eastAsia="zh-CN"/>
        </w:rPr>
        <w:t>全市</w:t>
      </w:r>
      <w:r>
        <w:rPr>
          <w:rFonts w:hint="eastAsia" w:ascii="仿宋_GB2312" w:hAnsi="仿宋_GB2312" w:eastAsia="仿宋_GB2312" w:cs="仿宋_GB2312"/>
          <w:sz w:val="24"/>
          <w:szCs w:val="24"/>
        </w:rPr>
        <w:t>墒情监测水平。完善用水统计、水量调度、重点水工程和重要河湖控制断面生态水量等信息感知平台。构建天地空一体化水利感知网。加强现代化技术装备在水旱灾害探察领域的应用。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both"/>
        <w:textAlignment w:val="auto"/>
        <w:rPr>
          <w:rFonts w:hint="eastAsia" w:ascii="仿宋_GB2312" w:hAnsi="仿宋_GB2312" w:eastAsia="仿宋_GB2312" w:cs="仿宋_GB2312"/>
          <w:kern w:val="0"/>
          <w:sz w:val="24"/>
          <w:szCs w:val="24"/>
          <w:highlight w:val="green"/>
          <w:shd w:val="clear" w:color="auto" w:fill="FFFFFF"/>
          <w:lang w:val="en-US" w:eastAsia="zh-CN"/>
        </w:rPr>
      </w:pPr>
      <w:r>
        <w:rPr>
          <w:rFonts w:hint="eastAsia" w:ascii="仿宋_GB2312" w:hAnsi="仿宋_GB2312" w:eastAsia="仿宋_GB2312" w:cs="仿宋_GB2312"/>
          <w:sz w:val="24"/>
          <w:szCs w:val="24"/>
          <w:lang w:eastAsia="zh-CN"/>
        </w:rPr>
        <w:t>十四五期间随州市规划实施随州市河流自动遥测、监控系统，全市5000多公里河道1500个断面安装水位、流量和视频自动遥测站，</w:t>
      </w:r>
      <w:r>
        <w:rPr>
          <w:rFonts w:hint="eastAsia" w:ascii="仿宋_GB2312" w:hAnsi="仿宋_GB2312" w:eastAsia="仿宋_GB2312" w:cs="仿宋_GB2312"/>
          <w:sz w:val="24"/>
          <w:szCs w:val="24"/>
          <w:lang w:val="en-US" w:eastAsia="zh-CN"/>
        </w:rPr>
        <w:t>获取</w:t>
      </w:r>
      <w:r>
        <w:rPr>
          <w:rFonts w:hint="eastAsia" w:ascii="仿宋_GB2312" w:hAnsi="仿宋_GB2312" w:eastAsia="仿宋_GB2312" w:cs="仿宋_GB2312"/>
          <w:sz w:val="24"/>
          <w:szCs w:val="24"/>
          <w:lang w:eastAsia="zh-CN"/>
        </w:rPr>
        <w:t>河道洪水预警、采砂监控等</w:t>
      </w:r>
      <w:r>
        <w:rPr>
          <w:rFonts w:hint="eastAsia" w:ascii="仿宋_GB2312" w:hAnsi="仿宋_GB2312" w:eastAsia="仿宋_GB2312" w:cs="仿宋_GB2312"/>
          <w:sz w:val="24"/>
          <w:szCs w:val="24"/>
          <w:lang w:val="en-US" w:eastAsia="zh-CN"/>
        </w:rPr>
        <w:t>方面的实用数据和有用信息</w:t>
      </w:r>
      <w:r>
        <w:rPr>
          <w:rFonts w:hint="eastAsia" w:ascii="仿宋_GB2312" w:hAnsi="仿宋_GB2312" w:eastAsia="仿宋_GB2312" w:cs="仿宋_GB2312"/>
          <w:sz w:val="24"/>
          <w:szCs w:val="24"/>
          <w:lang w:eastAsia="zh-CN"/>
        </w:rPr>
        <w:t>，2020年-2023年启动并完成市级河长河道。规划实施山洪灾害预警预防系统建设，包括山洪灾害监测预警设备安装、运行维护等。规划实施随州市大中小型水库、</w:t>
      </w:r>
      <w:r>
        <w:rPr>
          <w:rFonts w:hint="eastAsia" w:ascii="仿宋_GB2312" w:hAnsi="仿宋_GB2312" w:eastAsia="仿宋_GB2312" w:cs="仿宋_GB2312"/>
          <w:sz w:val="24"/>
          <w:szCs w:val="24"/>
          <w:lang w:val="en-US" w:eastAsia="zh-CN"/>
        </w:rPr>
        <w:t>水闸</w:t>
      </w:r>
      <w:r>
        <w:rPr>
          <w:rFonts w:hint="eastAsia" w:ascii="仿宋_GB2312" w:hAnsi="仿宋_GB2312" w:eastAsia="仿宋_GB2312" w:cs="仿宋_GB2312"/>
          <w:sz w:val="24"/>
          <w:szCs w:val="24"/>
          <w:lang w:eastAsia="zh-CN"/>
        </w:rPr>
        <w:t>信息化提档升级，大中型水库大坝安全监测建设、水雨情遥测提档升级等，2020年-2023年启动，并完成并网运行。</w:t>
      </w:r>
      <w:r>
        <w:rPr>
          <w:rFonts w:hint="eastAsia" w:ascii="仿宋_GB2312" w:hAnsi="仿宋_GB2312" w:eastAsia="仿宋_GB2312" w:cs="仿宋_GB2312"/>
          <w:kern w:val="0"/>
          <w:sz w:val="24"/>
          <w:szCs w:val="24"/>
          <w:highlight w:val="none"/>
          <w:shd w:val="clear" w:color="auto" w:fill="FFFFFF"/>
          <w:lang w:val="en-US" w:eastAsia="zh-CN"/>
        </w:rPr>
        <w:t>完善灌区信息化系统，对灌区用水进行实施监测，控制灌区用水量。</w:t>
      </w:r>
    </w:p>
    <w:p>
      <w:pPr>
        <w:pStyle w:val="11"/>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4.4.2丰富互联互通的数据资源共享网络</w:t>
      </w:r>
    </w:p>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采用“一云两端”架构，搭建河湖水系、大中小型水库、泵站、堤防</w:t>
      </w:r>
      <w:r>
        <w:rPr>
          <w:rFonts w:hint="eastAsia" w:ascii="仿宋_GB2312" w:hAnsi="仿宋_GB2312" w:eastAsia="仿宋_GB2312" w:cs="仿宋_GB2312"/>
          <w:sz w:val="24"/>
          <w:szCs w:val="24"/>
          <w:lang w:eastAsia="zh-CN"/>
        </w:rPr>
        <w:t>、灌区</w:t>
      </w:r>
      <w:r>
        <w:rPr>
          <w:rFonts w:hint="eastAsia" w:ascii="仿宋_GB2312" w:hAnsi="仿宋_GB2312" w:eastAsia="仿宋_GB2312" w:cs="仿宋_GB2312"/>
          <w:sz w:val="24"/>
          <w:szCs w:val="24"/>
        </w:rPr>
        <w:t>等水利工程设施和水利管理活动等感知对象的数据资源池，</w:t>
      </w:r>
      <w:r>
        <w:rPr>
          <w:rFonts w:hint="eastAsia" w:ascii="仿宋_GB2312" w:hAnsi="仿宋_GB2312" w:eastAsia="仿宋_GB2312" w:cs="仿宋_GB2312"/>
          <w:sz w:val="24"/>
          <w:szCs w:val="24"/>
          <w:lang w:eastAsia="zh-CN"/>
        </w:rPr>
        <w:t>以流域为单元提升水情测报和智能调度能力，</w:t>
      </w:r>
      <w:r>
        <w:rPr>
          <w:rFonts w:hint="eastAsia" w:ascii="仿宋_GB2312" w:hAnsi="仿宋_GB2312" w:eastAsia="仿宋_GB2312" w:cs="仿宋_GB2312"/>
          <w:sz w:val="24"/>
          <w:szCs w:val="24"/>
        </w:rPr>
        <w:t>形成“</w:t>
      </w:r>
      <w:r>
        <w:rPr>
          <w:rFonts w:hint="eastAsia" w:ascii="仿宋_GB2312" w:hAnsi="仿宋_GB2312" w:eastAsia="仿宋_GB2312" w:cs="仿宋_GB2312"/>
          <w:sz w:val="24"/>
          <w:szCs w:val="24"/>
          <w:lang w:eastAsia="zh-CN"/>
        </w:rPr>
        <w:t>随州</w:t>
      </w:r>
      <w:r>
        <w:rPr>
          <w:rFonts w:hint="eastAsia" w:ascii="仿宋_GB2312" w:hAnsi="仿宋_GB2312" w:eastAsia="仿宋_GB2312" w:cs="仿宋_GB2312"/>
          <w:sz w:val="24"/>
          <w:szCs w:val="24"/>
        </w:rPr>
        <w:t>水利一张图”</w:t>
      </w:r>
      <w:r>
        <w:rPr>
          <w:rFonts w:hint="eastAsia" w:ascii="仿宋_GB2312" w:hAnsi="仿宋_GB2312" w:eastAsia="仿宋_GB2312" w:cs="仿宋_GB2312"/>
          <w:sz w:val="24"/>
          <w:szCs w:val="24"/>
          <w:lang w:eastAsia="zh-CN"/>
        </w:rPr>
        <w:t>，构建指挥水利体系</w:t>
      </w:r>
      <w:r>
        <w:rPr>
          <w:rFonts w:hint="eastAsia" w:ascii="仿宋_GB2312" w:hAnsi="仿宋_GB2312" w:eastAsia="仿宋_GB2312" w:cs="仿宋_GB2312"/>
          <w:sz w:val="24"/>
          <w:szCs w:val="24"/>
        </w:rPr>
        <w:t>；整合业务平台及门户网站，升级现有网络，形成数据汇集、交换和共享机制，打造“</w:t>
      </w:r>
      <w:r>
        <w:rPr>
          <w:rFonts w:hint="eastAsia" w:ascii="仿宋_GB2312" w:hAnsi="仿宋_GB2312" w:eastAsia="仿宋_GB2312" w:cs="仿宋_GB2312"/>
          <w:sz w:val="24"/>
          <w:szCs w:val="24"/>
          <w:lang w:eastAsia="zh-CN"/>
        </w:rPr>
        <w:t>随州市</w:t>
      </w:r>
      <w:r>
        <w:rPr>
          <w:rFonts w:hint="eastAsia" w:ascii="仿宋_GB2312" w:hAnsi="仿宋_GB2312" w:eastAsia="仿宋_GB2312" w:cs="仿宋_GB2312"/>
          <w:sz w:val="24"/>
          <w:szCs w:val="24"/>
        </w:rPr>
        <w:t>水利一张网”；升级改造</w:t>
      </w:r>
      <w:r>
        <w:rPr>
          <w:rFonts w:hint="eastAsia" w:ascii="仿宋_GB2312" w:hAnsi="仿宋_GB2312" w:eastAsia="仿宋_GB2312" w:cs="仿宋_GB2312"/>
          <w:sz w:val="24"/>
          <w:szCs w:val="24"/>
          <w:lang w:eastAsia="zh-CN"/>
        </w:rPr>
        <w:t>河库</w:t>
      </w:r>
      <w:r>
        <w:rPr>
          <w:rFonts w:hint="eastAsia" w:ascii="仿宋_GB2312" w:hAnsi="仿宋_GB2312" w:eastAsia="仿宋_GB2312" w:cs="仿宋_GB2312"/>
          <w:sz w:val="24"/>
          <w:szCs w:val="24"/>
        </w:rPr>
        <w:t>卫星遥感监测系统，构覆盖全</w:t>
      </w:r>
      <w:r>
        <w:rPr>
          <w:rFonts w:hint="eastAsia" w:ascii="仿宋_GB2312" w:hAnsi="仿宋_GB2312" w:eastAsia="仿宋_GB2312" w:cs="仿宋_GB2312"/>
          <w:sz w:val="24"/>
          <w:szCs w:val="24"/>
          <w:lang w:eastAsia="zh-CN"/>
        </w:rPr>
        <w:t>市</w:t>
      </w:r>
      <w:r>
        <w:rPr>
          <w:rFonts w:hint="eastAsia" w:ascii="仿宋_GB2312" w:hAnsi="仿宋_GB2312" w:eastAsia="仿宋_GB2312" w:cs="仿宋_GB2312"/>
          <w:sz w:val="24"/>
          <w:szCs w:val="24"/>
        </w:rPr>
        <w:t>、互联互通、交换共享的智慧水利业务平台，提升数据处理及业务分析的能力。</w:t>
      </w:r>
    </w:p>
    <w:p>
      <w:pPr>
        <w:pStyle w:val="11"/>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4.4.3优化水利综合决策支持系统</w:t>
      </w:r>
    </w:p>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在整合优化现有的水利业务应用基础上，充分运用水利云大脑提供的大数据分析、机器学习、遥感解析、水利模型等平台能力，建设覆盖全</w:t>
      </w:r>
      <w:r>
        <w:rPr>
          <w:rFonts w:hint="eastAsia" w:ascii="仿宋_GB2312" w:hAnsi="仿宋_GB2312" w:eastAsia="仿宋_GB2312" w:cs="仿宋_GB2312"/>
          <w:sz w:val="24"/>
          <w:szCs w:val="24"/>
          <w:lang w:eastAsia="zh-CN"/>
        </w:rPr>
        <w:t>市</w:t>
      </w:r>
      <w:r>
        <w:rPr>
          <w:rFonts w:hint="eastAsia" w:ascii="仿宋_GB2312" w:hAnsi="仿宋_GB2312" w:eastAsia="仿宋_GB2312" w:cs="仿宋_GB2312"/>
          <w:sz w:val="24"/>
          <w:szCs w:val="24"/>
        </w:rPr>
        <w:t>的水情旱情监测预报预警、水工程联合调度、河湖监控、水旱灾害防御风险评估及决策支持等智能应用系统，提升我</w:t>
      </w:r>
      <w:r>
        <w:rPr>
          <w:rFonts w:hint="eastAsia" w:ascii="仿宋_GB2312" w:hAnsi="仿宋_GB2312" w:eastAsia="仿宋_GB2312" w:cs="仿宋_GB2312"/>
          <w:sz w:val="24"/>
          <w:szCs w:val="24"/>
          <w:lang w:eastAsia="zh-CN"/>
        </w:rPr>
        <w:t>市</w:t>
      </w:r>
      <w:r>
        <w:rPr>
          <w:rFonts w:hint="eastAsia" w:ascii="仿宋_GB2312" w:hAnsi="仿宋_GB2312" w:eastAsia="仿宋_GB2312" w:cs="仿宋_GB2312"/>
          <w:sz w:val="24"/>
          <w:szCs w:val="24"/>
        </w:rPr>
        <w:t>水利业务精细管理、预报预测、分析评价和决策支撑能力。</w:t>
      </w:r>
    </w:p>
    <w:p>
      <w:pPr>
        <w:pStyle w:val="5"/>
        <w:pageBreakBefore w:val="0"/>
        <w:widowControl/>
        <w:kinsoku/>
        <w:wordWrap/>
        <w:overflowPunct/>
        <w:topLinePunct w:val="0"/>
        <w:autoSpaceDE/>
        <w:autoSpaceDN/>
        <w:bidi w:val="0"/>
        <w:adjustRightInd/>
        <w:snapToGrid/>
        <w:spacing w:line="560" w:lineRule="exact"/>
        <w:jc w:val="both"/>
        <w:textAlignment w:val="auto"/>
        <w:outlineLvl w:val="1"/>
        <w:rPr>
          <w:rFonts w:hint="eastAsia" w:ascii="黑体" w:hAnsi="黑体" w:eastAsia="黑体" w:cs="黑体"/>
          <w:b w:val="0"/>
          <w:bCs w:val="0"/>
          <w:sz w:val="30"/>
          <w:szCs w:val="30"/>
          <w:lang w:val="en-US" w:eastAsia="zh-CN"/>
        </w:rPr>
      </w:pPr>
      <w:bookmarkStart w:id="102" w:name="_Toc4294"/>
      <w:bookmarkStart w:id="103" w:name="_Toc20366"/>
      <w:bookmarkStart w:id="104" w:name="_Toc5031"/>
      <w:bookmarkStart w:id="105" w:name="_Toc390"/>
      <w:r>
        <w:rPr>
          <w:rFonts w:hint="eastAsia" w:ascii="黑体" w:hAnsi="黑体" w:eastAsia="黑体" w:cs="黑体"/>
          <w:b w:val="0"/>
          <w:bCs w:val="0"/>
          <w:sz w:val="30"/>
          <w:szCs w:val="30"/>
          <w:lang w:val="en-US" w:eastAsia="zh-CN"/>
        </w:rPr>
        <w:t>4.5补短板项目规划清单</w:t>
      </w:r>
      <w:bookmarkEnd w:id="102"/>
      <w:bookmarkEnd w:id="103"/>
      <w:bookmarkEnd w:id="104"/>
      <w:bookmarkEnd w:id="105"/>
    </w:p>
    <w:p>
      <w:pPr>
        <w:pStyle w:val="11"/>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ascii="黑体" w:hAnsi="黑体" w:eastAsia="黑体" w:cs="黑体"/>
          <w:b w:val="0"/>
          <w:bCs w:val="0"/>
          <w:sz w:val="28"/>
          <w:szCs w:val="28"/>
          <w:lang w:val="en-US" w:eastAsia="zh-CN"/>
        </w:rPr>
      </w:pPr>
      <w:bookmarkStart w:id="106" w:name="_Toc4633"/>
      <w:r>
        <w:rPr>
          <w:rFonts w:hint="eastAsia" w:ascii="黑体" w:hAnsi="黑体" w:eastAsia="黑体" w:cs="黑体"/>
          <w:b w:val="0"/>
          <w:bCs w:val="0"/>
          <w:sz w:val="28"/>
          <w:szCs w:val="28"/>
          <w:lang w:val="en-US" w:eastAsia="zh-CN"/>
        </w:rPr>
        <w:t>4.5.1“十三五”续建项目</w:t>
      </w:r>
      <w:bookmarkEnd w:id="106"/>
    </w:p>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“十</w:t>
      </w:r>
      <w:r>
        <w:rPr>
          <w:rFonts w:hint="eastAsia" w:ascii="仿宋_GB2312" w:hAnsi="仿宋_GB2312" w:eastAsia="仿宋_GB2312" w:cs="仿宋_GB2312"/>
          <w:sz w:val="24"/>
          <w:szCs w:val="24"/>
          <w:lang w:eastAsia="zh-CN"/>
        </w:rPr>
        <w:t>三</w:t>
      </w:r>
      <w:r>
        <w:rPr>
          <w:rFonts w:hint="eastAsia" w:ascii="仿宋_GB2312" w:hAnsi="仿宋_GB2312" w:eastAsia="仿宋_GB2312" w:cs="仿宋_GB2312"/>
          <w:sz w:val="24"/>
          <w:szCs w:val="24"/>
        </w:rPr>
        <w:t>五”期结转至“十</w:t>
      </w:r>
      <w:r>
        <w:rPr>
          <w:rFonts w:hint="eastAsia" w:ascii="仿宋_GB2312" w:hAnsi="仿宋_GB2312" w:eastAsia="仿宋_GB2312" w:cs="仿宋_GB2312"/>
          <w:sz w:val="24"/>
          <w:szCs w:val="24"/>
          <w:lang w:eastAsia="zh-CN"/>
        </w:rPr>
        <w:t>四</w:t>
      </w:r>
      <w:r>
        <w:rPr>
          <w:rFonts w:hint="eastAsia" w:ascii="仿宋_GB2312" w:hAnsi="仿宋_GB2312" w:eastAsia="仿宋_GB2312" w:cs="仿宋_GB2312"/>
          <w:sz w:val="24"/>
          <w:szCs w:val="24"/>
        </w:rPr>
        <w:t>五”期的水利项目主要是中小河流综合治理工程，随州市</w:t>
      </w:r>
      <w:r>
        <w:rPr>
          <w:rFonts w:hint="eastAsia" w:ascii="仿宋_GB2312" w:hAnsi="仿宋_GB2312" w:eastAsia="仿宋_GB2312" w:cs="仿宋_GB2312"/>
          <w:sz w:val="24"/>
          <w:szCs w:val="24"/>
          <w:lang w:eastAsia="zh-CN"/>
        </w:rPr>
        <w:t>白云湖水环境提升工程</w:t>
      </w:r>
      <w:r>
        <w:rPr>
          <w:rFonts w:hint="eastAsia" w:ascii="仿宋_GB2312" w:hAnsi="仿宋_GB2312" w:eastAsia="仿宋_GB2312" w:cs="仿宋_GB2312"/>
          <w:sz w:val="24"/>
          <w:szCs w:val="24"/>
        </w:rPr>
        <w:t>工程，</w:t>
      </w:r>
      <w:r>
        <w:rPr>
          <w:rFonts w:hint="eastAsia" w:ascii="仿宋_GB2312" w:hAnsi="仿宋_GB2312" w:eastAsia="仿宋_GB2312" w:cs="仿宋_GB2312"/>
          <w:sz w:val="24"/>
          <w:szCs w:val="24"/>
          <w:lang w:eastAsia="zh-CN"/>
        </w:rPr>
        <w:t>随州市梁家桥水生态治理项目、鄂北水资源配置工程随州配套工程</w:t>
      </w:r>
      <w:r>
        <w:rPr>
          <w:rFonts w:hint="eastAsia" w:ascii="仿宋_GB2312" w:hAnsi="仿宋_GB2312" w:eastAsia="仿宋_GB2312" w:cs="仿宋_GB2312"/>
          <w:sz w:val="24"/>
          <w:szCs w:val="24"/>
        </w:rPr>
        <w:t>、大、中型灌区</w:t>
      </w:r>
      <w:r>
        <w:rPr>
          <w:rFonts w:hint="eastAsia" w:ascii="仿宋_GB2312" w:hAnsi="仿宋_GB2312" w:eastAsia="仿宋_GB2312" w:cs="仿宋_GB2312"/>
          <w:sz w:val="24"/>
          <w:szCs w:val="24"/>
          <w:lang w:eastAsia="zh-CN"/>
        </w:rPr>
        <w:t>续建配套</w:t>
      </w:r>
      <w:r>
        <w:rPr>
          <w:rFonts w:hint="eastAsia" w:ascii="仿宋_GB2312" w:hAnsi="仿宋_GB2312" w:eastAsia="仿宋_GB2312" w:cs="仿宋_GB2312"/>
          <w:sz w:val="24"/>
          <w:szCs w:val="24"/>
        </w:rPr>
        <w:t>项目。</w:t>
      </w:r>
    </w:p>
    <w:p>
      <w:pPr>
        <w:pStyle w:val="11"/>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rPr>
          <w:rFonts w:hint="eastAsia" w:ascii="黑体" w:hAnsi="黑体" w:eastAsia="黑体" w:cs="黑体"/>
          <w:b w:val="0"/>
          <w:bCs w:val="0"/>
          <w:sz w:val="28"/>
          <w:szCs w:val="28"/>
          <w:lang w:val="en-US" w:eastAsia="zh-CN"/>
        </w:rPr>
      </w:pPr>
      <w:bookmarkStart w:id="107" w:name="_Toc24700"/>
      <w:r>
        <w:rPr>
          <w:rFonts w:hint="eastAsia" w:ascii="黑体" w:hAnsi="黑体" w:eastAsia="黑体" w:cs="黑体"/>
          <w:b w:val="0"/>
          <w:bCs w:val="0"/>
          <w:sz w:val="28"/>
          <w:szCs w:val="28"/>
          <w:lang w:val="en-US" w:eastAsia="zh-CN"/>
        </w:rPr>
        <w:t>4.5.2拟建项目</w:t>
      </w:r>
      <w:bookmarkEnd w:id="107"/>
    </w:p>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4"/>
          <w:szCs w:val="24"/>
        </w:rPr>
        <w:t>根据</w:t>
      </w:r>
      <w:r>
        <w:rPr>
          <w:rFonts w:hint="eastAsia" w:ascii="仿宋_GB2312" w:hAnsi="仿宋_GB2312" w:eastAsia="仿宋_GB2312" w:cs="仿宋_GB2312"/>
          <w:sz w:val="24"/>
          <w:szCs w:val="24"/>
          <w:lang w:eastAsia="zh-CN"/>
        </w:rPr>
        <w:t>《湖北省十四五水安全保障规划思路报告》</w:t>
      </w:r>
      <w:r>
        <w:rPr>
          <w:rFonts w:hint="eastAsia" w:ascii="仿宋_GB2312" w:hAnsi="仿宋_GB2312" w:eastAsia="仿宋_GB2312" w:cs="仿宋_GB2312"/>
          <w:sz w:val="24"/>
          <w:szCs w:val="24"/>
        </w:rPr>
        <w:t>，拟定“十</w:t>
      </w:r>
      <w:r>
        <w:rPr>
          <w:rFonts w:hint="eastAsia" w:ascii="仿宋_GB2312" w:hAnsi="仿宋_GB2312" w:eastAsia="仿宋_GB2312" w:cs="仿宋_GB2312"/>
          <w:sz w:val="24"/>
          <w:szCs w:val="24"/>
          <w:lang w:eastAsia="zh-CN"/>
        </w:rPr>
        <w:t>四</w:t>
      </w:r>
      <w:r>
        <w:rPr>
          <w:rFonts w:hint="eastAsia" w:ascii="仿宋_GB2312" w:hAnsi="仿宋_GB2312" w:eastAsia="仿宋_GB2312" w:cs="仿宋_GB2312"/>
          <w:sz w:val="24"/>
          <w:szCs w:val="24"/>
        </w:rPr>
        <w:t>五”期间水利发展与改革计划实施建设项目共</w:t>
      </w:r>
      <w:r>
        <w:rPr>
          <w:rFonts w:hint="eastAsia" w:ascii="仿宋_GB2312" w:hAnsi="仿宋_GB2312" w:eastAsia="仿宋_GB2312" w:cs="仿宋_GB2312"/>
          <w:sz w:val="24"/>
          <w:szCs w:val="24"/>
          <w:lang w:eastAsia="zh-CN"/>
        </w:rPr>
        <w:t>四</w:t>
      </w:r>
      <w:r>
        <w:rPr>
          <w:rFonts w:hint="eastAsia" w:ascii="仿宋_GB2312" w:hAnsi="仿宋_GB2312" w:eastAsia="仿宋_GB2312" w:cs="仿宋_GB2312"/>
          <w:sz w:val="24"/>
          <w:szCs w:val="24"/>
        </w:rPr>
        <w:t>大类</w:t>
      </w:r>
      <w:r>
        <w:rPr>
          <w:rFonts w:hint="eastAsia" w:ascii="仿宋_GB2312" w:hAnsi="仿宋_GB2312" w:eastAsia="仿宋_GB2312" w:cs="仿宋_GB2312"/>
          <w:sz w:val="24"/>
          <w:szCs w:val="24"/>
          <w:lang w:val="en-US" w:eastAsia="zh-CN"/>
        </w:rPr>
        <w:t>16</w:t>
      </w:r>
      <w:r>
        <w:rPr>
          <w:rFonts w:hint="eastAsia" w:ascii="仿宋_GB2312" w:hAnsi="仿宋_GB2312" w:eastAsia="仿宋_GB2312" w:cs="仿宋_GB2312"/>
          <w:sz w:val="24"/>
          <w:szCs w:val="24"/>
        </w:rPr>
        <w:t>个大项，即：“防洪减灾工程”类</w:t>
      </w: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rPr>
        <w:t>个大项目；“供水保障工程”类</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个大项目；“维护河湖生命健康工程”类</w:t>
      </w:r>
      <w:r>
        <w:rPr>
          <w:rFonts w:hint="eastAsia" w:ascii="仿宋_GB2312" w:hAnsi="仿宋_GB2312" w:eastAsia="仿宋_GB2312" w:cs="仿宋_GB2312"/>
          <w:sz w:val="24"/>
          <w:szCs w:val="24"/>
          <w:lang w:val="en-US" w:eastAsia="zh-CN"/>
        </w:rPr>
        <w:t>6</w:t>
      </w:r>
      <w:r>
        <w:rPr>
          <w:rFonts w:hint="eastAsia" w:ascii="仿宋_GB2312" w:hAnsi="仿宋_GB2312" w:eastAsia="仿宋_GB2312" w:cs="仿宋_GB2312"/>
          <w:sz w:val="24"/>
          <w:szCs w:val="24"/>
        </w:rPr>
        <w:t>个大项目；“</w:t>
      </w:r>
      <w:r>
        <w:rPr>
          <w:rFonts w:hint="eastAsia" w:ascii="仿宋_GB2312" w:hAnsi="仿宋_GB2312" w:eastAsia="仿宋_GB2312" w:cs="仿宋_GB2312"/>
          <w:sz w:val="24"/>
          <w:szCs w:val="24"/>
          <w:lang w:eastAsia="zh-CN"/>
        </w:rPr>
        <w:t>智慧水利</w:t>
      </w:r>
      <w:r>
        <w:rPr>
          <w:rFonts w:hint="eastAsia" w:ascii="仿宋_GB2312" w:hAnsi="仿宋_GB2312" w:eastAsia="仿宋_GB2312" w:cs="仿宋_GB2312"/>
          <w:sz w:val="24"/>
          <w:szCs w:val="24"/>
        </w:rPr>
        <w:t>”类</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个大项目；详见表</w:t>
      </w:r>
      <w:r>
        <w:rPr>
          <w:rFonts w:hint="eastAsia" w:ascii="仿宋_GB2312" w:hAnsi="仿宋_GB2312" w:eastAsia="仿宋_GB2312" w:cs="仿宋_GB2312"/>
          <w:sz w:val="24"/>
          <w:szCs w:val="24"/>
          <w:lang w:val="en-US" w:eastAsia="zh-CN"/>
        </w:rPr>
        <w:t>4.1</w:t>
      </w:r>
      <w:r>
        <w:rPr>
          <w:rFonts w:hint="eastAsia" w:ascii="仿宋_GB2312" w:hAnsi="仿宋_GB2312" w:eastAsia="仿宋_GB2312" w:cs="仿宋_GB2312"/>
          <w:sz w:val="24"/>
          <w:szCs w:val="24"/>
        </w:rPr>
        <w:t>。</w:t>
      </w:r>
    </w:p>
    <w:p>
      <w:pPr>
        <w:pStyle w:val="2"/>
        <w:rPr>
          <w:rFonts w:hint="eastAsia"/>
        </w:rPr>
      </w:pPr>
    </w:p>
    <w:p>
      <w:pPr>
        <w:pStyle w:val="2"/>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eastAsia" w:ascii="仿宋_GB2312" w:hAnsi="仿宋_GB2312" w:eastAsia="仿宋_GB2312" w:cs="仿宋_GB2312"/>
          <w:sz w:val="28"/>
          <w:szCs w:val="28"/>
        </w:rPr>
      </w:pPr>
    </w:p>
    <w:p>
      <w:pPr>
        <w:pStyle w:val="2"/>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eastAsia" w:ascii="仿宋_GB2312" w:hAnsi="仿宋_GB2312" w:eastAsia="仿宋_GB2312" w:cs="仿宋_GB2312"/>
          <w:sz w:val="28"/>
          <w:szCs w:val="28"/>
        </w:rPr>
      </w:pPr>
    </w:p>
    <w:p>
      <w:pPr>
        <w:pStyle w:val="2"/>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eastAsia" w:ascii="仿宋_GB2312" w:hAnsi="仿宋_GB2312" w:eastAsia="仿宋_GB2312" w:cs="仿宋_GB2312"/>
          <w:sz w:val="28"/>
          <w:szCs w:val="28"/>
        </w:rPr>
      </w:pPr>
    </w:p>
    <w:p>
      <w:pPr>
        <w:pStyle w:val="2"/>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eastAsia" w:ascii="仿宋_GB2312" w:hAnsi="仿宋_GB2312" w:eastAsia="仿宋_GB2312" w:cs="仿宋_GB2312"/>
          <w:sz w:val="28"/>
          <w:szCs w:val="28"/>
        </w:rPr>
      </w:pPr>
    </w:p>
    <w:p>
      <w:pPr>
        <w:pStyle w:val="2"/>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eastAsia" w:ascii="仿宋_GB2312" w:hAnsi="仿宋_GB2312" w:eastAsia="仿宋_GB2312" w:cs="仿宋_GB2312"/>
          <w:sz w:val="28"/>
          <w:szCs w:val="28"/>
        </w:rPr>
      </w:pPr>
    </w:p>
    <w:p>
      <w:pPr>
        <w:pStyle w:val="2"/>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eastAsia" w:ascii="仿宋_GB2312" w:hAnsi="仿宋_GB2312" w:eastAsia="仿宋_GB2312" w:cs="仿宋_GB2312"/>
          <w:sz w:val="28"/>
          <w:szCs w:val="28"/>
        </w:rPr>
      </w:pPr>
    </w:p>
    <w:p>
      <w:pPr>
        <w:pStyle w:val="2"/>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eastAsia" w:ascii="仿宋_GB2312" w:hAnsi="仿宋_GB2312" w:eastAsia="仿宋_GB2312" w:cs="仿宋_GB2312"/>
          <w:sz w:val="28"/>
          <w:szCs w:val="28"/>
        </w:rPr>
      </w:pPr>
    </w:p>
    <w:p>
      <w:pPr>
        <w:pStyle w:val="2"/>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eastAsia" w:ascii="仿宋_GB2312" w:hAnsi="仿宋_GB2312" w:eastAsia="仿宋_GB2312" w:cs="仿宋_GB2312"/>
          <w:b/>
          <w:bCs/>
          <w:sz w:val="24"/>
          <w:szCs w:val="24"/>
        </w:rPr>
      </w:pPr>
    </w:p>
    <w:p>
      <w:pPr>
        <w:pStyle w:val="2"/>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b/>
          <w:bCs/>
          <w:sz w:val="24"/>
          <w:szCs w:val="24"/>
          <w:lang w:val="en-US"/>
        </w:rPr>
      </w:pPr>
      <w:r>
        <w:rPr>
          <w:rFonts w:hint="eastAsia" w:ascii="仿宋_GB2312" w:hAnsi="仿宋_GB2312" w:eastAsia="仿宋_GB2312" w:cs="仿宋_GB2312"/>
          <w:b/>
          <w:bCs/>
          <w:sz w:val="24"/>
          <w:szCs w:val="24"/>
        </w:rPr>
        <w:t>表</w:t>
      </w:r>
      <w:r>
        <w:rPr>
          <w:rFonts w:hint="eastAsia" w:ascii="仿宋_GB2312" w:hAnsi="仿宋_GB2312" w:eastAsia="仿宋_GB2312" w:cs="仿宋_GB2312"/>
          <w:b/>
          <w:bCs/>
          <w:sz w:val="24"/>
          <w:szCs w:val="24"/>
          <w:lang w:val="en-US" w:eastAsia="zh-CN"/>
        </w:rPr>
        <w:t>4.1                           规划建设项目清单</w:t>
      </w:r>
    </w:p>
    <w:tbl>
      <w:tblPr>
        <w:tblStyle w:val="19"/>
        <w:tblpPr w:leftFromText="180" w:rightFromText="180" w:vertAnchor="text" w:horzAnchor="page" w:tblpX="1785" w:tblpY="292"/>
        <w:tblOverlap w:val="never"/>
        <w:tblW w:w="5169" w:type="pct"/>
        <w:tblInd w:w="-17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31"/>
        <w:gridCol w:w="641"/>
        <w:gridCol w:w="642"/>
        <w:gridCol w:w="5095"/>
        <w:gridCol w:w="754"/>
        <w:gridCol w:w="7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exact"/>
          <w:tblHeader/>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序号</w:t>
            </w:r>
          </w:p>
        </w:tc>
        <w:tc>
          <w:tcPr>
            <w:tcW w:w="364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项目</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单位</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exac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（一）</w:t>
            </w:r>
          </w:p>
        </w:tc>
        <w:tc>
          <w:tcPr>
            <w:tcW w:w="36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防洪减灾工程</w:t>
            </w:r>
          </w:p>
        </w:tc>
        <w:tc>
          <w:tcPr>
            <w:tcW w:w="36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b/>
                <w:bCs/>
                <w:i w:val="0"/>
                <w:iCs w:val="0"/>
                <w:color w:val="000000"/>
                <w:sz w:val="21"/>
                <w:szCs w:val="21"/>
                <w:u w:val="none"/>
              </w:rPr>
            </w:pPr>
            <w:r>
              <w:rPr>
                <w:rFonts w:hint="default" w:ascii="Times New Roman" w:hAnsi="Times New Roman" w:eastAsia="仿宋_GB2312" w:cs="Times New Roman"/>
                <w:b/>
                <w:bCs/>
                <w:i w:val="0"/>
                <w:iCs w:val="0"/>
                <w:color w:val="000000"/>
                <w:kern w:val="0"/>
                <w:sz w:val="21"/>
                <w:szCs w:val="21"/>
                <w:u w:val="none"/>
                <w:lang w:val="en-US" w:eastAsia="zh-CN" w:bidi="ar"/>
              </w:rPr>
              <w:t>防洪减灾</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随州市重要干流及支流治理工程</w:t>
            </w: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随州市重要干流及支流治理工程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随州市府澴河综合治理工程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随州市淮河源头综合治理工程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漂水随县段、曾都段、高新区段河道治理工程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㵐水河随县车水沟上游段和曾都区段河道治理工程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浪河曾都区、高新区段河道治理提档升级工程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均水大洪山风景区段和随县段河道治理工程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府河支流黎家湾河、陈家河、浆溪店河（包括岩子河）河道治理工程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曾都区清水河河道综合治理工程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曾都区高桥河茶庵段治理工程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曾都区窑石沟河治理治理工程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曾都区荞麦河金花岭段治理工程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曾都区新庙河徐家垱段治理工程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曾都区同兴河同兴桥段治理工程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14</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曾都区閤家河下游段治理工程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曾都区两河口河下游段治理工程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随县砚儿沟河道治理工程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17</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随县亮子河河道治理工程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随县双河小林镇区段河道治理工程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19</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随县草店镇三道河河道治理工程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随县涢水干流小支（6条）河道治理工程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21</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随县溠水干流及小支（3条）河道治理工程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22</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随县罗河河道治理工程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23</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随县㵐水重要支流（6条）河道治理工程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随县漂水明末冲河河道治理工程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随县汉水流域三夹河、栗河、滚河、三合店河河道治理工程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26</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漳水流域郑家河水库库尾支流河道治理工程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27</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随县均水三里岗镇区段治理工程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28</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长岗镇大富水河道治理工程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29</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大洪山风景区长岗河治理工程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广水市应山河道城区段及支流老护城河治理工程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31</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广水市广水河城区段及支流长冲河治理工程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32</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淮河流域淮河流域浉河、小河治理工程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33</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广水市徐家河干流及库周龙泉河等4条支流治理工程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34</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广水市应山河4条支流治理工程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35</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广水市广水河4条支流治理工程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36</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2021年随州市受灾乡镇河道护岸堤防修复重建工程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病险水库水闸除险加固</w:t>
            </w: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病险水库水闸除险加固</w:t>
            </w:r>
          </w:p>
        </w:tc>
        <w:tc>
          <w:tcPr>
            <w:tcW w:w="43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白果河水库除险加固工程（中型）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两河口水库除险加固工程（中型）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桃园河水库除险加固工程（中型）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红石岩水库除险加固工程（小一型）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东两河口水库除险加固工程（小一型）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夹子沟水库除险加固工程（小一型）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白沟水库除险加固工程（小一型）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荞麦河水库除险加固工程（小一型）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天星沟水库除险加固工程（小一型）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椒藤河水库除险加固工程（小一型）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新庙水库除险加固工程（小一型）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曾都区井湾、青龙寺、新立冲3座小（二）型水库除险加固</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曾都区小（二）型水库溢洪道续建</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14</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曾都区小型水库防汛道路建设</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曾都区完善大坝安全监测系统</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套</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随县小型水库防汛道路建设</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17</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随县小型水库管护设施建设</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随县大坝安全检测系统</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套</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19</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随县黑屋湾水库除险加固工程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随县封江口水库除险加固工程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21</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随县大洪山水库除险加固工程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22</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随县松柏等17座小一型除险加固工程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23</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随县毛儿冲等18座小二型除险加固工程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广水市高峰寺、桃园等6座水库除险加固工程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广水市高店拦河闸除险加固工程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26</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广水市虎山水闸除险加固工程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27</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广水市龙泉河水闸除险加固工程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28</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广水市双湖水闸除险加固工程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29</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广水市石牛潭水闸除险加固工程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广水市余店河水闸除险加固工程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31</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大洪山风景区、高新区光华、狮子潭等10座水库继续实施除险加固工程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32</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随州市大中小型水库输水管出口流量计量设施</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套</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山洪沟和山洪灾害防治</w:t>
            </w: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山洪沟和山洪灾害防治</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淮河黄金沟山洪沟治理工程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淮河二道河山洪沟治理工程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随县新城河山洪沟治理工程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随县安全河山洪沟治理工程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随县苏家河山洪沟治理工程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大碑河山洪沟治理工程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涢水石板河山洪沟治理工程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随县里河山洪沟治理工程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随县三合河山洪沟治理工程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厥水五道河山洪沟治理工程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厥水四十里冲山洪沟治理工程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厥水孙家沟山洪沟治理工程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厥水倒峡流山洪沟治理工程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14</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溠水邱家河吴山镇区段山洪沟治理工程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溠水黄家河山洪沟治理工程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均水新集河山洪沟治理工程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17</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均水石流河山洪沟治理工程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均水许家河山洪沟治理工程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19</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漳水八一河山洪沟治理工程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漳水上游古城河山洪沟治理工程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21</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漳水刘店河山洪沟治理工程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22</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淮河黄金沟山洪沟治理工程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23</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淮河二道河山洪沟治理工程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随县柳林河山洪沟治理工程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柳林太平河山洪沟治理工程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26</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曾都区何店镇白果河山洪沟治理工程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27</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曾都区洛阳镇金花冲山洪沟治理工程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28</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曾都区何店镇简家河山洪沟治理工程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29</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曾都区洛阳镇柳树河山洪沟治理工程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曾都区府河镇碾子河山洪沟治理工程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31</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曾都区洛阳镇钱家河山洪沟治理工程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32</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曾都区府河镇溳潭河山洪沟治理工程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33</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广水观音堂河等21条重点山洪沟工程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城市防洪排涝</w:t>
            </w: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城市防洪排涝</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随州市白云湖续建配套工程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广水市应广城区防洪及排水管网建设</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曾都区洛阳镇镇区防洪减灾工程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曾都区府河镇亲筑城村段防洪减灾工程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随县柳林镇镇区防洪工程（太平隧洞）</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广水市太平镇区防洪工程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随县均川镇镇区防洪工程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随县万和镇镇区防洪工程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随县安居镇镇区防洪工程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随县高城镇镇区防洪工程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（二）</w:t>
            </w:r>
          </w:p>
        </w:tc>
        <w:tc>
          <w:tcPr>
            <w:tcW w:w="36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供水保障工程</w:t>
            </w:r>
          </w:p>
        </w:tc>
        <w:tc>
          <w:tcPr>
            <w:tcW w:w="36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b/>
                <w:bCs/>
                <w:i w:val="0"/>
                <w:iCs w:val="0"/>
                <w:color w:val="000000"/>
                <w:sz w:val="21"/>
                <w:szCs w:val="21"/>
                <w:u w:val="none"/>
              </w:rPr>
            </w:pPr>
            <w:r>
              <w:rPr>
                <w:rFonts w:hint="default" w:ascii="Times New Roman" w:hAnsi="Times New Roman" w:eastAsia="仿宋_GB2312" w:cs="Times New Roman"/>
                <w:b/>
                <w:bCs/>
                <w:i w:val="0"/>
                <w:iCs w:val="0"/>
                <w:color w:val="000000"/>
                <w:kern w:val="0"/>
                <w:sz w:val="21"/>
                <w:szCs w:val="21"/>
                <w:u w:val="none"/>
                <w:lang w:val="en-US" w:eastAsia="zh-CN" w:bidi="ar"/>
              </w:rPr>
              <w:t>供水保障</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鄂北二期配套工程建设</w:t>
            </w: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鄂北二期配套工程建设</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鄂北二期先觉庙水库分水口配套工程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鄂北二期封江口水库分水口配套工程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鄂北二期砂河口水库分水口配套工程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鄂北二期黑龙口水库分水口配套工程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鄂北二期鲁城河水库分水口配套工程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鄂北二期高城镇分水口配套工程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鄂北二期两河口水库分水口配套工程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鄂北二期余店镇分水口配套工程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鄂北二期四家门楼水库分水口配套工程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鄂北二期应山城区分水口配套工程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鄂北二期霞家河水库分水口配套工程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重点引调水工程</w:t>
            </w: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重点引调水工程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随州市汉东-随南地区水源优化配置工程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松柏灌区水库、渠系连通工程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溠水流域水库连通工程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㵐水店子河泵站和渠系工程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封江口水库向天河口水库渠系补水工程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五道河拦河坝及至天河口水库渠道工程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徐家河水库新河村泵站、管道及渠道工程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余店镇余店河泵站及配套管道工程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四家门楼至刘家沟水库泵站及管、渠道工程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四家门楼至栎坡湾泵站及管道工程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徐家河天堡寨泵站及配套管道工程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太平镇、杨寨镇抗旱水资源优化配置工程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黑洞湾、花山和深冲3库连通工程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重点水源工程</w:t>
            </w: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重点水源工程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新建广水市金鸡河水库工程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新建曾都区打石坑水库工程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新建曾都区蔡家湾水库工程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新建曾都区张家冲水库工程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新建曾都区周家湾水库工程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新建洛阳易家湾泵站工程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新建府河狮子潭泵站工程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新建万店落天坡泵站工程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新建南郊余家老湾泵站工程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新建随县太平（二）水库工程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石坑水库大坝加高工程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新建随县新城太白顶水库工程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广水市新建大山、鹰咀山等10座水库</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城乡供水一体化工程</w:t>
            </w: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城乡供水一体化工程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随县城乡供水一体化工程项目</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黑屋湾水厂改建工程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天河口水厂扩建工程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太白顶水厂改建及管网延伸工程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小林双河水厂新建工程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草店游河水厂改建工程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合河水厂改建工程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合河水厂向万和镇沙河店供水管网延伸工程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天河口水厂向殷店镇岩子河供水管网延伸工程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封江水厂至厉山镇西南片区供水管网延伸工程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唐王水厂新建、沙河口水厂二期及管网延伸和黑龙口水库至万福店老水厂供水管网工程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随县太白顶风景区集镇管网延伸工程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曾都区玉龙、羊子山水厂并网延伸工程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14</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曾都区新建白果河水厂与荞麦河、花湾、谢店等4个水厂联通延伸工程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淅河镇先觉庙水厂扩建及管网延伸工程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新建洛阳水厂与原水厂并网延伸改造工程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17</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新建曾都区府河镇新庙水厂与原水厂并网延伸工程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广水市霞家河等3处供水工程扩建工程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19</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广水市农村供水管网改造及延伸工程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大洪山风景区供水管网改造延伸工程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灌区现代化与节水改造</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随中灌区续建配套及现代化改造工程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黑花飞灌区续建配套及现代化改造工程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随州市白果河、罗红、高峰寺等18个中型灌区节水改造工程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随州市小型水库干渠节水改造工程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随州市小型灌区节水改造工程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许家冲干渠渡槽拆除重建工程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2021年曾都区灌区渠道水毁工程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（三）</w:t>
            </w:r>
          </w:p>
        </w:tc>
        <w:tc>
          <w:tcPr>
            <w:tcW w:w="36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维护河湖生命健康工程</w:t>
            </w:r>
          </w:p>
        </w:tc>
        <w:tc>
          <w:tcPr>
            <w:tcW w:w="36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维护河湖生命健康工程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水土保持生态建设</w:t>
            </w: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水土保持生态建设</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曾都区小岭冲等6处清洁小流域治理工程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曾都区4万亩坡耕地改造工程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曾都区山洪灾害预警平台建设</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随县环潭高家冲生态清洁小流域治理项目</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漂水流域随县高城镇片区坡耕地综合治理项目</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府河流域环潭镇高家冲村、龚家湾村、武家河村片区坡耕地综合治理</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府河流域吴山镇星火村片区坡耕地综合治理项目</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漂水流域殷店塔儿山村黄儿山河生态清洁小流域综合治理项目</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草店镇雨蒙村凤凰岩生态清洁小流域综合治理项目</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随县高城镇梅子沟生态清洁小流域综合治理项目</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随县厉山镇封江口水库上游湿地综合治理工程项目</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随县万和镇合河村、石板河、尖峰村小流域综合治理项目</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随县水土保持监测点</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个</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14</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随县山洪灾害预警平台建设</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广水市木匠河流域等7处清洁小流域治理工程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广水市10万亩坡耕地改造工程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17</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广水市山洪灾害预警平台建设</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重点河库生态治理与修复</w:t>
            </w: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重点河库生态治理与修复</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府澴河干流（大洪山水库至清水河入河口）水生态修</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漂水水生态修复治理工程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漳河水生态修复治理工程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浪河水生态修复治理工程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㵐水水生态修复治理工程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大洪山风景区长岗河水生态修复治理工程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两河口河水生态修复治理工程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应山河水生态修复治理工程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广水河水生态修复治理工程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淮河干流随县段水生态修复治理工程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府澴河上游白云湖水环境提升工程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随州市白云湖水生态修复及治理工程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随州市白云湖上游涢水流域人文水环境提升工程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14</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随州㵐水梁家桥水生态连通工程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随州市大洪山水库水生态治理工程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广水市应山河水美乡村建设项目</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水源涵养工程</w:t>
            </w: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水源涵养工程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随州市先觉庙水库饮用水水源地保护工程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随县封江口水库饮用水水源地保护工程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广水市徐家河水库饮用水源地保护工程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高新区马鞍山水库饮用水水源地保护工程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随州市其余5座大（二）型水库水源地保护工程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随州市其余21座中型水库水源地保护工程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随州市40处小型水库水源地保护工程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涢水羊子山饮用水源地保护工程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农村水系塘堰综合整治</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农村排涝水系清淤护砌工程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水利风景区建设工程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大洪山水库风景区建设</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封江口水库风景区建设</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小水电加固及扩容改造工程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开发区白云湖电站工程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开发区淅河镇大堰坡电站</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随县红星等27座小水电站</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随县小水电新农村电气化县建设</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广水市高峰一级等11座电站工程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（四）</w:t>
            </w:r>
          </w:p>
        </w:tc>
        <w:tc>
          <w:tcPr>
            <w:tcW w:w="36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智慧水利工程</w:t>
            </w:r>
          </w:p>
        </w:tc>
        <w:tc>
          <w:tcPr>
            <w:tcW w:w="36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智慧水利工程</w:t>
            </w: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智慧水利工程</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随州市河流洪水预报和视频监控系统建设</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套</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随州市山洪灾害预警预防系统建设</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套</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FF0000"/>
                <w:sz w:val="21"/>
                <w:szCs w:val="21"/>
                <w:u w:val="none"/>
              </w:rPr>
            </w:pPr>
            <w:r>
              <w:rPr>
                <w:rFonts w:hint="default" w:ascii="Times New Roman" w:hAnsi="Times New Roman" w:eastAsia="仿宋_GB2312" w:cs="Times New Roman"/>
                <w:i w:val="0"/>
                <w:iCs w:val="0"/>
                <w:color w:val="FF0000"/>
                <w:kern w:val="0"/>
                <w:sz w:val="21"/>
                <w:szCs w:val="21"/>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随州市大中小型水库、水闸信息化提档升级</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套</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w:t>
            </w:r>
          </w:p>
        </w:tc>
        <w:tc>
          <w:tcPr>
            <w:tcW w:w="3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6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随州市河库水环境监测和预警平台</w:t>
            </w:r>
          </w:p>
        </w:tc>
        <w:tc>
          <w:tcPr>
            <w:tcW w:w="43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套</w:t>
            </w:r>
          </w:p>
        </w:tc>
        <w:tc>
          <w:tcPr>
            <w:tcW w:w="447"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w:t>
            </w:r>
          </w:p>
        </w:tc>
      </w:tr>
    </w:tbl>
    <w:p>
      <w:pPr>
        <w:pStyle w:val="2"/>
        <w:rPr>
          <w:rFonts w:hint="eastAsia" w:ascii="宋体" w:hAnsi="宋体" w:eastAsia="宋体" w:cs="宋体"/>
          <w:b/>
          <w:color w:val="000000"/>
          <w:sz w:val="24"/>
          <w:szCs w:val="24"/>
          <w:lang w:eastAsia="zh-CN"/>
        </w:rPr>
      </w:pPr>
    </w:p>
    <w:p>
      <w:pPr>
        <w:rPr>
          <w:rFonts w:hint="eastAsia" w:ascii="宋体" w:hAnsi="宋体" w:eastAsia="宋体" w:cs="宋体"/>
          <w:b/>
          <w:color w:val="000000"/>
          <w:sz w:val="24"/>
          <w:szCs w:val="24"/>
          <w:lang w:eastAsia="zh-CN"/>
        </w:rPr>
      </w:pPr>
    </w:p>
    <w:p>
      <w:pPr>
        <w:pStyle w:val="11"/>
        <w:rPr>
          <w:rFonts w:hint="eastAsia" w:ascii="宋体" w:hAnsi="宋体" w:eastAsia="宋体" w:cs="宋体"/>
          <w:b/>
          <w:color w:val="000000"/>
          <w:sz w:val="24"/>
          <w:szCs w:val="24"/>
          <w:lang w:eastAsia="zh-CN"/>
        </w:rPr>
      </w:pPr>
    </w:p>
    <w:p>
      <w:pPr>
        <w:pStyle w:val="4"/>
        <w:keepNext/>
        <w:keepLines/>
        <w:pageBreakBefore w:val="0"/>
        <w:widowControl w:val="0"/>
        <w:kinsoku/>
        <w:wordWrap/>
        <w:overflowPunct/>
        <w:topLinePunct w:val="0"/>
        <w:autoSpaceDE/>
        <w:autoSpaceDN/>
        <w:bidi w:val="0"/>
        <w:adjustRightInd/>
        <w:snapToGrid/>
        <w:spacing w:beforeLines="0" w:afterLines="0" w:line="400" w:lineRule="exact"/>
        <w:jc w:val="center"/>
        <w:textAlignment w:val="auto"/>
        <w:rPr>
          <w:rFonts w:hint="eastAsia" w:ascii="黑体" w:hAnsi="黑体" w:eastAsia="黑体" w:cs="黑体"/>
          <w:sz w:val="36"/>
          <w:szCs w:val="36"/>
          <w:lang w:val="en-US" w:eastAsia="zh-CN"/>
        </w:rPr>
      </w:pPr>
      <w:bookmarkStart w:id="108" w:name="_Toc24045"/>
      <w:bookmarkStart w:id="109" w:name="_Toc22564"/>
      <w:bookmarkStart w:id="110" w:name="_Toc3033"/>
      <w:bookmarkStart w:id="111" w:name="_Toc15072"/>
    </w:p>
    <w:p>
      <w:pPr>
        <w:rPr>
          <w:rFonts w:hint="eastAsia" w:ascii="黑体" w:hAnsi="黑体" w:eastAsia="黑体" w:cs="黑体"/>
          <w:sz w:val="36"/>
          <w:szCs w:val="36"/>
          <w:lang w:val="en-US" w:eastAsia="zh-CN"/>
        </w:rPr>
      </w:pPr>
    </w:p>
    <w:p>
      <w:pPr>
        <w:pStyle w:val="2"/>
        <w:rPr>
          <w:rFonts w:hint="eastAsia" w:ascii="黑体" w:hAnsi="黑体" w:eastAsia="黑体" w:cs="黑体"/>
          <w:sz w:val="36"/>
          <w:szCs w:val="36"/>
          <w:lang w:val="en-US" w:eastAsia="zh-CN"/>
        </w:rPr>
      </w:pPr>
    </w:p>
    <w:p>
      <w:pPr>
        <w:rPr>
          <w:rFonts w:hint="eastAsia" w:ascii="黑体" w:hAnsi="黑体" w:eastAsia="黑体" w:cs="黑体"/>
          <w:sz w:val="36"/>
          <w:szCs w:val="36"/>
          <w:lang w:val="en-US" w:eastAsia="zh-CN"/>
        </w:rPr>
      </w:pPr>
    </w:p>
    <w:p>
      <w:pPr>
        <w:pStyle w:val="2"/>
        <w:rPr>
          <w:rFonts w:hint="eastAsia" w:ascii="黑体" w:hAnsi="黑体" w:eastAsia="黑体" w:cs="黑体"/>
          <w:sz w:val="36"/>
          <w:szCs w:val="36"/>
          <w:lang w:val="en-US" w:eastAsia="zh-CN"/>
        </w:rPr>
      </w:pPr>
    </w:p>
    <w:p>
      <w:pPr>
        <w:rPr>
          <w:rFonts w:hint="eastAsia" w:ascii="黑体" w:hAnsi="黑体" w:eastAsia="黑体" w:cs="黑体"/>
          <w:sz w:val="36"/>
          <w:szCs w:val="36"/>
          <w:lang w:val="en-US" w:eastAsia="zh-CN"/>
        </w:rPr>
      </w:pPr>
    </w:p>
    <w:p>
      <w:pPr>
        <w:pStyle w:val="2"/>
        <w:rPr>
          <w:rFonts w:hint="eastAsia" w:ascii="黑体" w:hAnsi="黑体" w:eastAsia="黑体" w:cs="黑体"/>
          <w:sz w:val="36"/>
          <w:szCs w:val="36"/>
          <w:lang w:val="en-US" w:eastAsia="zh-CN"/>
        </w:rPr>
      </w:pPr>
    </w:p>
    <w:p>
      <w:pPr>
        <w:rPr>
          <w:rFonts w:hint="eastAsia"/>
          <w:lang w:val="en-US" w:eastAsia="zh-CN"/>
        </w:rPr>
      </w:pPr>
    </w:p>
    <w:p>
      <w:pPr>
        <w:rPr>
          <w:rFonts w:hint="eastAsia"/>
          <w:lang w:val="en-US" w:eastAsia="zh-CN"/>
        </w:rPr>
      </w:pPr>
    </w:p>
    <w:p>
      <w:pPr>
        <w:pStyle w:val="4"/>
        <w:keepNext/>
        <w:keepLines/>
        <w:pageBreakBefore w:val="0"/>
        <w:widowControl w:val="0"/>
        <w:kinsoku/>
        <w:wordWrap/>
        <w:overflowPunct/>
        <w:topLinePunct w:val="0"/>
        <w:autoSpaceDE/>
        <w:autoSpaceDN/>
        <w:bidi w:val="0"/>
        <w:adjustRightInd/>
        <w:snapToGrid/>
        <w:spacing w:beforeLines="0" w:afterLines="0" w:line="400" w:lineRule="exact"/>
        <w:jc w:val="center"/>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val="en-US" w:eastAsia="zh-CN"/>
        </w:rPr>
        <w:t xml:space="preserve">5 </w:t>
      </w:r>
      <w:r>
        <w:rPr>
          <w:rFonts w:hint="eastAsia" w:ascii="黑体" w:hAnsi="黑体" w:eastAsia="黑体" w:cs="黑体"/>
          <w:b w:val="0"/>
          <w:bCs w:val="0"/>
          <w:sz w:val="32"/>
          <w:szCs w:val="32"/>
          <w:lang w:eastAsia="zh-CN"/>
        </w:rPr>
        <w:t>强化监管，提高涉水事务监管水平</w:t>
      </w:r>
      <w:bookmarkEnd w:id="108"/>
      <w:bookmarkEnd w:id="109"/>
      <w:bookmarkEnd w:id="110"/>
      <w:bookmarkEnd w:id="111"/>
    </w:p>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24"/>
          <w:szCs w:val="24"/>
        </w:rPr>
      </w:pPr>
    </w:p>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从体制、机制、法制入手，重点加强对</w:t>
      </w:r>
      <w:r>
        <w:rPr>
          <w:rFonts w:hint="eastAsia" w:ascii="仿宋_GB2312" w:hAnsi="仿宋_GB2312" w:eastAsia="仿宋_GB2312" w:cs="仿宋_GB2312"/>
          <w:sz w:val="24"/>
          <w:szCs w:val="24"/>
          <w:lang w:eastAsia="zh-CN"/>
        </w:rPr>
        <w:t>河库</w:t>
      </w:r>
      <w:r>
        <w:rPr>
          <w:rFonts w:hint="eastAsia" w:ascii="仿宋_GB2312" w:hAnsi="仿宋_GB2312" w:eastAsia="仿宋_GB2312" w:cs="仿宋_GB2312"/>
          <w:sz w:val="24"/>
          <w:szCs w:val="24"/>
        </w:rPr>
        <w:t>、水资源、水利工程、水利资金、水土保持、水风险等领域的监管，做到监管制度有章可循、监管工作规范有序、监管行动有法可依，推动水利行业监管从“整体弱”到“全面强”。</w:t>
      </w:r>
    </w:p>
    <w:p>
      <w:pPr>
        <w:pStyle w:val="5"/>
        <w:pageBreakBefore w:val="0"/>
        <w:widowControl/>
        <w:kinsoku/>
        <w:wordWrap/>
        <w:overflowPunct/>
        <w:topLinePunct w:val="0"/>
        <w:autoSpaceDE/>
        <w:autoSpaceDN/>
        <w:bidi w:val="0"/>
        <w:adjustRightInd/>
        <w:snapToGrid/>
        <w:spacing w:line="560" w:lineRule="exact"/>
        <w:jc w:val="both"/>
        <w:textAlignment w:val="auto"/>
        <w:outlineLvl w:val="1"/>
        <w:rPr>
          <w:rFonts w:hint="eastAsia" w:ascii="黑体" w:hAnsi="黑体" w:eastAsia="黑体" w:cs="黑体"/>
          <w:b w:val="0"/>
          <w:bCs w:val="0"/>
          <w:sz w:val="30"/>
          <w:szCs w:val="30"/>
          <w:lang w:val="en-US" w:eastAsia="zh-CN"/>
        </w:rPr>
      </w:pPr>
      <w:bookmarkStart w:id="112" w:name="_Toc12615"/>
      <w:bookmarkStart w:id="113" w:name="_Toc5835"/>
      <w:r>
        <w:rPr>
          <w:rFonts w:hint="eastAsia" w:ascii="黑体" w:hAnsi="黑体" w:eastAsia="黑体" w:cs="黑体"/>
          <w:b w:val="0"/>
          <w:bCs w:val="0"/>
          <w:sz w:val="30"/>
          <w:szCs w:val="30"/>
          <w:lang w:val="en-US" w:eastAsia="zh-CN"/>
        </w:rPr>
        <w:t>5.1加强监管法制体制机制建设</w:t>
      </w:r>
      <w:bookmarkEnd w:id="112"/>
      <w:bookmarkEnd w:id="113"/>
    </w:p>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围绕法治政府建设目标，聚焦水利改革发展总基调，切实推进依法行政、依法依规治水管水。以法规制度定规矩，以监督执法作保障，不断健全我</w:t>
      </w:r>
      <w:r>
        <w:rPr>
          <w:rFonts w:hint="eastAsia" w:ascii="仿宋_GB2312" w:hAnsi="仿宋_GB2312" w:eastAsia="仿宋_GB2312" w:cs="仿宋_GB2312"/>
          <w:sz w:val="24"/>
          <w:szCs w:val="24"/>
          <w:lang w:eastAsia="zh-CN"/>
        </w:rPr>
        <w:t>市河库</w:t>
      </w:r>
      <w:r>
        <w:rPr>
          <w:rFonts w:hint="eastAsia" w:ascii="仿宋_GB2312" w:hAnsi="仿宋_GB2312" w:eastAsia="仿宋_GB2312" w:cs="仿宋_GB2312"/>
          <w:sz w:val="24"/>
          <w:szCs w:val="24"/>
        </w:rPr>
        <w:t>空间管控、水资源量效双控、水权交易等涉水法律法规体系，打造综合监管平台，加强行政许可事项监管；加强水法治宣传教育，积极推行法律顾问、公职律师制度，健全水利系统重大行政决策合法性审查制度，推进严格依法决策，稳步推进水治理体系和治理能力建设。健全水利监管体制机制，按照“分级管理、属地管理、分区负责”原则，层层传导压力，压实强监管责任；建立统一领导、全面覆盖、分级负责、协调联动的监察队伍，强化水行政执法监督；强化水利规划引领作用，积极谋划</w:t>
      </w:r>
      <w:r>
        <w:rPr>
          <w:rFonts w:hint="eastAsia" w:ascii="仿宋_GB2312" w:hAnsi="仿宋_GB2312" w:eastAsia="仿宋_GB2312" w:cs="仿宋_GB2312"/>
          <w:sz w:val="24"/>
          <w:szCs w:val="24"/>
          <w:lang w:eastAsia="zh-CN"/>
        </w:rPr>
        <w:t>全市</w:t>
      </w:r>
      <w:r>
        <w:rPr>
          <w:rFonts w:hint="eastAsia" w:ascii="仿宋_GB2312" w:hAnsi="仿宋_GB2312" w:eastAsia="仿宋_GB2312" w:cs="仿宋_GB2312"/>
          <w:sz w:val="24"/>
          <w:szCs w:val="24"/>
        </w:rPr>
        <w:t>水安全保障相关制度的顶层设计，加强重点领域规划的编制和审批，强化规划约束和管控，对规划实施情况</w:t>
      </w:r>
    </w:p>
    <w:p>
      <w:pPr>
        <w:pStyle w:val="11"/>
        <w:keepNext w:val="0"/>
        <w:keepLines w:val="0"/>
        <w:pageBreakBefore w:val="0"/>
        <w:widowControl/>
        <w:kinsoku/>
        <w:wordWrap/>
        <w:overflowPunct/>
        <w:topLinePunct w:val="0"/>
        <w:autoSpaceDE/>
        <w:autoSpaceDN/>
        <w:bidi w:val="0"/>
        <w:adjustRightInd/>
        <w:snapToGrid/>
        <w:spacing w:line="560" w:lineRule="exact"/>
        <w:ind w:firstLine="0" w:firstLineChars="0"/>
        <w:jc w:val="both"/>
        <w:textAlignment w:val="auto"/>
        <w:outlineLvl w:val="9"/>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进行跟踪监督。</w:t>
      </w:r>
    </w:p>
    <w:p>
      <w:pPr>
        <w:pStyle w:val="5"/>
        <w:pageBreakBefore w:val="0"/>
        <w:widowControl/>
        <w:kinsoku/>
        <w:wordWrap/>
        <w:overflowPunct/>
        <w:topLinePunct w:val="0"/>
        <w:autoSpaceDE/>
        <w:autoSpaceDN/>
        <w:bidi w:val="0"/>
        <w:adjustRightInd/>
        <w:snapToGrid/>
        <w:spacing w:line="560" w:lineRule="exact"/>
        <w:jc w:val="both"/>
        <w:textAlignment w:val="auto"/>
        <w:outlineLvl w:val="1"/>
        <w:rPr>
          <w:rFonts w:hint="eastAsia" w:ascii="黑体" w:hAnsi="黑体" w:eastAsia="黑体" w:cs="黑体"/>
          <w:b w:val="0"/>
          <w:bCs w:val="0"/>
          <w:sz w:val="30"/>
          <w:szCs w:val="30"/>
          <w:lang w:val="en-US" w:eastAsia="zh-CN"/>
        </w:rPr>
      </w:pPr>
      <w:bookmarkStart w:id="114" w:name="_Toc32666"/>
      <w:bookmarkStart w:id="115" w:name="_Toc20938"/>
      <w:r>
        <w:rPr>
          <w:rFonts w:hint="eastAsia" w:ascii="黑体" w:hAnsi="黑体" w:eastAsia="黑体" w:cs="黑体"/>
          <w:b w:val="0"/>
          <w:bCs w:val="0"/>
          <w:sz w:val="30"/>
          <w:szCs w:val="30"/>
          <w:lang w:val="en-US" w:eastAsia="zh-CN"/>
        </w:rPr>
        <w:t>5.2加强河库监管</w:t>
      </w:r>
      <w:bookmarkEnd w:id="114"/>
      <w:bookmarkEnd w:id="115"/>
    </w:p>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一是继续深化河湖长制，落实属地责任和部门责任，创新履职方式和工作方法，进一步发挥公众护水在河湖治理保护中的作用。二是规范水域岸线管控和开发利用，做好顶层设计，落实水域管理范围线，科学划定各类河湖空间，建立完善河湖空间管理制度，分级定期开展河湖健康评价，创新水域岸线管理模式，利用视联网等数字化手段提高河湖空间监管效率。三是完善生态流量标准体系，编制重要河流及支流生态流量保障规划，切实保障河湖生态流量。</w:t>
      </w:r>
    </w:p>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推进河湖长制提档升级。建立完善河湖长在线评价机制，提升公众治水参与度，积极发挥总河长令、</w:t>
      </w:r>
      <w:r>
        <w:rPr>
          <w:rFonts w:hint="eastAsia" w:ascii="仿宋_GB2312" w:hAnsi="仿宋_GB2312" w:eastAsia="仿宋_GB2312" w:cs="仿宋_GB2312"/>
          <w:sz w:val="24"/>
          <w:szCs w:val="24"/>
          <w:lang w:val="en-US" w:eastAsia="zh-CN"/>
        </w:rPr>
        <w:t>提醒函</w:t>
      </w:r>
      <w:r>
        <w:rPr>
          <w:rFonts w:hint="eastAsia" w:ascii="仿宋_GB2312" w:hAnsi="仿宋_GB2312" w:eastAsia="仿宋_GB2312" w:cs="仿宋_GB2312"/>
          <w:sz w:val="24"/>
          <w:szCs w:val="24"/>
        </w:rPr>
        <w:t>等的推进作用，探索建立</w:t>
      </w:r>
      <w:r>
        <w:rPr>
          <w:rFonts w:hint="eastAsia" w:ascii="仿宋_GB2312" w:hAnsi="仿宋_GB2312" w:eastAsia="仿宋_GB2312" w:cs="仿宋_GB2312"/>
          <w:sz w:val="24"/>
          <w:szCs w:val="24"/>
          <w:lang w:val="en-US" w:eastAsia="zh-CN"/>
        </w:rPr>
        <w:t>10条市级流域区域河湖长制管理中心。</w:t>
      </w:r>
    </w:p>
    <w:p>
      <w:pPr>
        <w:pStyle w:val="11"/>
        <w:keepNext w:val="0"/>
        <w:keepLines w:val="0"/>
        <w:pageBreakBefore w:val="0"/>
        <w:widowControl/>
        <w:kinsoku/>
        <w:wordWrap/>
        <w:overflowPunct/>
        <w:topLinePunct w:val="0"/>
        <w:autoSpaceDE/>
        <w:autoSpaceDN/>
        <w:bidi w:val="0"/>
        <w:adjustRightInd/>
        <w:snapToGrid/>
        <w:spacing w:line="560" w:lineRule="exact"/>
        <w:ind w:firstLine="6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科学管控河湖生态空间。编制</w:t>
      </w:r>
      <w:r>
        <w:rPr>
          <w:rFonts w:hint="eastAsia" w:ascii="仿宋_GB2312" w:hAnsi="仿宋_GB2312" w:eastAsia="仿宋_GB2312" w:cs="仿宋_GB2312"/>
          <w:sz w:val="24"/>
          <w:szCs w:val="24"/>
          <w:lang w:eastAsia="zh-CN"/>
        </w:rPr>
        <w:t>府澴河、</w:t>
      </w:r>
      <w:r>
        <w:rPr>
          <w:rFonts w:hint="eastAsia" w:ascii="仿宋_GB2312" w:hAnsi="仿宋_GB2312" w:eastAsia="仿宋_GB2312" w:cs="仿宋_GB2312"/>
          <w:sz w:val="24"/>
          <w:szCs w:val="24"/>
        </w:rPr>
        <w:t>主要支流水域</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大于500k㎡</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及0.5平方公里以上</w:t>
      </w:r>
      <w:r>
        <w:rPr>
          <w:rFonts w:hint="eastAsia" w:ascii="仿宋_GB2312" w:hAnsi="仿宋_GB2312" w:cs="仿宋_GB2312"/>
          <w:sz w:val="24"/>
          <w:szCs w:val="24"/>
          <w:lang w:val="en-US" w:eastAsia="zh-CN"/>
        </w:rPr>
        <w:t>水库</w:t>
      </w:r>
      <w:r>
        <w:rPr>
          <w:rFonts w:hint="eastAsia" w:ascii="仿宋_GB2312" w:hAnsi="仿宋_GB2312" w:eastAsia="仿宋_GB2312" w:cs="仿宋_GB2312"/>
          <w:sz w:val="24"/>
          <w:szCs w:val="24"/>
        </w:rPr>
        <w:t>岸线保护与开发利用规划，合理规划生产、生活和生态空间布局，科学确定水源涵养区、水上保持区、饮用水水源保护区、河</w:t>
      </w:r>
      <w:r>
        <w:rPr>
          <w:rFonts w:hint="eastAsia" w:ascii="仿宋_GB2312" w:hAnsi="仿宋_GB2312" w:cs="仿宋_GB2312"/>
          <w:sz w:val="24"/>
          <w:szCs w:val="24"/>
          <w:lang w:val="en-US" w:eastAsia="zh-CN"/>
        </w:rPr>
        <w:t>库</w:t>
      </w:r>
      <w:r>
        <w:rPr>
          <w:rFonts w:hint="eastAsia" w:ascii="仿宋_GB2312" w:hAnsi="仿宋_GB2312" w:eastAsia="仿宋_GB2312" w:cs="仿宋_GB2312"/>
          <w:sz w:val="24"/>
          <w:szCs w:val="24"/>
        </w:rPr>
        <w:t>水域岸线等水生态空间范围，加强与国土空间规划的衔接。建立健全河</w:t>
      </w:r>
      <w:r>
        <w:rPr>
          <w:rFonts w:hint="eastAsia" w:ascii="仿宋_GB2312" w:hAnsi="仿宋_GB2312" w:cs="仿宋_GB2312"/>
          <w:sz w:val="24"/>
          <w:szCs w:val="24"/>
          <w:lang w:val="en-US" w:eastAsia="zh-CN"/>
        </w:rPr>
        <w:t>库</w:t>
      </w:r>
      <w:r>
        <w:rPr>
          <w:rFonts w:hint="eastAsia" w:ascii="仿宋_GB2312" w:hAnsi="仿宋_GB2312" w:eastAsia="仿宋_GB2312" w:cs="仿宋_GB2312"/>
          <w:sz w:val="24"/>
          <w:szCs w:val="24"/>
        </w:rPr>
        <w:t>水域岸线规划刚性约束、河</w:t>
      </w:r>
      <w:r>
        <w:rPr>
          <w:rFonts w:hint="eastAsia" w:ascii="仿宋_GB2312" w:hAnsi="仿宋_GB2312" w:cs="仿宋_GB2312"/>
          <w:sz w:val="24"/>
          <w:szCs w:val="24"/>
          <w:lang w:val="en-US" w:eastAsia="zh-CN"/>
        </w:rPr>
        <w:t>库</w:t>
      </w:r>
      <w:r>
        <w:rPr>
          <w:rFonts w:hint="eastAsia" w:ascii="仿宋_GB2312" w:hAnsi="仿宋_GB2312" w:eastAsia="仿宋_GB2312" w:cs="仿宋_GB2312"/>
          <w:sz w:val="24"/>
          <w:szCs w:val="24"/>
        </w:rPr>
        <w:t>健康评价、河</w:t>
      </w:r>
      <w:r>
        <w:rPr>
          <w:rFonts w:hint="eastAsia" w:ascii="仿宋_GB2312" w:hAnsi="仿宋_GB2312" w:cs="仿宋_GB2312"/>
          <w:sz w:val="24"/>
          <w:szCs w:val="24"/>
          <w:lang w:val="en-US" w:eastAsia="zh-CN"/>
        </w:rPr>
        <w:t>库</w:t>
      </w:r>
      <w:r>
        <w:rPr>
          <w:rFonts w:hint="eastAsia" w:ascii="仿宋_GB2312" w:hAnsi="仿宋_GB2312" w:eastAsia="仿宋_GB2312" w:cs="仿宋_GB2312"/>
          <w:sz w:val="24"/>
          <w:szCs w:val="24"/>
        </w:rPr>
        <w:t>水域常态化监管等制度，优化涉河涉堤、水土保持审批事中事后监管机制，严格水域岸线空间、功能与资源管控。</w:t>
      </w:r>
    </w:p>
    <w:p>
      <w:pPr>
        <w:pStyle w:val="11"/>
        <w:keepNext w:val="0"/>
        <w:keepLines w:val="0"/>
        <w:pageBreakBefore w:val="0"/>
        <w:widowControl/>
        <w:kinsoku/>
        <w:wordWrap/>
        <w:overflowPunct/>
        <w:topLinePunct w:val="0"/>
        <w:autoSpaceDE/>
        <w:autoSpaceDN/>
        <w:bidi w:val="0"/>
        <w:adjustRightInd/>
        <w:snapToGrid/>
        <w:spacing w:line="560" w:lineRule="exact"/>
        <w:ind w:firstLine="6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切实保障河</w:t>
      </w:r>
      <w:r>
        <w:rPr>
          <w:rFonts w:hint="eastAsia" w:ascii="仿宋_GB2312" w:hAnsi="仿宋_GB2312" w:cs="仿宋_GB2312"/>
          <w:sz w:val="24"/>
          <w:szCs w:val="24"/>
          <w:lang w:val="en-US" w:eastAsia="zh-CN"/>
        </w:rPr>
        <w:t>库</w:t>
      </w:r>
      <w:r>
        <w:rPr>
          <w:rFonts w:hint="eastAsia" w:ascii="仿宋_GB2312" w:hAnsi="仿宋_GB2312" w:eastAsia="仿宋_GB2312" w:cs="仿宋_GB2312"/>
          <w:sz w:val="24"/>
          <w:szCs w:val="24"/>
        </w:rPr>
        <w:t>生态流量。分区分类确定河</w:t>
      </w:r>
      <w:r>
        <w:rPr>
          <w:rFonts w:hint="eastAsia" w:ascii="仿宋_GB2312" w:hAnsi="仿宋_GB2312" w:cs="仿宋_GB2312"/>
          <w:sz w:val="24"/>
          <w:szCs w:val="24"/>
          <w:lang w:val="en-US" w:eastAsia="zh-CN"/>
        </w:rPr>
        <w:t>库</w:t>
      </w:r>
      <w:r>
        <w:rPr>
          <w:rFonts w:hint="eastAsia" w:ascii="仿宋_GB2312" w:hAnsi="仿宋_GB2312" w:eastAsia="仿宋_GB2312" w:cs="仿宋_GB2312"/>
          <w:sz w:val="24"/>
          <w:szCs w:val="24"/>
        </w:rPr>
        <w:t>生态流量目标，制定重要河</w:t>
      </w:r>
      <w:r>
        <w:rPr>
          <w:rFonts w:hint="eastAsia" w:ascii="仿宋_GB2312" w:hAnsi="仿宋_GB2312" w:cs="仿宋_GB2312"/>
          <w:sz w:val="24"/>
          <w:szCs w:val="24"/>
          <w:lang w:val="en-US" w:eastAsia="zh-CN"/>
        </w:rPr>
        <w:t>库</w:t>
      </w:r>
      <w:r>
        <w:rPr>
          <w:rFonts w:hint="eastAsia" w:ascii="仿宋_GB2312" w:hAnsi="仿宋_GB2312" w:eastAsia="仿宋_GB2312" w:cs="仿宋_GB2312"/>
          <w:sz w:val="24"/>
          <w:szCs w:val="24"/>
        </w:rPr>
        <w:t>生态流量保障方案;加快河</w:t>
      </w:r>
      <w:r>
        <w:rPr>
          <w:rFonts w:hint="eastAsia" w:ascii="仿宋_GB2312" w:hAnsi="仿宋_GB2312" w:cs="仿宋_GB2312"/>
          <w:sz w:val="24"/>
          <w:szCs w:val="24"/>
          <w:lang w:val="en-US" w:eastAsia="zh-CN"/>
        </w:rPr>
        <w:t>库</w:t>
      </w:r>
      <w:r>
        <w:rPr>
          <w:rFonts w:hint="eastAsia" w:ascii="仿宋_GB2312" w:hAnsi="仿宋_GB2312" w:eastAsia="仿宋_GB2312" w:cs="仿宋_GB2312"/>
          <w:sz w:val="24"/>
          <w:szCs w:val="24"/>
        </w:rPr>
        <w:t>重要控制断面生态流量监测站点建设，建立重要河</w:t>
      </w:r>
      <w:r>
        <w:rPr>
          <w:rFonts w:hint="eastAsia" w:ascii="仿宋_GB2312" w:hAnsi="仿宋_GB2312" w:cs="仿宋_GB2312"/>
          <w:sz w:val="24"/>
          <w:szCs w:val="24"/>
          <w:lang w:val="en-US" w:eastAsia="zh-CN"/>
        </w:rPr>
        <w:t>库</w:t>
      </w:r>
      <w:r>
        <w:rPr>
          <w:rFonts w:hint="eastAsia" w:ascii="仿宋_GB2312" w:hAnsi="仿宋_GB2312" w:eastAsia="仿宋_GB2312" w:cs="仿宋_GB2312"/>
          <w:sz w:val="24"/>
          <w:szCs w:val="24"/>
        </w:rPr>
        <w:t>生态流量监测预警和信息发布机制</w:t>
      </w:r>
      <w:r>
        <w:rPr>
          <w:rFonts w:hint="eastAsia" w:ascii="仿宋_GB2312" w:hAnsi="仿宋_GB2312" w:eastAsia="仿宋_GB2312" w:cs="仿宋_GB2312"/>
          <w:sz w:val="24"/>
          <w:szCs w:val="24"/>
          <w:lang w:eastAsia="zh-CN"/>
        </w:rPr>
        <w:t>。</w:t>
      </w:r>
    </w:p>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划定</w:t>
      </w:r>
      <w:r>
        <w:rPr>
          <w:rFonts w:hint="eastAsia" w:ascii="仿宋_GB2312" w:hAnsi="仿宋_GB2312" w:eastAsia="仿宋_GB2312" w:cs="仿宋_GB2312"/>
          <w:sz w:val="24"/>
          <w:szCs w:val="24"/>
          <w:lang w:eastAsia="zh-CN"/>
        </w:rPr>
        <w:t>全市</w:t>
      </w:r>
      <w:r>
        <w:rPr>
          <w:rFonts w:hint="eastAsia" w:ascii="仿宋_GB2312" w:hAnsi="仿宋_GB2312" w:eastAsia="仿宋_GB2312" w:cs="仿宋_GB2312"/>
          <w:color w:val="000000"/>
          <w:kern w:val="0"/>
          <w:sz w:val="24"/>
          <w:szCs w:val="24"/>
          <w:highlight w:val="none"/>
          <w:lang w:val="en-US" w:eastAsia="zh-CN" w:bidi="ar"/>
        </w:rPr>
        <w:t>大中型水库、大中型灌区、</w:t>
      </w:r>
      <w:r>
        <w:rPr>
          <w:rFonts w:hint="eastAsia" w:ascii="仿宋_GB2312" w:hAnsi="仿宋_GB2312" w:eastAsia="仿宋_GB2312" w:cs="仿宋_GB2312"/>
          <w:sz w:val="24"/>
          <w:szCs w:val="24"/>
        </w:rPr>
        <w:t>保护范围，严格水域岸线保护与利用，巩固河库等水域空间管控标准化、监测能力标准化、管护保洁标准化建设成果；延续</w:t>
      </w:r>
      <w:r>
        <w:rPr>
          <w:rFonts w:hint="eastAsia" w:ascii="仿宋_GB2312" w:hAnsi="仿宋_GB2312" w:eastAsia="仿宋_GB2312" w:cs="仿宋_GB2312"/>
          <w:sz w:val="24"/>
          <w:szCs w:val="24"/>
          <w:lang w:eastAsia="zh-CN"/>
        </w:rPr>
        <w:t>随州市</w:t>
      </w:r>
      <w:r>
        <w:rPr>
          <w:rFonts w:hint="eastAsia" w:ascii="仿宋_GB2312" w:hAnsi="仿宋_GB2312" w:eastAsia="仿宋_GB2312" w:cs="仿宋_GB2312"/>
          <w:sz w:val="24"/>
          <w:szCs w:val="24"/>
        </w:rPr>
        <w:t>河</w:t>
      </w:r>
      <w:r>
        <w:rPr>
          <w:rFonts w:hint="eastAsia" w:ascii="仿宋_GB2312" w:hAnsi="仿宋_GB2312" w:eastAsia="仿宋_GB2312" w:cs="仿宋_GB2312"/>
          <w:sz w:val="24"/>
          <w:szCs w:val="24"/>
          <w:lang w:val="en-US" w:eastAsia="zh-CN"/>
        </w:rPr>
        <w:t>库</w:t>
      </w:r>
      <w:r>
        <w:rPr>
          <w:rFonts w:hint="eastAsia" w:ascii="仿宋_GB2312" w:hAnsi="仿宋_GB2312" w:eastAsia="仿宋_GB2312" w:cs="仿宋_GB2312"/>
          <w:sz w:val="24"/>
          <w:szCs w:val="24"/>
        </w:rPr>
        <w:t>“清四乱”治理成果的优势，深入推进“清四乱”常态化、规范化，切实加强湖泊水域岸线监测和河道采砂监管；推进</w:t>
      </w:r>
      <w:r>
        <w:rPr>
          <w:rFonts w:hint="eastAsia" w:ascii="仿宋_GB2312" w:hAnsi="仿宋_GB2312" w:eastAsia="仿宋_GB2312" w:cs="仿宋_GB2312"/>
          <w:sz w:val="24"/>
          <w:szCs w:val="24"/>
          <w:lang w:eastAsia="zh-CN"/>
        </w:rPr>
        <w:t>河库</w:t>
      </w:r>
      <w:r>
        <w:rPr>
          <w:rFonts w:hint="eastAsia" w:ascii="仿宋_GB2312" w:hAnsi="仿宋_GB2312" w:eastAsia="仿宋_GB2312" w:cs="仿宋_GB2312"/>
          <w:sz w:val="24"/>
          <w:szCs w:val="24"/>
        </w:rPr>
        <w:t>监管示范建设行动，加快形成“党政负责、部门配合、社会协同、全民参与”的</w:t>
      </w:r>
      <w:r>
        <w:rPr>
          <w:rFonts w:hint="eastAsia" w:ascii="仿宋_GB2312" w:hAnsi="仿宋_GB2312" w:eastAsia="仿宋_GB2312" w:cs="仿宋_GB2312"/>
          <w:sz w:val="24"/>
          <w:szCs w:val="24"/>
          <w:lang w:eastAsia="zh-CN"/>
        </w:rPr>
        <w:t>河库库</w:t>
      </w:r>
      <w:r>
        <w:rPr>
          <w:rFonts w:hint="eastAsia" w:ascii="仿宋_GB2312" w:hAnsi="仿宋_GB2312" w:eastAsia="仿宋_GB2312" w:cs="仿宋_GB2312"/>
          <w:sz w:val="24"/>
          <w:szCs w:val="24"/>
        </w:rPr>
        <w:t>生态共治共享格局。</w:t>
      </w:r>
    </w:p>
    <w:p>
      <w:pPr>
        <w:pStyle w:val="11"/>
        <w:keepNext w:val="0"/>
        <w:keepLines w:val="0"/>
        <w:pageBreakBefore w:val="0"/>
        <w:widowControl/>
        <w:kinsoku/>
        <w:wordWrap/>
        <w:overflowPunct/>
        <w:topLinePunct w:val="0"/>
        <w:autoSpaceDE/>
        <w:autoSpaceDN/>
        <w:bidi w:val="0"/>
        <w:adjustRightInd/>
        <w:snapToGrid/>
        <w:spacing w:line="560" w:lineRule="exact"/>
        <w:ind w:firstLine="6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推进河库长信息、</w:t>
      </w:r>
      <w:r>
        <w:rPr>
          <w:rFonts w:hint="eastAsia" w:ascii="仿宋_GB2312" w:hAnsi="仿宋_GB2312" w:eastAsia="仿宋_GB2312" w:cs="仿宋_GB2312"/>
          <w:sz w:val="24"/>
          <w:szCs w:val="24"/>
          <w:lang w:eastAsia="zh-CN"/>
        </w:rPr>
        <w:t>河库</w:t>
      </w:r>
      <w:r>
        <w:rPr>
          <w:rFonts w:hint="eastAsia" w:ascii="仿宋_GB2312" w:hAnsi="仿宋_GB2312" w:eastAsia="仿宋_GB2312" w:cs="仿宋_GB2312"/>
          <w:sz w:val="24"/>
          <w:szCs w:val="24"/>
        </w:rPr>
        <w:t>档案、水利工程信息“一张图”建设，完善</w:t>
      </w:r>
      <w:r>
        <w:rPr>
          <w:rFonts w:hint="eastAsia" w:ascii="仿宋_GB2312" w:hAnsi="仿宋_GB2312" w:eastAsia="仿宋_GB2312" w:cs="仿宋_GB2312"/>
          <w:sz w:val="24"/>
          <w:szCs w:val="24"/>
          <w:lang w:eastAsia="zh-CN"/>
        </w:rPr>
        <w:t>随州市河库</w:t>
      </w:r>
      <w:r>
        <w:rPr>
          <w:rFonts w:hint="eastAsia" w:ascii="仿宋_GB2312" w:hAnsi="仿宋_GB2312" w:eastAsia="仿宋_GB2312" w:cs="仿宋_GB2312"/>
          <w:sz w:val="24"/>
          <w:szCs w:val="24"/>
        </w:rPr>
        <w:t>监测监控体系。推进</w:t>
      </w:r>
      <w:r>
        <w:rPr>
          <w:rFonts w:hint="eastAsia" w:ascii="仿宋_GB2312" w:hAnsi="仿宋_GB2312" w:eastAsia="仿宋_GB2312" w:cs="仿宋_GB2312"/>
          <w:sz w:val="24"/>
          <w:szCs w:val="24"/>
          <w:lang w:eastAsia="zh-CN"/>
        </w:rPr>
        <w:t>河库</w:t>
      </w:r>
      <w:r>
        <w:rPr>
          <w:rFonts w:hint="eastAsia" w:ascii="仿宋_GB2312" w:hAnsi="仿宋_GB2312" w:eastAsia="仿宋_GB2312" w:cs="仿宋_GB2312"/>
          <w:sz w:val="24"/>
          <w:szCs w:val="24"/>
        </w:rPr>
        <w:t>长管理信息系统APP建设，推进</w:t>
      </w:r>
      <w:r>
        <w:rPr>
          <w:rFonts w:hint="eastAsia" w:ascii="仿宋_GB2312" w:hAnsi="仿宋_GB2312" w:eastAsia="仿宋_GB2312" w:cs="仿宋_GB2312"/>
          <w:sz w:val="24"/>
          <w:szCs w:val="24"/>
          <w:lang w:eastAsia="zh-CN"/>
        </w:rPr>
        <w:t>河库</w:t>
      </w:r>
      <w:r>
        <w:rPr>
          <w:rFonts w:hint="eastAsia" w:ascii="仿宋_GB2312" w:hAnsi="仿宋_GB2312" w:eastAsia="仿宋_GB2312" w:cs="仿宋_GB2312"/>
          <w:sz w:val="24"/>
          <w:szCs w:val="24"/>
        </w:rPr>
        <w:t>水环境监测和预警平台建设，构建</w:t>
      </w:r>
      <w:r>
        <w:rPr>
          <w:rFonts w:hint="eastAsia" w:ascii="仿宋_GB2312" w:hAnsi="仿宋_GB2312" w:eastAsia="仿宋_GB2312" w:cs="仿宋_GB2312"/>
          <w:sz w:val="24"/>
          <w:szCs w:val="24"/>
          <w:lang w:eastAsia="zh-CN"/>
        </w:rPr>
        <w:t>随州市河库</w:t>
      </w:r>
      <w:r>
        <w:rPr>
          <w:rFonts w:hint="eastAsia" w:ascii="仿宋_GB2312" w:hAnsi="仿宋_GB2312" w:eastAsia="仿宋_GB2312" w:cs="仿宋_GB2312"/>
          <w:sz w:val="24"/>
          <w:szCs w:val="24"/>
        </w:rPr>
        <w:t>长制信息管理平台，为各级</w:t>
      </w:r>
      <w:r>
        <w:rPr>
          <w:rFonts w:hint="eastAsia" w:ascii="仿宋_GB2312" w:hAnsi="仿宋_GB2312" w:eastAsia="仿宋_GB2312" w:cs="仿宋_GB2312"/>
          <w:sz w:val="24"/>
          <w:szCs w:val="24"/>
          <w:lang w:eastAsia="zh-CN"/>
        </w:rPr>
        <w:t>河库</w:t>
      </w:r>
      <w:r>
        <w:rPr>
          <w:rFonts w:hint="eastAsia" w:ascii="仿宋_GB2312" w:hAnsi="仿宋_GB2312" w:eastAsia="仿宋_GB2312" w:cs="仿宋_GB2312"/>
          <w:sz w:val="24"/>
          <w:szCs w:val="24"/>
        </w:rPr>
        <w:t>长决策、部门管理提供服务，为</w:t>
      </w:r>
      <w:r>
        <w:rPr>
          <w:rFonts w:hint="eastAsia" w:ascii="仿宋_GB2312" w:hAnsi="仿宋_GB2312" w:eastAsia="仿宋_GB2312" w:cs="仿宋_GB2312"/>
          <w:sz w:val="24"/>
          <w:szCs w:val="24"/>
          <w:lang w:eastAsia="zh-CN"/>
        </w:rPr>
        <w:t>河库</w:t>
      </w:r>
      <w:r>
        <w:rPr>
          <w:rFonts w:hint="eastAsia" w:ascii="仿宋_GB2312" w:hAnsi="仿宋_GB2312" w:eastAsia="仿宋_GB2312" w:cs="仿宋_GB2312"/>
          <w:sz w:val="24"/>
          <w:szCs w:val="24"/>
        </w:rPr>
        <w:t>的精细化管理提供撑。</w:t>
      </w:r>
      <w:bookmarkStart w:id="116" w:name="_Toc21451"/>
      <w:bookmarkStart w:id="117" w:name="_Toc3308"/>
    </w:p>
    <w:p>
      <w:pPr>
        <w:pStyle w:val="11"/>
        <w:keepNext w:val="0"/>
        <w:keepLines w:val="0"/>
        <w:pageBreakBefore w:val="0"/>
        <w:widowControl/>
        <w:kinsoku/>
        <w:wordWrap/>
        <w:overflowPunct/>
        <w:topLinePunct w:val="0"/>
        <w:autoSpaceDE/>
        <w:autoSpaceDN/>
        <w:bidi w:val="0"/>
        <w:adjustRightInd/>
        <w:snapToGrid/>
        <w:spacing w:line="560" w:lineRule="exact"/>
        <w:ind w:left="0" w:leftChars="0" w:firstLine="0" w:firstLineChars="0"/>
        <w:jc w:val="both"/>
        <w:textAlignment w:val="auto"/>
        <w:rPr>
          <w:rFonts w:hint="eastAsia" w:ascii="黑体" w:hAnsi="黑体" w:eastAsia="黑体" w:cs="黑体"/>
          <w:b w:val="0"/>
          <w:bCs w:val="0"/>
          <w:sz w:val="30"/>
          <w:szCs w:val="30"/>
          <w:lang w:val="en-US" w:eastAsia="zh-CN"/>
        </w:rPr>
      </w:pPr>
      <w:r>
        <w:rPr>
          <w:rFonts w:hint="eastAsia" w:ascii="黑体" w:hAnsi="黑体" w:eastAsia="黑体" w:cs="黑体"/>
          <w:b w:val="0"/>
          <w:bCs w:val="0"/>
          <w:sz w:val="30"/>
          <w:szCs w:val="30"/>
          <w:lang w:val="en-US" w:eastAsia="zh-CN"/>
        </w:rPr>
        <w:t>5.3加强水资源监管</w:t>
      </w:r>
      <w:bookmarkEnd w:id="116"/>
      <w:r>
        <w:rPr>
          <w:rFonts w:hint="eastAsia" w:ascii="黑体" w:hAnsi="黑体" w:eastAsia="黑体" w:cs="黑体"/>
          <w:b w:val="0"/>
          <w:bCs w:val="0"/>
          <w:sz w:val="30"/>
          <w:szCs w:val="30"/>
          <w:lang w:val="en-US" w:eastAsia="zh-CN"/>
        </w:rPr>
        <w:t>及节水评价工作</w:t>
      </w:r>
      <w:bookmarkEnd w:id="117"/>
    </w:p>
    <w:p>
      <w:pPr>
        <w:pStyle w:val="11"/>
        <w:keepNext w:val="0"/>
        <w:keepLines w:val="0"/>
        <w:pageBreakBefore w:val="0"/>
        <w:widowControl/>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深入贯彻“节水优先”方针，落实湖北省节水行动实施方案，强化水资源刚性约束。实行水资源消耗总量和强度双控。初步开展县市区水资源承载力评价。明确县市区水资源利用上限，定期开展水资源开发利用状况评价。</w:t>
      </w:r>
    </w:p>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以“合理分水、管住用水，加强节水”为目标，坚决执行最严格水资源管理制度，对超过用水总量指标的流域和区域，严格控制其水资源开发利用活动。加快完成跨区重要河、重点大中型水库水量分配，加强建设项目水资源论证和节水评价工作，严把取水许可审批关，加强重要断面、重点取水口实时监控，努力实现水资源“三条红线”、可开发利用量、取水许可情况、实际供用水情况等信息“一张图”管理。</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全面推行“区域水资源论证+水耗标准”制度，完善规划和建设项目水资源论证制度，建立节水评价机制，明确产业平台用水总量和强度控制指标，制定项目准入水耗标准。加强重点领域节水，以提升用水效率、水源分质供水、打造节水标杆等为主要抓手，促进节水行动工程落地落实。</w:t>
      </w:r>
    </w:p>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推动水资源管理创新。建立健全水资源管理巡查、用水监测统计等制度。加强水资源数字化管理，实现水资源“供、用、耗、排”全过程管理。探索水资源产权改革，强化水资源用途管制，推行用水权市场化交易；逐步形成水价动态调整机制；制定节水奖励办法，研究协同促进节水的政策措施；建立先进用水定额体系，严格用水定额管理。</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开展规划和建设项目节水评价工作，是使节水成为水资源开发、利用、保护、配置、调度前提的迫切要求；是保证规划和建设项目科学合理取用水，促进形成与水资源条件相适应的空间布局和产业结构的有效途径；是倒逼节约集约利用水资源，提升全社会用水效率的有力抓手。</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在规划和建设项目现有前期工作中突出节水的优先地位，强化规划制定、建设项目立项、取水许可中节水有关内容和要求；严格控制用水总量，合理确定规划和建设项目用水规模和结构，确保用水总量控制在流域水量分配方案、区域用水总量红线范围内；推动提高用水效率，对标国际国内同类地区先进用水水平，建立科学合理的节水评价标准，促使规划和建设项目高效用水；规范文本编制和严格审查把关，充分论证各类用水的必要性、合理性、可行性，提出客观公正的评价结论，从严叫停节水评价不通过的规划和建设项目。</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节水评价要客观分析规划和建设项目及其涉及区域的用水水平、节水潜力，评价其取用水的必要性、可行性，分析节水指标的先进性，评估节水措施的实效性，合理确定其取用水规模，提出评价结论及建议。</w:t>
      </w:r>
    </w:p>
    <w:p>
      <w:pPr>
        <w:pStyle w:val="11"/>
        <w:keepNext w:val="0"/>
        <w:keepLines w:val="0"/>
        <w:pageBreakBefore w:val="0"/>
        <w:widowControl/>
        <w:kinsoku/>
        <w:wordWrap/>
        <w:overflowPunct/>
        <w:topLinePunct w:val="0"/>
        <w:autoSpaceDE/>
        <w:autoSpaceDN/>
        <w:bidi w:val="0"/>
        <w:adjustRightInd/>
        <w:snapToGrid/>
        <w:spacing w:line="560" w:lineRule="exact"/>
        <w:ind w:left="0" w:leftChars="0" w:firstLine="0" w:firstLineChars="0"/>
        <w:jc w:val="both"/>
        <w:textAlignment w:val="auto"/>
        <w:rPr>
          <w:rFonts w:hint="eastAsia" w:ascii="黑体" w:hAnsi="黑体" w:eastAsia="黑体" w:cs="黑体"/>
          <w:b w:val="0"/>
          <w:bCs w:val="0"/>
          <w:sz w:val="30"/>
          <w:szCs w:val="30"/>
          <w:lang w:val="en-US" w:eastAsia="zh-CN"/>
        </w:rPr>
      </w:pPr>
      <w:bookmarkStart w:id="118" w:name="_Toc5482"/>
      <w:bookmarkStart w:id="119" w:name="_Toc8538"/>
      <w:r>
        <w:rPr>
          <w:rFonts w:hint="eastAsia" w:ascii="黑体" w:hAnsi="黑体" w:eastAsia="黑体" w:cs="黑体"/>
          <w:b w:val="0"/>
          <w:bCs w:val="0"/>
          <w:sz w:val="30"/>
          <w:szCs w:val="30"/>
          <w:lang w:val="en-US" w:eastAsia="zh-CN"/>
        </w:rPr>
        <w:t>5.4加强水利工程监管</w:t>
      </w:r>
      <w:bookmarkEnd w:id="118"/>
      <w:bookmarkEnd w:id="119"/>
    </w:p>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一</w:t>
      </w:r>
      <w:r>
        <w:rPr>
          <w:rFonts w:hint="eastAsia" w:ascii="仿宋_GB2312" w:hAnsi="仿宋_GB2312" w:eastAsia="仿宋_GB2312" w:cs="仿宋_GB2312"/>
          <w:sz w:val="24"/>
          <w:szCs w:val="24"/>
        </w:rPr>
        <w:t>是强化水利工程建设质量管理，推行水利工程建设全过程管理，加强重大项目谋划，重视项目前期工作质量和深度，应用BIM技术，实现工程项目全生命周期管理，依托数字化手段推进在建工程质量提升，弘扬工匠精神，争创一批优质工程、精品工程。二是强化水利工程建设安全管理，以水利工程标准化工地创建为抓手，提高水利工程安全文明施工管理水平，建立健全安全责任清单，落实水利工程安全生产责任。三是推进水利建设市场信用体系及管理系统建设，自动归集评价市场主体信用信息，切实维护水利建设市场</w:t>
      </w:r>
      <w:r>
        <w:rPr>
          <w:rFonts w:hint="eastAsia" w:ascii="仿宋_GB2312" w:hAnsi="仿宋_GB2312" w:eastAsia="仿宋_GB2312" w:cs="仿宋_GB2312"/>
          <w:sz w:val="24"/>
          <w:szCs w:val="24"/>
          <w:lang w:val="en-US" w:eastAsia="zh-CN"/>
        </w:rPr>
        <w:t>规范运行。四</w:t>
      </w:r>
      <w:r>
        <w:rPr>
          <w:rFonts w:hint="eastAsia" w:ascii="仿宋_GB2312" w:hAnsi="仿宋_GB2312" w:eastAsia="仿宋_GB2312" w:cs="仿宋_GB2312"/>
          <w:sz w:val="24"/>
          <w:szCs w:val="24"/>
        </w:rPr>
        <w:t>是</w:t>
      </w:r>
      <w:r>
        <w:rPr>
          <w:rFonts w:hint="eastAsia" w:ascii="仿宋_GB2312" w:hAnsi="仿宋_GB2312" w:eastAsia="仿宋_GB2312" w:cs="仿宋_GB2312"/>
          <w:sz w:val="24"/>
          <w:szCs w:val="24"/>
          <w:lang w:val="en-US" w:eastAsia="zh-CN"/>
        </w:rPr>
        <w:t>探索</w:t>
      </w:r>
      <w:r>
        <w:rPr>
          <w:rFonts w:hint="eastAsia" w:ascii="仿宋_GB2312" w:hAnsi="仿宋_GB2312" w:eastAsia="仿宋_GB2312" w:cs="仿宋_GB2312"/>
          <w:sz w:val="24"/>
          <w:szCs w:val="24"/>
        </w:rPr>
        <w:t>水利工程“产权化、物业化、数字化”改革。</w:t>
      </w:r>
      <w:r>
        <w:rPr>
          <w:rFonts w:hint="eastAsia" w:ascii="仿宋_GB2312" w:hAnsi="仿宋_GB2312" w:eastAsia="仿宋_GB2312" w:cs="仿宋_GB2312"/>
          <w:sz w:val="24"/>
          <w:szCs w:val="24"/>
          <w:lang w:val="en-US" w:eastAsia="zh-CN"/>
        </w:rPr>
        <w:t>五</w:t>
      </w:r>
      <w:r>
        <w:rPr>
          <w:rFonts w:hint="eastAsia" w:ascii="仿宋_GB2312" w:hAnsi="仿宋_GB2312" w:eastAsia="仿宋_GB2312" w:cs="仿宋_GB2312"/>
          <w:sz w:val="24"/>
          <w:szCs w:val="24"/>
        </w:rPr>
        <w:t>是拓展水利公共服务均等化的范围，依托现有县级水利工程管理单位，逐步实现小型水利工程县级统管，开展安全鉴定超期存量清零行动。</w:t>
      </w:r>
      <w:r>
        <w:rPr>
          <w:rFonts w:hint="eastAsia" w:ascii="仿宋_GB2312" w:hAnsi="仿宋_GB2312" w:eastAsia="仿宋_GB2312" w:cs="仿宋_GB2312"/>
          <w:sz w:val="24"/>
          <w:szCs w:val="24"/>
          <w:lang w:val="en-US" w:eastAsia="zh-CN"/>
        </w:rPr>
        <w:t>六</w:t>
      </w:r>
      <w:r>
        <w:rPr>
          <w:rFonts w:hint="eastAsia" w:ascii="仿宋_GB2312" w:hAnsi="仿宋_GB2312" w:eastAsia="仿宋_GB2312" w:cs="仿宋_GB2312"/>
          <w:sz w:val="24"/>
          <w:szCs w:val="24"/>
        </w:rPr>
        <w:t>是推进水利工程集约高效管理，建立健全水利工程管理制度、技术规程以及考核指标等。</w:t>
      </w:r>
    </w:p>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强化水利工程建设全过程管理。深化项目前期论证，重视水文、地勘等基础工作，深入剖析项目制约因素，加强与发展改革、自然资源、财政</w:t>
      </w:r>
      <w:r>
        <w:rPr>
          <w:rFonts w:hint="eastAsia" w:ascii="仿宋_GB2312" w:hAnsi="仿宋_GB2312" w:eastAsia="仿宋_GB2312" w:cs="仿宋_GB2312"/>
          <w:sz w:val="24"/>
          <w:szCs w:val="24"/>
          <w:lang w:val="en-US" w:eastAsia="zh-CN"/>
        </w:rPr>
        <w:t>等部门</w:t>
      </w:r>
      <w:r>
        <w:rPr>
          <w:rFonts w:hint="eastAsia" w:ascii="仿宋_GB2312" w:hAnsi="仿宋_GB2312" w:eastAsia="仿宋_GB2312" w:cs="仿宋_GB2312"/>
          <w:sz w:val="24"/>
          <w:szCs w:val="24"/>
        </w:rPr>
        <w:t>的前期协同;积极推广总承包、全过程咨询、代建制等新型建管模式</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完善水利建设质量管理体系，提升参建各方质量意识;有序开展项目竣工验收和后评价，不断提高项目决策水平和投资效果。</w:t>
      </w:r>
    </w:p>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提高水利工程安全文明施工管理水平。推动水利工程标准化工地创建，强化工程安全生产和文明施工现场的随机抽查和飞行检查。全省在建大中型水利项目“标准化工地”达标率100%，优良率达到80%以上。</w:t>
      </w:r>
    </w:p>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促进水利工程建设管理转型开级。紧扣在建工程和市场主体两大管理对象，整合共享建设相关信息资源，实现</w:t>
      </w:r>
      <w:r>
        <w:rPr>
          <w:rFonts w:hint="eastAsia" w:ascii="仿宋_GB2312" w:hAnsi="仿宋_GB2312" w:eastAsia="仿宋_GB2312" w:cs="仿宋_GB2312"/>
          <w:sz w:val="24"/>
          <w:szCs w:val="24"/>
          <w:lang w:val="en-US" w:eastAsia="zh-CN"/>
        </w:rPr>
        <w:t>全市</w:t>
      </w:r>
      <w:r>
        <w:rPr>
          <w:rFonts w:hint="eastAsia" w:ascii="仿宋_GB2312" w:hAnsi="仿宋_GB2312" w:eastAsia="仿宋_GB2312" w:cs="仿宋_GB2312"/>
          <w:sz w:val="24"/>
          <w:szCs w:val="24"/>
        </w:rPr>
        <w:t>在建水利工程100%纳入水管理平台，动态掌握分析在建工程进度质量。</w:t>
      </w:r>
    </w:p>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明晰水利工程产权。全面推动水利工程注册登记，对权利归属明晰、审批手续完备、已竣工验收的水利工程及时办理不动产登记，重要水利工程不动产登记率达到90%。按权责一致的原则，明晰工程管护责任主体。及时划定工程管理与保护范围，安全管理责任制全面落实。</w:t>
      </w:r>
    </w:p>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探索</w:t>
      </w:r>
      <w:r>
        <w:rPr>
          <w:rFonts w:hint="eastAsia" w:ascii="仿宋_GB2312" w:hAnsi="仿宋_GB2312" w:eastAsia="仿宋_GB2312" w:cs="仿宋_GB2312"/>
          <w:sz w:val="24"/>
          <w:szCs w:val="24"/>
        </w:rPr>
        <w:t>物业化管理。积极引导社会力量参与水利工程管护，培育开放、竞争、公子、有序的水利</w:t>
      </w:r>
      <w:r>
        <w:rPr>
          <w:rFonts w:hint="eastAsia" w:ascii="仿宋_GB2312" w:hAnsi="仿宋_GB2312" w:eastAsia="仿宋_GB2312" w:cs="仿宋_GB2312"/>
          <w:sz w:val="24"/>
          <w:szCs w:val="24"/>
          <w:lang w:val="en-US" w:eastAsia="zh-CN"/>
        </w:rPr>
        <w:t>工程</w:t>
      </w:r>
      <w:r>
        <w:rPr>
          <w:rFonts w:hint="eastAsia" w:ascii="仿宋_GB2312" w:hAnsi="仿宋_GB2312" w:eastAsia="仿宋_GB2312" w:cs="仿宋_GB2312"/>
          <w:sz w:val="24"/>
          <w:szCs w:val="24"/>
        </w:rPr>
        <w:t>物业管理市场，制定水利工程物业管理办法及相关技术标准。建立健全物业管理市场监管体系和主体征信体系，加强水利工程管护质量和服务效果检查考核用有和街及公共进举组股收有管理单位的水利工程实现县级统管，重要水利工程物业</w:t>
      </w:r>
      <w:r>
        <w:rPr>
          <w:rFonts w:hint="eastAsia" w:ascii="仿宋_GB2312" w:hAnsi="仿宋_GB2312" w:eastAsia="仿宋_GB2312" w:cs="仿宋_GB2312"/>
          <w:sz w:val="24"/>
          <w:szCs w:val="24"/>
          <w:lang w:val="en-US" w:eastAsia="zh-CN"/>
        </w:rPr>
        <w:t>化管理覆盖率达到30%。</w:t>
      </w:r>
    </w:p>
    <w:p>
      <w:pPr>
        <w:pStyle w:val="11"/>
        <w:keepNext w:val="0"/>
        <w:keepLines w:val="0"/>
        <w:pageBreakBefore w:val="0"/>
        <w:widowControl/>
        <w:kinsoku/>
        <w:wordWrap/>
        <w:overflowPunct/>
        <w:topLinePunct w:val="0"/>
        <w:autoSpaceDE/>
        <w:autoSpaceDN/>
        <w:bidi w:val="0"/>
        <w:adjustRightInd/>
        <w:snapToGrid/>
        <w:spacing w:line="560" w:lineRule="exact"/>
        <w:ind w:left="0" w:leftChars="0" w:firstLine="0" w:firstLineChars="0"/>
        <w:jc w:val="both"/>
        <w:textAlignment w:val="auto"/>
        <w:rPr>
          <w:rFonts w:hint="eastAsia" w:ascii="黑体" w:hAnsi="黑体" w:eastAsia="黑体" w:cs="黑体"/>
          <w:b w:val="0"/>
          <w:bCs w:val="0"/>
          <w:sz w:val="30"/>
          <w:szCs w:val="30"/>
          <w:lang w:val="en-US" w:eastAsia="zh-CN"/>
        </w:rPr>
      </w:pPr>
      <w:bookmarkStart w:id="120" w:name="_Toc4990"/>
      <w:bookmarkStart w:id="121" w:name="_Toc869"/>
      <w:r>
        <w:rPr>
          <w:rFonts w:hint="eastAsia" w:ascii="黑体" w:hAnsi="黑体" w:eastAsia="黑体" w:cs="黑体"/>
          <w:b w:val="0"/>
          <w:bCs w:val="0"/>
          <w:sz w:val="30"/>
          <w:szCs w:val="30"/>
          <w:lang w:val="en-US" w:eastAsia="zh-CN"/>
        </w:rPr>
        <w:t>5.5加强水土保持监管</w:t>
      </w:r>
      <w:bookmarkEnd w:id="120"/>
      <w:bookmarkEnd w:id="121"/>
    </w:p>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按照</w:t>
      </w:r>
      <w:r>
        <w:rPr>
          <w:rFonts w:hint="eastAsia" w:ascii="仿宋_GB2312" w:hAnsi="仿宋_GB2312" w:eastAsia="仿宋_GB2312" w:cs="仿宋_GB2312"/>
          <w:sz w:val="24"/>
          <w:szCs w:val="24"/>
          <w:lang w:eastAsia="zh-CN"/>
        </w:rPr>
        <w:t>我市</w:t>
      </w:r>
      <w:r>
        <w:rPr>
          <w:rFonts w:hint="eastAsia" w:ascii="仿宋_GB2312" w:hAnsi="仿宋_GB2312" w:eastAsia="仿宋_GB2312" w:cs="仿宋_GB2312"/>
          <w:sz w:val="24"/>
          <w:szCs w:val="24"/>
        </w:rPr>
        <w:t>水土流失防治总体格局，坚持以防为主，严格执行水土保持“三同时”制度，明确水土流失防治责任。通过运用高新技术手段、优化监测站点布局，建立完备的水土保持监管制度体系，加强</w:t>
      </w:r>
      <w:r>
        <w:rPr>
          <w:rFonts w:hint="eastAsia" w:ascii="仿宋_GB2312" w:hAnsi="仿宋_GB2312" w:eastAsia="仿宋_GB2312" w:cs="仿宋_GB2312"/>
          <w:sz w:val="24"/>
          <w:szCs w:val="24"/>
          <w:lang w:val="en-US" w:eastAsia="zh-CN"/>
        </w:rPr>
        <w:t>全市</w:t>
      </w:r>
      <w:r>
        <w:rPr>
          <w:rFonts w:hint="eastAsia" w:ascii="仿宋_GB2312" w:hAnsi="仿宋_GB2312" w:eastAsia="仿宋_GB2312" w:cs="仿宋_GB2312"/>
          <w:sz w:val="24"/>
          <w:szCs w:val="24"/>
        </w:rPr>
        <w:t>水土保持动态监测，重点工程“图斑精细化”监管，有效遏制人为水土流失和生态破坏。</w:t>
      </w:r>
    </w:p>
    <w:p>
      <w:pPr>
        <w:pStyle w:val="11"/>
        <w:keepNext w:val="0"/>
        <w:keepLines w:val="0"/>
        <w:pageBreakBefore w:val="0"/>
        <w:widowControl/>
        <w:kinsoku/>
        <w:wordWrap/>
        <w:overflowPunct/>
        <w:topLinePunct w:val="0"/>
        <w:autoSpaceDE/>
        <w:autoSpaceDN/>
        <w:bidi w:val="0"/>
        <w:adjustRightInd/>
        <w:snapToGrid/>
        <w:spacing w:line="560" w:lineRule="exact"/>
        <w:ind w:left="0" w:leftChars="0" w:firstLine="0" w:firstLineChars="0"/>
        <w:jc w:val="both"/>
        <w:textAlignment w:val="auto"/>
        <w:rPr>
          <w:rFonts w:hint="eastAsia" w:ascii="黑体" w:hAnsi="黑体" w:eastAsia="黑体" w:cs="黑体"/>
          <w:b w:val="0"/>
          <w:bCs w:val="0"/>
          <w:sz w:val="30"/>
          <w:szCs w:val="30"/>
          <w:lang w:val="en-US" w:eastAsia="zh-CN"/>
        </w:rPr>
      </w:pPr>
      <w:bookmarkStart w:id="122" w:name="_Toc6085"/>
      <w:bookmarkStart w:id="123" w:name="_Toc27852"/>
      <w:r>
        <w:rPr>
          <w:rFonts w:hint="eastAsia" w:ascii="黑体" w:hAnsi="黑体" w:eastAsia="黑体" w:cs="黑体"/>
          <w:b w:val="0"/>
          <w:bCs w:val="0"/>
          <w:sz w:val="30"/>
          <w:szCs w:val="30"/>
          <w:lang w:val="en-US" w:eastAsia="zh-CN"/>
        </w:rPr>
        <w:t>5.6加强水旱灾害风险监管</w:t>
      </w:r>
      <w:bookmarkEnd w:id="122"/>
      <w:bookmarkEnd w:id="123"/>
    </w:p>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加强水风险管控，强化风险意识，建立严格的风险管理制度，制定水安全风险防范应急预案，健全应急处置机制，妥善应对防洪、水资源、水生态环境、水利工程等领域及水库移民社会稳定风险，预防和减少突发水安全事件造成的损害。推进建立水利工程险情监测预警、风险评估和应急抢护的长效机制。</w:t>
      </w:r>
    </w:p>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增强忧患意识，强化底线思维，紧盯超标准洪水、水库失事、 山洪灾害三大风险，确保“超标洪水不打乱仗，标准内洪水不出意外，水库不失事、山洪灾害不出现群死群伤”。完善山洪灾害预警及防范机制，动态更新风险对象清单和预警阈值，雨量与水位两类预警指标并行，监测预警和预报预警融合，丰富预警手段，提高预警时效；绘制主要</w:t>
      </w:r>
      <w:r>
        <w:rPr>
          <w:rFonts w:hint="eastAsia" w:ascii="仿宋_GB2312" w:hAnsi="仿宋_GB2312" w:eastAsia="仿宋_GB2312" w:cs="仿宋_GB2312"/>
          <w:sz w:val="24"/>
          <w:szCs w:val="24"/>
          <w:lang w:val="en-US" w:eastAsia="zh-CN"/>
        </w:rPr>
        <w:t>河道</w:t>
      </w:r>
      <w:r>
        <w:rPr>
          <w:rFonts w:hint="eastAsia" w:ascii="仿宋_GB2312" w:hAnsi="仿宋_GB2312" w:eastAsia="仿宋_GB2312" w:cs="仿宋_GB2312"/>
          <w:sz w:val="24"/>
          <w:szCs w:val="24"/>
        </w:rPr>
        <w:t>、山洪 灾害“风险一张图”，推动洪水风险图社会化应用；规划中安排应 对“黑天鹅”洪涝灾害的手段；细化实化预案方案，建设各流域防洪调度决策辅助系统；完善组织有序、制度有效、支撑有力的 水旱灾害防御工作体系；构建布局合理、响应及时、保障有力的 水利工程防汛抢险物资储备格局；依托社会力量，落实水利工程 应急抢险队伍；积极推行水利工程防洪调度利益补偿和洪水保险；加强宣传、培训和演练，全面提升水旱灾害风险识别、研判、 预报、预警、管控和处置能力。到 2025 年底，监测精细、预报 精确、预警精准的目标基本实现，“风险一张图”全覆盖，防洪调度智能化水平明显提升，基本实现水旱灾害防御体系和防御能力现代化。</w:t>
      </w:r>
    </w:p>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28"/>
          <w:szCs w:val="28"/>
          <w:highlight w:val="red"/>
        </w:rPr>
      </w:pPr>
    </w:p>
    <w:p>
      <w:pPr>
        <w:pStyle w:val="2"/>
        <w:rPr>
          <w:rFonts w:hint="eastAsia" w:ascii="FangSong_GB2312" w:hAnsi="FangSong_GB2312" w:eastAsia="FangSong_GB2312"/>
          <w:sz w:val="32"/>
        </w:rPr>
      </w:pPr>
    </w:p>
    <w:p>
      <w:pPr>
        <w:rPr>
          <w:rFonts w:hint="eastAsia" w:ascii="FangSong_GB2312" w:hAnsi="FangSong_GB2312" w:eastAsia="FangSong_GB2312"/>
          <w:sz w:val="32"/>
        </w:rPr>
      </w:pPr>
    </w:p>
    <w:p>
      <w:pPr>
        <w:pStyle w:val="2"/>
        <w:rPr>
          <w:rFonts w:hint="eastAsia" w:ascii="FangSong_GB2312" w:hAnsi="FangSong_GB2312" w:eastAsia="FangSong_GB2312"/>
          <w:sz w:val="32"/>
        </w:rPr>
      </w:pPr>
    </w:p>
    <w:p>
      <w:pPr>
        <w:rPr>
          <w:rFonts w:hint="eastAsia" w:ascii="FangSong_GB2312" w:hAnsi="FangSong_GB2312" w:eastAsia="FangSong_GB2312"/>
          <w:sz w:val="32"/>
        </w:rPr>
      </w:pPr>
    </w:p>
    <w:p>
      <w:pPr>
        <w:pStyle w:val="2"/>
        <w:rPr>
          <w:rFonts w:hint="eastAsia" w:ascii="FangSong_GB2312" w:hAnsi="FangSong_GB2312" w:eastAsia="FangSong_GB2312"/>
          <w:sz w:val="32"/>
        </w:rPr>
      </w:pPr>
    </w:p>
    <w:p>
      <w:pPr>
        <w:rPr>
          <w:rFonts w:hint="eastAsia" w:ascii="FangSong_GB2312" w:hAnsi="FangSong_GB2312" w:eastAsia="FangSong_GB2312"/>
          <w:sz w:val="32"/>
        </w:rPr>
      </w:pPr>
    </w:p>
    <w:p>
      <w:pPr>
        <w:pStyle w:val="11"/>
        <w:rPr>
          <w:rFonts w:hint="eastAsia" w:ascii="FangSong_GB2312" w:hAnsi="FangSong_GB2312" w:eastAsia="FangSong_GB2312"/>
          <w:sz w:val="32"/>
        </w:rPr>
      </w:pPr>
    </w:p>
    <w:p>
      <w:pPr>
        <w:pStyle w:val="11"/>
        <w:rPr>
          <w:rFonts w:hint="eastAsia" w:ascii="FangSong_GB2312" w:hAnsi="FangSong_GB2312" w:eastAsia="FangSong_GB2312"/>
          <w:sz w:val="32"/>
        </w:rPr>
      </w:pPr>
    </w:p>
    <w:p>
      <w:pPr>
        <w:pStyle w:val="4"/>
        <w:keepNext/>
        <w:keepLines/>
        <w:pageBreakBefore w:val="0"/>
        <w:widowControl w:val="0"/>
        <w:kinsoku/>
        <w:wordWrap/>
        <w:overflowPunct/>
        <w:topLinePunct w:val="0"/>
        <w:autoSpaceDE/>
        <w:autoSpaceDN/>
        <w:bidi w:val="0"/>
        <w:adjustRightInd/>
        <w:snapToGrid/>
        <w:spacing w:beforeLines="0" w:afterLines="0" w:line="400" w:lineRule="exact"/>
        <w:jc w:val="center"/>
        <w:textAlignment w:val="auto"/>
        <w:rPr>
          <w:rFonts w:hint="eastAsia" w:ascii="黑体" w:hAnsi="黑体" w:eastAsia="黑体" w:cs="黑体"/>
          <w:b w:val="0"/>
          <w:bCs w:val="0"/>
          <w:sz w:val="32"/>
          <w:szCs w:val="32"/>
          <w:lang w:val="en-US" w:eastAsia="zh-CN"/>
        </w:rPr>
      </w:pPr>
      <w:bookmarkStart w:id="124" w:name="_Toc29425"/>
      <w:bookmarkStart w:id="125" w:name="_Toc20871"/>
      <w:bookmarkStart w:id="126" w:name="_Toc32733"/>
      <w:bookmarkStart w:id="127" w:name="_Toc7506"/>
      <w:r>
        <w:rPr>
          <w:rFonts w:hint="eastAsia" w:ascii="黑体" w:hAnsi="黑体" w:eastAsia="黑体" w:cs="黑体"/>
          <w:b w:val="0"/>
          <w:bCs w:val="0"/>
          <w:sz w:val="32"/>
          <w:szCs w:val="32"/>
          <w:lang w:val="en-US" w:eastAsia="zh-CN"/>
        </w:rPr>
        <w:t>6 改革创新，增强水利发展活力和动力</w:t>
      </w:r>
      <w:bookmarkEnd w:id="124"/>
      <w:bookmarkEnd w:id="125"/>
      <w:bookmarkEnd w:id="126"/>
      <w:bookmarkEnd w:id="127"/>
    </w:p>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24"/>
          <w:szCs w:val="24"/>
          <w:lang w:val="en-US" w:eastAsia="zh-CN"/>
        </w:rPr>
      </w:pPr>
    </w:p>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理顺国家机构改革后相关部门的涉水事务职能，不断加强法治建设，不断深化水价、水权水市场、投融资机制等重点领域改革，加强科技创新，着力构建系统完善、科学规范、运行有效的现代水治理体系，切实提升行业能力。</w:t>
      </w:r>
    </w:p>
    <w:p>
      <w:pPr>
        <w:pStyle w:val="11"/>
        <w:keepNext w:val="0"/>
        <w:keepLines w:val="0"/>
        <w:pageBreakBefore w:val="0"/>
        <w:widowControl/>
        <w:kinsoku/>
        <w:wordWrap/>
        <w:overflowPunct/>
        <w:topLinePunct w:val="0"/>
        <w:autoSpaceDE/>
        <w:autoSpaceDN/>
        <w:bidi w:val="0"/>
        <w:adjustRightInd/>
        <w:snapToGrid/>
        <w:spacing w:line="560" w:lineRule="exact"/>
        <w:ind w:left="0" w:leftChars="0" w:firstLine="0" w:firstLineChars="0"/>
        <w:jc w:val="both"/>
        <w:textAlignment w:val="auto"/>
        <w:rPr>
          <w:rFonts w:hint="eastAsia" w:ascii="黑体" w:hAnsi="黑体" w:eastAsia="黑体" w:cs="黑体"/>
          <w:b w:val="0"/>
          <w:bCs w:val="0"/>
          <w:sz w:val="30"/>
          <w:szCs w:val="30"/>
          <w:lang w:val="en-US" w:eastAsia="zh-CN"/>
        </w:rPr>
      </w:pPr>
      <w:bookmarkStart w:id="128" w:name="_Toc22400"/>
      <w:bookmarkStart w:id="129" w:name="_Toc1701"/>
      <w:r>
        <w:rPr>
          <w:rFonts w:hint="eastAsia" w:ascii="黑体" w:hAnsi="黑体" w:eastAsia="黑体" w:cs="黑体"/>
          <w:b w:val="0"/>
          <w:bCs w:val="0"/>
          <w:sz w:val="30"/>
          <w:szCs w:val="30"/>
          <w:lang w:val="en-US" w:eastAsia="zh-CN"/>
        </w:rPr>
        <w:t>6.1深化水价改革</w:t>
      </w:r>
      <w:bookmarkEnd w:id="128"/>
      <w:bookmarkEnd w:id="129"/>
    </w:p>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深入推进农业水价综合改革</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加强计量设施建设和供水成本测算，推进农业用水总量控制和定额管理。积极探索实行分类水价，逐步推行分档水价。农业水价综合改革试点地区要将农业水价一步或分步提高到运行维护成本水平，有条件的地区提高到完全成本水平，全面实行超定额用水累进加价制度，并同步建立完善农业用水精准补贴和农业节水奖励机制。完成农业节水改造的地区，要充分利用节水腾出的空间提高农业水价。</w:t>
      </w:r>
    </w:p>
    <w:p>
      <w:pPr>
        <w:keepNext w:val="0"/>
        <w:keepLines w:val="0"/>
        <w:pageBreakBefore w:val="0"/>
        <w:widowControl/>
        <w:kinsoku/>
        <w:wordWrap/>
        <w:overflowPunct/>
        <w:topLinePunct w:val="0"/>
        <w:autoSpaceDE/>
        <w:autoSpaceDN/>
        <w:bidi w:val="0"/>
        <w:adjustRightInd/>
        <w:snapToGrid/>
        <w:spacing w:line="560" w:lineRule="exact"/>
        <w:ind w:firstLine="6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重点抓好</w:t>
      </w:r>
      <w:r>
        <w:rPr>
          <w:rFonts w:hint="eastAsia" w:ascii="仿宋_GB2312" w:hAnsi="仿宋_GB2312" w:eastAsia="仿宋_GB2312" w:cs="仿宋_GB2312"/>
          <w:sz w:val="24"/>
          <w:szCs w:val="24"/>
          <w:lang w:eastAsia="zh-CN"/>
        </w:rPr>
        <w:t>随中灌区和黑花飞灌区大</w:t>
      </w:r>
      <w:r>
        <w:rPr>
          <w:rFonts w:hint="eastAsia" w:ascii="仿宋_GB2312" w:hAnsi="仿宋_GB2312" w:eastAsia="仿宋_GB2312" w:cs="仿宋_GB2312"/>
          <w:sz w:val="24"/>
          <w:szCs w:val="24"/>
        </w:rPr>
        <w:t>型灌区为农业水价改革试点，开展</w:t>
      </w:r>
      <w:r>
        <w:rPr>
          <w:rFonts w:hint="eastAsia" w:ascii="仿宋_GB2312" w:hAnsi="仿宋_GB2312" w:eastAsia="仿宋_GB2312" w:cs="仿宋_GB2312"/>
          <w:sz w:val="24"/>
          <w:szCs w:val="24"/>
          <w:lang w:eastAsia="zh-CN"/>
        </w:rPr>
        <w:t>随州市重点</w:t>
      </w:r>
      <w:r>
        <w:rPr>
          <w:rFonts w:hint="eastAsia" w:ascii="仿宋_GB2312" w:hAnsi="仿宋_GB2312" w:eastAsia="仿宋_GB2312" w:cs="仿宋_GB2312"/>
          <w:sz w:val="24"/>
          <w:szCs w:val="24"/>
        </w:rPr>
        <w:t>中型灌区的骨干灌排工程和农业用水计量设施建设，全面落实农业用水总量控制和定额管理。完成灌区农业供水成本测算，分级制定农业水价，探索实行分类分档水价，推动农业用水价格逐步达到运行维护成本水平。在</w:t>
      </w:r>
      <w:r>
        <w:rPr>
          <w:rFonts w:hint="eastAsia" w:ascii="仿宋_GB2312" w:hAnsi="仿宋_GB2312" w:eastAsia="仿宋_GB2312" w:cs="仿宋_GB2312"/>
          <w:sz w:val="24"/>
          <w:szCs w:val="24"/>
          <w:lang w:eastAsia="zh-CN"/>
        </w:rPr>
        <w:t>随中灌区和黑花飞灌区</w:t>
      </w:r>
      <w:r>
        <w:rPr>
          <w:rFonts w:hint="eastAsia" w:ascii="仿宋_GB2312" w:hAnsi="仿宋_GB2312" w:eastAsia="仿宋_GB2312" w:cs="仿宋_GB2312"/>
          <w:sz w:val="24"/>
          <w:szCs w:val="24"/>
        </w:rPr>
        <w:t>试点基础上，建立完善农业用水精准补贴和节水奖励机制，切实保护农民合理用水权益，提高农民有偿用水意识和节水积极性，总结推广试点建设经验，逐步扩大农业水价改革范围。</w:t>
      </w:r>
    </w:p>
    <w:p>
      <w:pPr>
        <w:pStyle w:val="11"/>
        <w:keepNext w:val="0"/>
        <w:keepLines w:val="0"/>
        <w:pageBreakBefore w:val="0"/>
        <w:widowControl/>
        <w:kinsoku/>
        <w:wordWrap/>
        <w:overflowPunct/>
        <w:topLinePunct w:val="0"/>
        <w:autoSpaceDE/>
        <w:autoSpaceDN/>
        <w:bidi w:val="0"/>
        <w:adjustRightInd/>
        <w:snapToGrid/>
        <w:spacing w:line="560" w:lineRule="exact"/>
        <w:ind w:left="0" w:leftChars="0" w:firstLine="0" w:firstLineChars="0"/>
        <w:jc w:val="both"/>
        <w:textAlignment w:val="auto"/>
        <w:rPr>
          <w:rFonts w:hint="eastAsia" w:ascii="黑体" w:hAnsi="黑体" w:eastAsia="黑体" w:cs="黑体"/>
          <w:b w:val="0"/>
          <w:bCs w:val="0"/>
          <w:sz w:val="30"/>
          <w:szCs w:val="30"/>
          <w:lang w:val="en-US" w:eastAsia="zh-CN"/>
        </w:rPr>
      </w:pPr>
      <w:bookmarkStart w:id="130" w:name="_Toc20879"/>
      <w:bookmarkStart w:id="131" w:name="_Toc5313"/>
      <w:r>
        <w:rPr>
          <w:rFonts w:hint="eastAsia" w:ascii="黑体" w:hAnsi="黑体" w:eastAsia="黑体" w:cs="黑体"/>
          <w:b w:val="0"/>
          <w:bCs w:val="0"/>
          <w:sz w:val="30"/>
          <w:szCs w:val="30"/>
          <w:lang w:val="en-US" w:eastAsia="zh-CN"/>
        </w:rPr>
        <w:t>6.2加快推进水利标准化工作</w:t>
      </w:r>
      <w:bookmarkEnd w:id="130"/>
      <w:bookmarkEnd w:id="131"/>
    </w:p>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优化标准体系，形成具有</w:t>
      </w:r>
      <w:r>
        <w:rPr>
          <w:rFonts w:hint="eastAsia" w:ascii="仿宋_GB2312" w:hAnsi="仿宋_GB2312" w:eastAsia="仿宋_GB2312" w:cs="仿宋_GB2312"/>
          <w:sz w:val="24"/>
          <w:szCs w:val="24"/>
          <w:lang w:eastAsia="zh-CN"/>
        </w:rPr>
        <w:t>随州</w:t>
      </w:r>
      <w:r>
        <w:rPr>
          <w:rFonts w:hint="eastAsia" w:ascii="仿宋_GB2312" w:hAnsi="仿宋_GB2312" w:eastAsia="仿宋_GB2312" w:cs="仿宋_GB2312"/>
          <w:sz w:val="24"/>
          <w:szCs w:val="24"/>
        </w:rPr>
        <w:t>特色的科学、先进、完善的水利标准体系。完善水利标准的研制、实施、监督工作机制，推动新兴技术、产品和服务快速转化为标准。积极主导或参与各级水利标准的制（修）订工作，强化水利标准实施与监督，加快</w:t>
      </w:r>
      <w:r>
        <w:rPr>
          <w:rFonts w:hint="eastAsia" w:ascii="仿宋_GB2312" w:hAnsi="仿宋_GB2312" w:eastAsia="仿宋_GB2312" w:cs="仿宋_GB2312"/>
          <w:sz w:val="24"/>
          <w:szCs w:val="24"/>
          <w:lang w:eastAsia="zh-CN"/>
        </w:rPr>
        <w:t>我市</w:t>
      </w:r>
      <w:r>
        <w:rPr>
          <w:rFonts w:hint="eastAsia" w:ascii="仿宋_GB2312" w:hAnsi="仿宋_GB2312" w:eastAsia="仿宋_GB2312" w:cs="仿宋_GB2312"/>
          <w:sz w:val="24"/>
          <w:szCs w:val="24"/>
        </w:rPr>
        <w:t>水利标准信息服务平台建设，加大水利标准化知识宣传普及力度，增强水利标准化意识，充分发挥水利标准在构建水安全保障和水治理体系中的基础性支撑性作用。</w:t>
      </w:r>
    </w:p>
    <w:p>
      <w:pPr>
        <w:pStyle w:val="11"/>
        <w:keepNext w:val="0"/>
        <w:keepLines w:val="0"/>
        <w:pageBreakBefore w:val="0"/>
        <w:widowControl/>
        <w:kinsoku/>
        <w:wordWrap/>
        <w:overflowPunct/>
        <w:topLinePunct w:val="0"/>
        <w:autoSpaceDE/>
        <w:autoSpaceDN/>
        <w:bidi w:val="0"/>
        <w:adjustRightInd/>
        <w:snapToGrid/>
        <w:spacing w:line="560" w:lineRule="exact"/>
        <w:ind w:left="0" w:leftChars="0" w:firstLine="0" w:firstLineChars="0"/>
        <w:jc w:val="both"/>
        <w:textAlignment w:val="auto"/>
        <w:rPr>
          <w:rFonts w:hint="eastAsia" w:ascii="黑体" w:hAnsi="黑体" w:eastAsia="黑体" w:cs="黑体"/>
          <w:b w:val="0"/>
          <w:bCs w:val="0"/>
          <w:sz w:val="30"/>
          <w:szCs w:val="30"/>
          <w:lang w:val="en-US" w:eastAsia="zh-CN"/>
        </w:rPr>
      </w:pPr>
      <w:bookmarkStart w:id="132" w:name="_Toc13680"/>
      <w:bookmarkStart w:id="133" w:name="_Toc29870"/>
      <w:r>
        <w:rPr>
          <w:rFonts w:hint="eastAsia" w:ascii="黑体" w:hAnsi="黑体" w:eastAsia="黑体" w:cs="黑体"/>
          <w:b w:val="0"/>
          <w:bCs w:val="0"/>
          <w:sz w:val="30"/>
          <w:szCs w:val="30"/>
          <w:lang w:val="en-US" w:eastAsia="zh-CN"/>
        </w:rPr>
        <w:t>6.3探索水权水市场改革</w:t>
      </w:r>
      <w:bookmarkEnd w:id="132"/>
      <w:bookmarkEnd w:id="133"/>
    </w:p>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不懈探索水权水市场改革。建设和完善水资源计量和监测系统，通过建设取用水监控体系，对水资源取水用户进行实时监测。完善水权确权内容和方式，在</w:t>
      </w:r>
      <w:r>
        <w:rPr>
          <w:rFonts w:hint="eastAsia" w:ascii="仿宋_GB2312" w:hAnsi="仿宋_GB2312" w:eastAsia="仿宋_GB2312" w:cs="仿宋_GB2312"/>
          <w:sz w:val="24"/>
          <w:szCs w:val="24"/>
          <w:lang w:val="en-US" w:eastAsia="zh-CN"/>
        </w:rPr>
        <w:t>借鉴</w:t>
      </w:r>
      <w:r>
        <w:rPr>
          <w:rFonts w:hint="eastAsia" w:ascii="仿宋_GB2312" w:hAnsi="仿宋_GB2312" w:eastAsia="仿宋_GB2312" w:cs="仿宋_GB2312"/>
          <w:sz w:val="24"/>
          <w:szCs w:val="24"/>
        </w:rPr>
        <w:t>我省宜都市试点农村集体水权确权的</w:t>
      </w:r>
      <w:r>
        <w:rPr>
          <w:rFonts w:hint="eastAsia" w:ascii="仿宋_GB2312" w:hAnsi="仿宋_GB2312" w:eastAsia="仿宋_GB2312" w:cs="仿宋_GB2312"/>
          <w:sz w:val="24"/>
          <w:szCs w:val="24"/>
          <w:lang w:val="en-US" w:eastAsia="zh-CN"/>
        </w:rPr>
        <w:t>经验</w:t>
      </w:r>
      <w:r>
        <w:rPr>
          <w:rFonts w:hint="eastAsia" w:ascii="仿宋_GB2312" w:hAnsi="仿宋_GB2312" w:eastAsia="仿宋_GB2312" w:cs="仿宋_GB2312"/>
          <w:sz w:val="24"/>
          <w:szCs w:val="24"/>
        </w:rPr>
        <w:t>上，进一步完善农业用水确权，探索和开展工业用水确权。建立水权交易平台，开发建立市、县、乡、村五级水权交易平台信息系统。培育发展水市场，开展多种形式的水权交易，探索和试点流域内、地区间、行业间、用水户间等多种形式的水权交易，重视生态用水权的配置，在水权交易中探索水量水质双指标水权交易。因地制宜的探索水权交易业务新模式，如探索开展“农业高效节水PPP 项目+水权交易”、“合同节水项目+水权交易”等水权交易业务模式。</w:t>
      </w:r>
    </w:p>
    <w:p>
      <w:pPr>
        <w:pStyle w:val="11"/>
        <w:keepNext w:val="0"/>
        <w:keepLines w:val="0"/>
        <w:pageBreakBefore w:val="0"/>
        <w:widowControl/>
        <w:kinsoku/>
        <w:wordWrap/>
        <w:overflowPunct/>
        <w:topLinePunct w:val="0"/>
        <w:autoSpaceDE/>
        <w:autoSpaceDN/>
        <w:bidi w:val="0"/>
        <w:adjustRightInd/>
        <w:snapToGrid/>
        <w:spacing w:line="560" w:lineRule="exact"/>
        <w:ind w:left="0" w:leftChars="0" w:firstLine="0" w:firstLineChars="0"/>
        <w:jc w:val="both"/>
        <w:textAlignment w:val="auto"/>
        <w:rPr>
          <w:rFonts w:hint="eastAsia" w:ascii="黑体" w:hAnsi="黑体" w:eastAsia="黑体" w:cs="黑体"/>
          <w:b w:val="0"/>
          <w:bCs w:val="0"/>
          <w:sz w:val="30"/>
          <w:szCs w:val="30"/>
          <w:lang w:val="en-US" w:eastAsia="zh-CN"/>
        </w:rPr>
      </w:pPr>
      <w:bookmarkStart w:id="134" w:name="_Toc30690"/>
      <w:bookmarkStart w:id="135" w:name="_Toc8525"/>
      <w:r>
        <w:rPr>
          <w:rFonts w:hint="eastAsia" w:ascii="黑体" w:hAnsi="黑体" w:eastAsia="黑体" w:cs="黑体"/>
          <w:b w:val="0"/>
          <w:bCs w:val="0"/>
          <w:sz w:val="30"/>
          <w:szCs w:val="30"/>
          <w:lang w:val="en-US" w:eastAsia="zh-CN"/>
        </w:rPr>
        <w:t>6.4深化水利投融资机制改革</w:t>
      </w:r>
      <w:bookmarkEnd w:id="134"/>
      <w:bookmarkEnd w:id="135"/>
    </w:p>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善水利投融资机制，推进水利投融资机制改革。落实水利金融支持相关政策，利用好水利信贷优惠政策，多渠道筹措水利资金；鼓励和吸引社会资本投入水利建设，通过招商引资、股权投资、政府和社会资本合作、合同节水管理等形式调动社会各方参与水利建设和运营；加强水利投资风险管理，开展政府水利投资项目“代建制”管理，完善政府投资决策与监督约束机制。建立健全工程建设、运行管理、维修养护、技术服务等适合市场和社会组织承担的水利公共服务标准体系，制定规范性文件和鼓励政策吸引更多的市场主体进入到市场中。</w:t>
      </w:r>
    </w:p>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SA"/>
        </w:rPr>
        <w:t xml:space="preserve">发挥政府投入在水利投融资领域的主渠道作用，充分利用土地出让收入优先支持乡村振兴等政策，积极争取加大对幸福河湖、农田水利建设的支持力度；加大对产业基金支持方向的重大水利项目的支持；支持符合条件的水利项目申请地方政府专项债券。 </w:t>
      </w:r>
    </w:p>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SA"/>
        </w:rPr>
        <w:t xml:space="preserve">积极盘活水利资产。进一步规范水利工程资产管理，推行水利资源要素市场化配置，推动实现“水利资产资源化、水利资源产 品化”。优化供水工程原水水价形成机制，充分体现补偿成本、合理收益、优质优价、公平负担的原则，更好反映供需关系、体现 资源价值、生态补偿等要求。推进河库疏浚砂石资源科学利用，统筹河湖整治、调蓄水库建设的砂石资源价值开发。 </w:t>
      </w:r>
    </w:p>
    <w:p>
      <w:pPr>
        <w:pStyle w:val="11"/>
        <w:keepNext w:val="0"/>
        <w:keepLines w:val="0"/>
        <w:pageBreakBefore w:val="0"/>
        <w:widowControl/>
        <w:kinsoku/>
        <w:wordWrap/>
        <w:overflowPunct/>
        <w:topLinePunct w:val="0"/>
        <w:autoSpaceDE/>
        <w:autoSpaceDN/>
        <w:bidi w:val="0"/>
        <w:adjustRightInd/>
        <w:snapToGrid/>
        <w:spacing w:line="560" w:lineRule="exact"/>
        <w:ind w:left="0" w:leftChars="0" w:firstLine="0" w:firstLineChars="0"/>
        <w:jc w:val="both"/>
        <w:textAlignment w:val="auto"/>
        <w:rPr>
          <w:rFonts w:hint="eastAsia" w:ascii="黑体" w:hAnsi="黑体" w:eastAsia="黑体" w:cs="黑体"/>
          <w:b w:val="0"/>
          <w:bCs w:val="0"/>
          <w:sz w:val="30"/>
          <w:szCs w:val="30"/>
          <w:lang w:val="en-US" w:eastAsia="zh-CN"/>
        </w:rPr>
      </w:pPr>
      <w:bookmarkStart w:id="136" w:name="_Toc15341"/>
      <w:bookmarkStart w:id="137" w:name="_Toc29308"/>
      <w:r>
        <w:rPr>
          <w:rFonts w:hint="eastAsia" w:ascii="黑体" w:hAnsi="黑体" w:eastAsia="黑体" w:cs="黑体"/>
          <w:b w:val="0"/>
          <w:bCs w:val="0"/>
          <w:sz w:val="30"/>
          <w:szCs w:val="30"/>
          <w:lang w:val="en-US" w:eastAsia="zh-CN"/>
        </w:rPr>
        <w:t>6.5深化水利“放管服”改革</w:t>
      </w:r>
      <w:bookmarkEnd w:id="136"/>
      <w:bookmarkEnd w:id="137"/>
    </w:p>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坚持以“放管服”改革为突破口，不断加快水行政管理职能转变，提高水利社会管理与公共服务水平。一是简政放权，在“放”字上下功夫。按照“应放尽放”的目标要求，做好对现有行政许可事项的摸底清理、论证及取消或下放工作。二是优化服务，在“服”字上下功夫。统一标准、简化程序、完善体系，优化行政审批办理窗口流程和服务。深化“互联网＋政务服务”改革，建立审批信息管理系统，进一步提高政务服务事项网上办理比例，优化网上审批流程。</w:t>
      </w:r>
    </w:p>
    <w:p>
      <w:pPr>
        <w:pStyle w:val="11"/>
        <w:keepNext w:val="0"/>
        <w:keepLines w:val="0"/>
        <w:pageBreakBefore w:val="0"/>
        <w:widowControl/>
        <w:kinsoku/>
        <w:wordWrap/>
        <w:overflowPunct/>
        <w:topLinePunct w:val="0"/>
        <w:autoSpaceDE/>
        <w:autoSpaceDN/>
        <w:bidi w:val="0"/>
        <w:adjustRightInd/>
        <w:snapToGrid/>
        <w:spacing w:line="560" w:lineRule="exact"/>
        <w:ind w:left="0" w:leftChars="0" w:firstLine="0" w:firstLineChars="0"/>
        <w:jc w:val="both"/>
        <w:textAlignment w:val="auto"/>
        <w:rPr>
          <w:rFonts w:hint="eastAsia" w:ascii="黑体" w:hAnsi="黑体" w:eastAsia="黑体" w:cs="黑体"/>
          <w:b w:val="0"/>
          <w:bCs w:val="0"/>
          <w:sz w:val="30"/>
          <w:szCs w:val="30"/>
          <w:lang w:val="en-US" w:eastAsia="zh-CN"/>
        </w:rPr>
      </w:pPr>
      <w:bookmarkStart w:id="138" w:name="_Toc22606"/>
      <w:bookmarkStart w:id="139" w:name="_Toc14721"/>
      <w:r>
        <w:rPr>
          <w:rFonts w:hint="eastAsia" w:ascii="黑体" w:hAnsi="黑体" w:eastAsia="黑体" w:cs="黑体"/>
          <w:b w:val="0"/>
          <w:bCs w:val="0"/>
          <w:sz w:val="30"/>
          <w:szCs w:val="30"/>
          <w:lang w:val="en-US" w:eastAsia="zh-CN"/>
        </w:rPr>
        <w:t>6.6持续推进水利行业能力建设</w:t>
      </w:r>
      <w:bookmarkEnd w:id="138"/>
      <w:bookmarkEnd w:id="139"/>
    </w:p>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着力提高水利科技创新能力。一是加快水利科技创新平台建设，建设一批工程技术研究中心，建设多种形式的科技示范园区（基地）、试验站、野外观测台站，满足不同层次科研任务的需求。二是推进国家重大科技项目攻关。重点</w:t>
      </w:r>
      <w:r>
        <w:rPr>
          <w:rFonts w:hint="eastAsia" w:ascii="仿宋_GB2312" w:hAnsi="仿宋_GB2312" w:eastAsia="仿宋_GB2312" w:cs="仿宋_GB2312"/>
          <w:sz w:val="24"/>
          <w:szCs w:val="24"/>
          <w:lang w:eastAsia="zh-CN"/>
        </w:rPr>
        <w:t>大中型灌区、水源地水库</w:t>
      </w:r>
      <w:r>
        <w:rPr>
          <w:rFonts w:hint="eastAsia" w:ascii="仿宋_GB2312" w:hAnsi="仿宋_GB2312" w:eastAsia="仿宋_GB2312" w:cs="仿宋_GB2312"/>
          <w:sz w:val="24"/>
          <w:szCs w:val="24"/>
        </w:rPr>
        <w:t>等地区开展综合节水、水资源高效配置、水生态保护与修复等重大水利科技问题的关键技术研究。三是加快水利科技创新成果转化，积极推广新技术、新工艺、新产品、新材料以及前沿技术在水利工程中的应用。</w:t>
      </w:r>
    </w:p>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大力加强水利人才队伍建设。瞄准国家、湖北省发展战略中的重大涉水问题以及“补短板、强监管”对水利人才的需求，加快建设一支弘扬新时代水利精神、高素质专业化创新型的水利人才队伍，为水利改革发展提供坚实的人才保障和支撑。加强基层水利队伍建设，大规模开展基层技术技能培训，提高支撑服务能力；健全完善人才培养评价、激励机制，拓展基层水利人才职业发展空间。着重提升专业技术人才的专业水平和综合素质，打造一支专业水平高、综合能力强，数量充足、结构合理的专业技术人才队伍；着重强化基层水利人才培养，实施“订单式”培养专项计划、水利“三支一扶”推进计划，多渠道、多方式提升基层水利人才的专业素质、管理能力和福利待遇，针对农村饮水安全、灌区排灌、河湖管理等日益繁重的工作需求，合理增设基层管理岗位。推进水政监察队伍执法标准化建设，强化水行政执法力度，提升水行政综合执法能力，重点在长江大保护、水资源管理、水生态环境保护等方面，加大日常执法巡查和现场执法力度，积极开展专项执法和集中整治行动。持续推进水管基础设施建设，推进大坝、堤防管理隐患排查基础设施建设，巩固和加强采砂管理执法基地建设，巩固重点水域</w:t>
      </w:r>
      <w:r>
        <w:rPr>
          <w:rFonts w:hint="eastAsia" w:ascii="仿宋_GB2312" w:hAnsi="仿宋_GB2312" w:eastAsia="仿宋_GB2312" w:cs="仿宋_GB2312"/>
          <w:sz w:val="24"/>
          <w:szCs w:val="24"/>
          <w:lang w:eastAsia="zh-CN"/>
        </w:rPr>
        <w:t>水行政执法监察</w:t>
      </w:r>
      <w:r>
        <w:rPr>
          <w:rFonts w:hint="eastAsia" w:ascii="仿宋_GB2312" w:hAnsi="仿宋_GB2312" w:eastAsia="仿宋_GB2312" w:cs="仿宋_GB2312"/>
          <w:sz w:val="24"/>
          <w:szCs w:val="24"/>
        </w:rPr>
        <w:t>船、执法趸船、取证装备建设。</w:t>
      </w:r>
    </w:p>
    <w:p>
      <w:pPr>
        <w:pStyle w:val="11"/>
        <w:rPr>
          <w:rFonts w:hint="eastAsia"/>
        </w:rPr>
      </w:pPr>
    </w:p>
    <w:p>
      <w:pPr>
        <w:pStyle w:val="11"/>
        <w:ind w:firstLine="600"/>
      </w:pPr>
    </w:p>
    <w:p>
      <w:pPr>
        <w:pStyle w:val="11"/>
        <w:ind w:firstLine="600"/>
      </w:pPr>
    </w:p>
    <w:p>
      <w:pPr>
        <w:pStyle w:val="11"/>
        <w:ind w:firstLine="600"/>
      </w:pPr>
    </w:p>
    <w:p>
      <w:pPr>
        <w:pStyle w:val="11"/>
        <w:ind w:firstLine="600"/>
      </w:pPr>
    </w:p>
    <w:p>
      <w:pPr>
        <w:pStyle w:val="11"/>
        <w:ind w:firstLine="600"/>
      </w:pPr>
    </w:p>
    <w:p>
      <w:pPr>
        <w:pStyle w:val="11"/>
        <w:ind w:firstLine="600"/>
      </w:pPr>
    </w:p>
    <w:p>
      <w:pPr>
        <w:pStyle w:val="11"/>
        <w:ind w:firstLine="600"/>
      </w:pPr>
    </w:p>
    <w:p>
      <w:pPr>
        <w:pStyle w:val="11"/>
        <w:ind w:firstLine="600"/>
      </w:pPr>
    </w:p>
    <w:p>
      <w:pPr>
        <w:pStyle w:val="11"/>
        <w:ind w:firstLine="600"/>
      </w:pPr>
    </w:p>
    <w:p>
      <w:pPr>
        <w:pStyle w:val="4"/>
        <w:keepNext/>
        <w:keepLines/>
        <w:pageBreakBefore w:val="0"/>
        <w:widowControl w:val="0"/>
        <w:kinsoku/>
        <w:wordWrap/>
        <w:overflowPunct/>
        <w:topLinePunct w:val="0"/>
        <w:autoSpaceDE/>
        <w:autoSpaceDN/>
        <w:bidi w:val="0"/>
        <w:adjustRightInd/>
        <w:snapToGrid/>
        <w:spacing w:beforeLines="0" w:afterLines="0" w:line="400" w:lineRule="exact"/>
        <w:jc w:val="center"/>
        <w:textAlignment w:val="auto"/>
        <w:rPr>
          <w:rFonts w:hint="eastAsia" w:ascii="黑体" w:hAnsi="黑体" w:eastAsia="黑体" w:cs="黑体"/>
          <w:b w:val="0"/>
          <w:bCs w:val="0"/>
          <w:sz w:val="36"/>
          <w:szCs w:val="36"/>
        </w:rPr>
      </w:pPr>
      <w:bookmarkStart w:id="140" w:name="_Toc18073"/>
      <w:bookmarkStart w:id="141" w:name="_Toc2973"/>
      <w:bookmarkStart w:id="142" w:name="_Toc10820"/>
      <w:bookmarkStart w:id="143" w:name="_Toc22773"/>
      <w:r>
        <w:rPr>
          <w:rFonts w:hint="eastAsia" w:ascii="黑体" w:hAnsi="黑体" w:eastAsia="黑体" w:cs="黑体"/>
          <w:b w:val="0"/>
          <w:bCs w:val="0"/>
          <w:sz w:val="36"/>
          <w:szCs w:val="36"/>
          <w:lang w:val="en-US" w:eastAsia="zh-CN"/>
        </w:rPr>
        <w:t xml:space="preserve">7 </w:t>
      </w:r>
      <w:r>
        <w:rPr>
          <w:rFonts w:hint="eastAsia" w:ascii="黑体" w:hAnsi="黑体" w:eastAsia="黑体" w:cs="黑体"/>
          <w:b w:val="0"/>
          <w:bCs w:val="0"/>
          <w:sz w:val="36"/>
          <w:szCs w:val="36"/>
        </w:rPr>
        <w:t>重点项目简介</w:t>
      </w:r>
      <w:bookmarkEnd w:id="140"/>
      <w:bookmarkEnd w:id="141"/>
      <w:bookmarkEnd w:id="142"/>
      <w:bookmarkEnd w:id="143"/>
    </w:p>
    <w:p>
      <w:pPr>
        <w:keepNext w:val="0"/>
        <w:keepLines w:val="0"/>
        <w:pageBreakBefore w:val="0"/>
        <w:widowControl/>
        <w:kinsoku/>
        <w:wordWrap/>
        <w:overflowPunct/>
        <w:topLinePunct w:val="0"/>
        <w:bidi w:val="0"/>
        <w:snapToGrid/>
        <w:spacing w:line="560" w:lineRule="exact"/>
        <w:jc w:val="both"/>
        <w:textAlignment w:val="auto"/>
        <w:rPr>
          <w:rFonts w:hint="eastAsia" w:ascii="仿宋_GB2312" w:hAnsi="仿宋_GB2312" w:eastAsia="仿宋_GB2312" w:cs="仿宋_GB2312"/>
          <w:sz w:val="24"/>
          <w:szCs w:val="24"/>
        </w:rPr>
      </w:pP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十四五”时期，随州市将以建设水灾害防控、水资源调配、水生态保护功能一体化的随州水网为核心，加快完善水利基础设施体系，解决水资源时空分布不均问题，提升国家水安全保障能力。“十四五”时期，随州市将以水网建设为核心系统实施水利工程补短板。实施防洪能力提升工程，坚持蓄泄兼筹、以泄为主，适度提升防洪标准，进一步优化完善防洪体系布局。同时，要实施水资源配置工程。优化水资源配置格局，加强供水安全风险应对，逐步建成丰枯调剂、联合调配的国家水资源配置和城乡供水安全保障体系。此外，要实施河湖健康保障工程。从生态系统整体性和流域系统性出发，因地制宜，分类施策，实施重大水生态保护与修复工程，维持河湖生态廊道功能，扩大优质水生态产品供给。要推进水网智能化改造。充分运用物联网、大数据、人工智能、区块链等新一代信息技术，加快智慧水利建设。</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十四五”时期是开启全面建设社会主义现代化国家新征程的第一个五年，也是加快水利改革发展的关键期。“十四五”时期水利改革发展主要目标是：到2025年，水旱灾害风险防控能力明显提升，水资源配置格局明显优化，涉水事务监管效能明显增强。做好‘十四五’时期水利工作，要认真贯彻党的十九届五中全会明确提出的经济社会发展指导方针，深入落实‘节水优先、空间均衡、系统治理、两手发力’的治水思路，围绕国家重大发展战略，把水安全风险防控作为守护底线，把水资源承载力作为刚性约束上限，把水生态环境保护作为控制红线，加快建设现代水利基础设施网络，不断完善江河湖泊保护监管体系，全面提升水安全保障能力，建设造福人民的幸福河湖，为全面建设社会主义现代化国家提供坚实支撑。</w:t>
      </w:r>
    </w:p>
    <w:p>
      <w:pPr>
        <w:pStyle w:val="5"/>
        <w:pageBreakBefore w:val="0"/>
        <w:widowControl/>
        <w:kinsoku/>
        <w:wordWrap/>
        <w:overflowPunct/>
        <w:topLinePunct w:val="0"/>
        <w:autoSpaceDE/>
        <w:autoSpaceDN/>
        <w:bidi w:val="0"/>
        <w:adjustRightInd/>
        <w:snapToGrid/>
        <w:spacing w:line="560" w:lineRule="exact"/>
        <w:jc w:val="both"/>
        <w:textAlignment w:val="auto"/>
        <w:outlineLvl w:val="1"/>
        <w:rPr>
          <w:rFonts w:hint="eastAsia" w:ascii="黑体" w:hAnsi="黑体" w:eastAsia="黑体" w:cs="黑体"/>
          <w:b w:val="0"/>
          <w:bCs w:val="0"/>
          <w:sz w:val="30"/>
          <w:szCs w:val="30"/>
          <w:lang w:val="en-US" w:eastAsia="zh-CN"/>
        </w:rPr>
      </w:pPr>
      <w:bookmarkStart w:id="144" w:name="_Toc23349"/>
      <w:r>
        <w:rPr>
          <w:rFonts w:hint="eastAsia" w:ascii="黑体" w:hAnsi="黑体" w:eastAsia="黑体" w:cs="黑体"/>
          <w:b w:val="0"/>
          <w:bCs w:val="0"/>
          <w:sz w:val="30"/>
          <w:szCs w:val="30"/>
          <w:lang w:val="en-US" w:eastAsia="zh-CN"/>
        </w:rPr>
        <w:t>7.1防洪水网、生态水网重点项目</w:t>
      </w:r>
      <w:bookmarkEnd w:id="144"/>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防洪和生态两大水网放在一起讲，是因为它们有着共同的水域空间</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kern w:val="2"/>
          <w:sz w:val="24"/>
          <w:szCs w:val="24"/>
          <w:lang w:val="en-US" w:eastAsia="zh-CN" w:bidi="ar-SA"/>
        </w:rPr>
        <w:t>在生态文明纳入国家“五位一体”战略后，针对防洪工程的实施也一定要贯彻“生态优先”的理念。新时代，不能仍然只当“工程兵”，要顺应自然规律，按照“人水和谐”的原则，做大自然的“守护人”。随州多是山溪型河流，除围垣造城造田有少数堤防外，大多为自然岸线，河道常年小流量流水，只有遭遇暴雨才会诱发山洪，一般也是陡涨陡落。因此，防洪是短历时的，而生态才是需要久久为功的。规划重点项目：</w:t>
      </w:r>
    </w:p>
    <w:p>
      <w:pPr>
        <w:pStyle w:val="17"/>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随州市府澴河治理工程。估算投资7.14亿元。主要建设内容包括重要支流入河口整治、沿岸集镇岸线整治、沿岸农田防崩岸整治、随州城区影响范围内堤防加固等。</w:t>
      </w:r>
    </w:p>
    <w:p>
      <w:pPr>
        <w:pStyle w:val="17"/>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随州市中小河流治理工程。估算总投资9.1亿元。计划对27条流域面积200-3000平方公里的河道（河段）进行治理。</w:t>
      </w:r>
    </w:p>
    <w:p>
      <w:pPr>
        <w:pStyle w:val="17"/>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随州市河道洪水预报和视频监控系统建设。估算投资2亿元。架构统一的水利信息化平台。提升水库信息化水平，在信息采集的基础上达到洪水预报的目标；安装河道视频监控设备和重点断面水位、流量、雨量采集设备，实现重点区域、主要断面洪水预报的目标。</w:t>
      </w:r>
    </w:p>
    <w:p>
      <w:pPr>
        <w:pStyle w:val="17"/>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随州市水库水闸除险加固及水雨工情监测系统提升工程。估算总投资2.86亿元。已纳入我市2座中型水库、2座中型水闸、22座小型水库除险加固项目、675座水库水雨情遥测提升、156座水库大坝监测设施项目。</w:t>
      </w:r>
    </w:p>
    <w:p>
      <w:pPr>
        <w:pStyle w:val="17"/>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广水市城市防洪工程。估算投资10亿元。采取上游拦水滞洪、引水下河，城区拆迁阻水建筑、疏通河道等办法，力争主城区在标准内洪水时不受淹没。</w:t>
      </w:r>
    </w:p>
    <w:p>
      <w:pPr>
        <w:pStyle w:val="17"/>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随州市漂水系统治理及先觉庙水库饮用水源地保护工程。估算投资8.1亿元。主要包括漂水重要支流入河口整治、沿岸集镇岸线整治、沿岸农田防崩岸整治、随县城区影响范围内堤防加固；先觉庙水库拦汊筑坝、沿岸集中畜禽养殖场等清理整治、水库上游重要河道系统治理等。</w:t>
      </w:r>
    </w:p>
    <w:p>
      <w:pPr>
        <w:pStyle w:val="17"/>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随州市㵐水系统治理及封江口水库水源地保护工程。估算投资16.8亿元。主要包括㵐水重要支流入河口整治、沿岸集镇岸线整治、沿岸农田防崩岸整治、随县城区影响范围内堤防加固；封江口水库拦汊筑坝、沿岸集中畜禽养殖场等清理整治、水库上游重要河道系统治理等。</w:t>
      </w:r>
    </w:p>
    <w:p>
      <w:pPr>
        <w:pStyle w:val="17"/>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随州市淮河源头综合治理和水生态修复保护工程。规划总投资15亿元。对河道进行综合整治，对流域内花山、飞沙河、许家冲、游河、双河、永民河6座大中型水库实施饮用水源地保护。</w:t>
      </w:r>
    </w:p>
    <w:p>
      <w:pPr>
        <w:pStyle w:val="17"/>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随州市白云湖上游涢水流域人水环境提升工程。估算投资25亿元。一是自涢水一桥至安居镇对沿河岸坡按照自然生态进行必要整治。二是齐星桥附近新建生态堰（尾水至安居镇区），拦截河道垃圾；拆除库区范围内2处拦河坝；在库区形成陈家湾湿地，提高河道自净能力。三是在涢水右岸城乡结合部规划沿河景观带，连接若干个农业观光产业园、苗木花园，并新建亲水栈道连通随城山公园、时光记忆小镇。三是按照“漕运文化”主题，规划打造水上旅游通道；改造白云公园、太阳岛为商业区，形成“漕运文化”游览集散地；对安居“九街十八巷”进行修缮；在时光记忆小镇、各农业观光产业园、陈家湾湿地、安居“九街十八巷”规划若干个停靠码头；在齐星桥低堰新建“体验式船闸”。</w:t>
      </w:r>
    </w:p>
    <w:p>
      <w:pPr>
        <w:pStyle w:val="17"/>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广水市徐家河流域综合治理和水源地保护工程。估算投资15亿元。主要包括水库拦汊筑坝、沿岸集中畜禽养殖场等清理整治、水库上游重要河道系统治理等。</w:t>
      </w:r>
    </w:p>
    <w:p>
      <w:pPr>
        <w:pStyle w:val="17"/>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随县溠水流域大中型水库水生态修复保护工程。估算投资7.79亿元。对河道进行整治，对流域内黑屋湾、黑龙口、吴山、鲁城河、唐王水库进行水生态修复。</w:t>
      </w:r>
    </w:p>
    <w:p>
      <w:pPr>
        <w:pStyle w:val="17"/>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广水市应山河（含广水河支流）系统治理和生态修复工程。估算投资2.7亿元。主要建设内容包括重要支流入河口整治、沿岸集镇岸线整治、沿岸农田防崩岸整治、广水城区影响范围内堤防加固、河道水生态修复等。</w:t>
      </w:r>
    </w:p>
    <w:p>
      <w:pPr>
        <w:pStyle w:val="17"/>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2"/>
          <w:sz w:val="24"/>
          <w:szCs w:val="24"/>
          <w:lang w:val="en-US" w:eastAsia="zh-CN" w:bidi="ar-SA"/>
        </w:rPr>
        <w:t>随州市水库水环境整治和饮用水源地保护工程。估算投资36亿元。对全市所有饮用水源地水库进行水生态修复、库岸截污、违章建筑和拦汊筑坝拆除、集中畜禽养殖场搬迁及围网保护等措施，促进水质达标。对全市所有非饮用水源地水库全面清查，拆除违章建筑、</w:t>
      </w:r>
      <w:r>
        <w:rPr>
          <w:rFonts w:hint="eastAsia" w:ascii="仿宋_GB2312" w:hAnsi="仿宋_GB2312" w:eastAsia="仿宋_GB2312" w:cs="仿宋_GB2312"/>
          <w:sz w:val="24"/>
          <w:szCs w:val="24"/>
        </w:rPr>
        <w:t>拦汊筑坝，促进环境改善。</w:t>
      </w:r>
    </w:p>
    <w:p>
      <w:pPr>
        <w:pStyle w:val="5"/>
        <w:pageBreakBefore w:val="0"/>
        <w:widowControl/>
        <w:kinsoku/>
        <w:wordWrap/>
        <w:overflowPunct/>
        <w:topLinePunct w:val="0"/>
        <w:autoSpaceDE/>
        <w:autoSpaceDN/>
        <w:bidi w:val="0"/>
        <w:adjustRightInd/>
        <w:snapToGrid/>
        <w:spacing w:line="560" w:lineRule="exact"/>
        <w:jc w:val="both"/>
        <w:textAlignment w:val="auto"/>
        <w:outlineLvl w:val="1"/>
        <w:rPr>
          <w:rFonts w:hint="eastAsia" w:ascii="黑体" w:hAnsi="黑体" w:eastAsia="黑体" w:cs="黑体"/>
          <w:b w:val="0"/>
          <w:bCs w:val="0"/>
          <w:sz w:val="30"/>
          <w:szCs w:val="30"/>
          <w:lang w:val="en-US" w:eastAsia="zh-CN"/>
        </w:rPr>
      </w:pPr>
      <w:bookmarkStart w:id="145" w:name="_Toc26458"/>
      <w:r>
        <w:rPr>
          <w:rFonts w:hint="eastAsia" w:ascii="黑体" w:hAnsi="黑体" w:eastAsia="黑体" w:cs="黑体"/>
          <w:b w:val="0"/>
          <w:bCs w:val="0"/>
          <w:sz w:val="30"/>
          <w:szCs w:val="30"/>
          <w:lang w:val="en-US" w:eastAsia="zh-CN"/>
        </w:rPr>
        <w:t>7.2 灌溉水网重点项目</w:t>
      </w:r>
      <w:bookmarkEnd w:id="145"/>
    </w:p>
    <w:p>
      <w:pPr>
        <w:pStyle w:val="17"/>
        <w:keepNext w:val="0"/>
        <w:keepLines w:val="0"/>
        <w:pageBreakBefore w:val="0"/>
        <w:widowControl/>
        <w:shd w:val="clear" w:color="auto" w:fill="FFFFFF"/>
        <w:kinsoku/>
        <w:wordWrap/>
        <w:overflowPunct/>
        <w:topLinePunct w:val="0"/>
        <w:bidi w:val="0"/>
        <w:snapToGrid/>
        <w:spacing w:before="0" w:beforeAutospacing="0" w:after="0" w:afterAutospacing="0" w:line="56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根据随州现状情况，</w:t>
      </w:r>
      <w:r>
        <w:rPr>
          <w:rFonts w:hint="eastAsia" w:ascii="仿宋_GB2312" w:hAnsi="仿宋_GB2312" w:eastAsia="仿宋_GB2312" w:cs="仿宋_GB2312"/>
          <w:sz w:val="24"/>
          <w:szCs w:val="24"/>
        </w:rPr>
        <w:t>多年平均蓄水总量基本满足农业灌溉。但随着工业和城镇化发展，城镇用水大量挤占农业用水，凸显水资源短缺矛盾。从建市以来的实际情况统计，全市经常性干旱区</w:t>
      </w:r>
      <w:r>
        <w:rPr>
          <w:rFonts w:hint="eastAsia" w:ascii="仿宋_GB2312" w:hAnsi="仿宋_GB2312" w:eastAsia="仿宋_GB2312" w:cs="仿宋_GB2312"/>
          <w:sz w:val="24"/>
          <w:szCs w:val="24"/>
          <w:lang w:val="en-US" w:eastAsia="zh-CN"/>
        </w:rPr>
        <w:t>域（灌溉保证率不足70%）面积</w:t>
      </w:r>
      <w:r>
        <w:rPr>
          <w:rFonts w:hint="eastAsia" w:ascii="仿宋_GB2312" w:hAnsi="仿宋_GB2312" w:eastAsia="仿宋_GB2312" w:cs="仿宋_GB2312"/>
          <w:sz w:val="24"/>
          <w:szCs w:val="24"/>
        </w:rPr>
        <w:t>约1130平方公里，占国土占总面积的12%。其中常年干旱面积（灌溉保证率不足50%）约350平方公里，占国土总面积的3.6%。这些区域恰恰是随州市农田面积相对集中的区域。主要干旱片区有两种情况：一是历史上还没有彻底解决水源问题的水利死角片区，包括岗地、水库库稍以及过去规划兴建蓄水设施而未建成的区域；二是大中型灌区末端片区，由于城镇用水挤占农业灌溉用水指标，灌区末端常年无水可供逐渐萎缩，渠道淤堵得不到整治。</w:t>
      </w:r>
    </w:p>
    <w:p>
      <w:pPr>
        <w:pStyle w:val="17"/>
        <w:keepNext w:val="0"/>
        <w:keepLines w:val="0"/>
        <w:pageBreakBefore w:val="0"/>
        <w:widowControl/>
        <w:shd w:val="clear" w:color="auto" w:fill="FFFFFF"/>
        <w:kinsoku/>
        <w:wordWrap/>
        <w:overflowPunct/>
        <w:topLinePunct w:val="0"/>
        <w:bidi w:val="0"/>
        <w:snapToGrid/>
        <w:spacing w:before="0" w:beforeAutospacing="0" w:after="0" w:afterAutospacing="0" w:line="56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北地区水资源配置工程建成后，可解决随州市城乡生活和工业用水，退还被城市挤占的农业灌溉水量，改善随州市农业灌溉用水条件。但是置换出来的2.68亿立方米的水量尚需通过工程措施后才能恢复已经萎缩的灌区面积、改善水利死角的灌溉条件，最终实现</w:t>
      </w:r>
      <w:r>
        <w:rPr>
          <w:rFonts w:hint="eastAsia" w:ascii="仿宋_GB2312" w:hAnsi="仿宋_GB2312" w:eastAsia="仿宋_GB2312" w:cs="仿宋_GB2312"/>
          <w:b/>
          <w:color w:val="0000FF"/>
          <w:sz w:val="24"/>
          <w:szCs w:val="24"/>
        </w:rPr>
        <w:t>“随州旱包子摘帽”</w:t>
      </w:r>
      <w:r>
        <w:rPr>
          <w:rFonts w:hint="eastAsia" w:ascii="仿宋_GB2312" w:hAnsi="仿宋_GB2312" w:eastAsia="仿宋_GB2312" w:cs="仿宋_GB2312"/>
          <w:sz w:val="24"/>
          <w:szCs w:val="24"/>
        </w:rPr>
        <w:t>的目标。</w:t>
      </w:r>
    </w:p>
    <w:p>
      <w:pPr>
        <w:pStyle w:val="17"/>
        <w:keepNext w:val="0"/>
        <w:keepLines w:val="0"/>
        <w:pageBreakBefore w:val="0"/>
        <w:widowControl/>
        <w:numPr>
          <w:ilvl w:val="0"/>
          <w:numId w:val="0"/>
        </w:numPr>
        <w:shd w:val="clear" w:color="auto" w:fill="FFFFFF"/>
        <w:kinsoku/>
        <w:wordWrap/>
        <w:overflowPunct/>
        <w:topLinePunct w:val="0"/>
        <w:bidi w:val="0"/>
        <w:snapToGrid/>
        <w:spacing w:before="0" w:beforeAutospacing="0" w:after="0" w:afterAutospacing="0" w:line="560" w:lineRule="exact"/>
        <w:ind w:right="0" w:righ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目前，我市随中和黑花飞2个大型灌区的主要干支渠硬化率不足20%，因没有进入中央“十四五”规划，直接影响到鄂北工程置换的2.68亿立方米水量效益的发挥，极可能因置换水量无法用于灌溉而导致鄂北生活用水无法入库，从而影响鄂北工程发挥效益。20个中型灌区节水改造尚处于起步阶段；</w:t>
      </w:r>
      <w:r>
        <w:rPr>
          <w:rFonts w:hint="eastAsia" w:ascii="仿宋_GB2312" w:hAnsi="仿宋_GB2312" w:eastAsia="仿宋_GB2312" w:cs="仿宋_GB2312"/>
          <w:sz w:val="24"/>
          <w:szCs w:val="24"/>
          <w:lang w:val="en-US" w:eastAsia="zh-CN"/>
        </w:rPr>
        <w:t>6</w:t>
      </w:r>
      <w:r>
        <w:rPr>
          <w:rFonts w:hint="eastAsia" w:ascii="仿宋_GB2312" w:hAnsi="仿宋_GB2312" w:eastAsia="仿宋_GB2312" w:cs="仿宋_GB2312"/>
          <w:sz w:val="24"/>
          <w:szCs w:val="24"/>
        </w:rPr>
        <w:t>00多座小型水库的渠道“最后一公里”还未完全打通。</w:t>
      </w:r>
      <w:r>
        <w:rPr>
          <w:rFonts w:hint="eastAsia" w:ascii="仿宋_GB2312" w:hAnsi="仿宋_GB2312" w:eastAsia="仿宋_GB2312" w:cs="仿宋_GB2312"/>
          <w:sz w:val="24"/>
          <w:szCs w:val="24"/>
          <w:lang w:val="en-US" w:eastAsia="zh-CN"/>
        </w:rPr>
        <w:t>灌溉水网规划重点项目包括：</w:t>
      </w:r>
    </w:p>
    <w:p>
      <w:pPr>
        <w:pStyle w:val="17"/>
        <w:keepNext w:val="0"/>
        <w:keepLines w:val="0"/>
        <w:pageBreakBefore w:val="0"/>
        <w:widowControl/>
        <w:numPr>
          <w:ilvl w:val="0"/>
          <w:numId w:val="2"/>
        </w:numPr>
        <w:shd w:val="clear" w:color="auto" w:fill="FFFFFF"/>
        <w:kinsoku/>
        <w:wordWrap/>
        <w:overflowPunct/>
        <w:topLinePunct w:val="0"/>
        <w:bidi w:val="0"/>
        <w:snapToGrid/>
        <w:spacing w:before="0" w:beforeAutospacing="0" w:after="0" w:afterAutospacing="0" w:line="560" w:lineRule="exact"/>
        <w:ind w:left="0" w:leftChars="0" w:right="0" w:rightChars="0" w:firstLine="481"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color w:val="993300"/>
          <w:sz w:val="24"/>
          <w:szCs w:val="24"/>
        </w:rPr>
        <w:t>随州市随中灌区续建配套与现代化改造工程。</w:t>
      </w:r>
      <w:r>
        <w:rPr>
          <w:rFonts w:hint="eastAsia" w:ascii="仿宋_GB2312" w:hAnsi="仿宋_GB2312" w:eastAsia="仿宋_GB2312" w:cs="仿宋_GB2312"/>
          <w:sz w:val="24"/>
          <w:szCs w:val="24"/>
        </w:rPr>
        <w:t>干渠渠道疏挖衬砌28条272公里；支渠渠道疏挖衬砌108条1239公里；维修加固干支渠渠系配套建筑物2170处。规划投资13.38亿元。</w:t>
      </w:r>
    </w:p>
    <w:p>
      <w:pPr>
        <w:pStyle w:val="17"/>
        <w:keepNext w:val="0"/>
        <w:keepLines w:val="0"/>
        <w:pageBreakBefore w:val="0"/>
        <w:widowControl/>
        <w:numPr>
          <w:ilvl w:val="0"/>
          <w:numId w:val="2"/>
        </w:numPr>
        <w:shd w:val="clear" w:color="auto" w:fill="FFFFFF"/>
        <w:kinsoku/>
        <w:wordWrap/>
        <w:overflowPunct/>
        <w:topLinePunct w:val="0"/>
        <w:bidi w:val="0"/>
        <w:snapToGrid/>
        <w:spacing w:before="0" w:beforeAutospacing="0" w:after="0" w:afterAutospacing="0" w:line="560" w:lineRule="exact"/>
        <w:ind w:left="0" w:leftChars="0" w:right="0" w:rightChars="0" w:firstLine="481"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color w:val="993300"/>
          <w:sz w:val="24"/>
          <w:szCs w:val="24"/>
        </w:rPr>
        <w:t>广水市黑花飞灌区续建配套与现代化改造工程。</w:t>
      </w:r>
      <w:r>
        <w:rPr>
          <w:rFonts w:hint="eastAsia" w:ascii="仿宋_GB2312" w:hAnsi="仿宋_GB2312" w:eastAsia="仿宋_GB2312" w:cs="仿宋_GB2312"/>
          <w:sz w:val="24"/>
          <w:szCs w:val="24"/>
        </w:rPr>
        <w:t>干渠渠道疏挖衬砌8条292公里；支渠渠道疏挖衬砌172公里；维修加固干支渠渠系配套建筑物509处。规划投资5.5亿元。</w:t>
      </w:r>
    </w:p>
    <w:p>
      <w:pPr>
        <w:pStyle w:val="17"/>
        <w:keepNext w:val="0"/>
        <w:keepLines w:val="0"/>
        <w:pageBreakBefore w:val="0"/>
        <w:widowControl/>
        <w:numPr>
          <w:ilvl w:val="0"/>
          <w:numId w:val="2"/>
        </w:numPr>
        <w:shd w:val="clear" w:color="auto" w:fill="FFFFFF"/>
        <w:kinsoku/>
        <w:wordWrap/>
        <w:overflowPunct/>
        <w:topLinePunct w:val="0"/>
        <w:bidi w:val="0"/>
        <w:snapToGrid/>
        <w:spacing w:before="0" w:beforeAutospacing="0" w:after="0" w:afterAutospacing="0" w:line="560" w:lineRule="exact"/>
        <w:ind w:left="0" w:leftChars="0" w:right="0" w:rightChars="0" w:firstLine="481"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color w:val="993300"/>
          <w:sz w:val="24"/>
          <w:szCs w:val="24"/>
        </w:rPr>
        <w:t>随州市中型灌区续建配套与节水改造工程。</w:t>
      </w:r>
      <w:r>
        <w:rPr>
          <w:rFonts w:hint="eastAsia" w:ascii="仿宋_GB2312" w:hAnsi="仿宋_GB2312" w:eastAsia="仿宋_GB2312" w:cs="仿宋_GB2312"/>
          <w:sz w:val="24"/>
          <w:szCs w:val="24"/>
        </w:rPr>
        <w:t>湖北省登记注册我市中型灌区20个，已有序开展续建配套与节水改造工程建设。规划总投资3.58亿元。</w:t>
      </w:r>
    </w:p>
    <w:p>
      <w:pPr>
        <w:pStyle w:val="17"/>
        <w:keepNext w:val="0"/>
        <w:keepLines w:val="0"/>
        <w:pageBreakBefore w:val="0"/>
        <w:widowControl/>
        <w:numPr>
          <w:ilvl w:val="0"/>
          <w:numId w:val="0"/>
        </w:numPr>
        <w:shd w:val="clear" w:color="auto" w:fill="FFFFFF"/>
        <w:kinsoku/>
        <w:wordWrap/>
        <w:overflowPunct/>
        <w:topLinePunct w:val="0"/>
        <w:bidi w:val="0"/>
        <w:snapToGrid/>
        <w:spacing w:before="0" w:beforeAutospacing="0" w:after="0" w:afterAutospacing="0" w:line="560" w:lineRule="exact"/>
        <w:ind w:right="0" w:rightChars="0" w:firstLine="481"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color w:val="993300"/>
          <w:sz w:val="24"/>
          <w:szCs w:val="24"/>
        </w:rPr>
        <w:t>（17）随州市小型水库</w:t>
      </w:r>
      <w:r>
        <w:rPr>
          <w:rFonts w:hint="eastAsia" w:ascii="仿宋_GB2312" w:hAnsi="仿宋_GB2312" w:eastAsia="仿宋_GB2312" w:cs="仿宋_GB2312"/>
          <w:b/>
          <w:color w:val="993300"/>
          <w:sz w:val="24"/>
          <w:szCs w:val="24"/>
          <w:lang w:val="en-US" w:eastAsia="zh-CN"/>
        </w:rPr>
        <w:t>安全管理及效益提升</w:t>
      </w:r>
      <w:r>
        <w:rPr>
          <w:rFonts w:hint="eastAsia" w:ascii="仿宋_GB2312" w:hAnsi="仿宋_GB2312" w:eastAsia="仿宋_GB2312" w:cs="仿宋_GB2312"/>
          <w:b/>
          <w:color w:val="993300"/>
          <w:sz w:val="24"/>
          <w:szCs w:val="24"/>
        </w:rPr>
        <w:t>工程。</w:t>
      </w:r>
      <w:r>
        <w:rPr>
          <w:rFonts w:hint="eastAsia" w:ascii="仿宋_GB2312" w:hAnsi="仿宋_GB2312" w:eastAsia="仿宋_GB2312" w:cs="仿宋_GB2312"/>
          <w:sz w:val="24"/>
          <w:szCs w:val="24"/>
        </w:rPr>
        <w:t>对全市677座小型水库的干渠进行硬化，真正打通“最后一公里”。规划总投资4.06亿元。</w:t>
      </w:r>
    </w:p>
    <w:p>
      <w:pPr>
        <w:keepNext w:val="0"/>
        <w:keepLines w:val="0"/>
        <w:pageBreakBefore w:val="0"/>
        <w:widowControl/>
        <w:kinsoku/>
        <w:wordWrap/>
        <w:overflowPunct/>
        <w:topLinePunct w:val="0"/>
        <w:autoSpaceDE w:val="0"/>
        <w:autoSpaceDN w:val="0"/>
        <w:bidi w:val="0"/>
        <w:adjustRightInd w:val="0"/>
        <w:snapToGrid/>
        <w:spacing w:line="560" w:lineRule="exact"/>
        <w:ind w:firstLine="481"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color w:val="0000FF"/>
          <w:kern w:val="0"/>
          <w:sz w:val="24"/>
          <w:szCs w:val="24"/>
        </w:rPr>
        <w:t>（18）</w:t>
      </w:r>
      <w:r>
        <w:rPr>
          <w:rFonts w:hint="eastAsia" w:ascii="仿宋_GB2312" w:hAnsi="仿宋_GB2312" w:eastAsia="仿宋_GB2312" w:cs="仿宋_GB2312"/>
          <w:kern w:val="2"/>
          <w:sz w:val="24"/>
          <w:szCs w:val="24"/>
          <w:highlight w:val="none"/>
          <w:lang w:val="en-US" w:eastAsia="zh-CN" w:bidi="ar-SA"/>
        </w:rPr>
        <w:t>随州市汉东-随南地区水源优化配置工程</w:t>
      </w:r>
      <w:r>
        <w:rPr>
          <w:rFonts w:hint="eastAsia" w:ascii="仿宋_GB2312" w:hAnsi="仿宋_GB2312" w:eastAsia="仿宋_GB2312" w:cs="仿宋_GB2312"/>
          <w:b/>
          <w:color w:val="0000FF"/>
          <w:kern w:val="0"/>
          <w:sz w:val="24"/>
          <w:szCs w:val="24"/>
        </w:rPr>
        <w:t>，</w:t>
      </w:r>
      <w:r>
        <w:rPr>
          <w:rFonts w:hint="eastAsia" w:ascii="仿宋_GB2312" w:hAnsi="仿宋_GB2312" w:eastAsia="仿宋_GB2312" w:cs="仿宋_GB2312"/>
          <w:sz w:val="24"/>
          <w:szCs w:val="24"/>
        </w:rPr>
        <w:t>规划总投资13.5亿元。该工程拟解决三里岗、均川、何店、柳林、洛阳、府河等片区的生产、生活用水问题。初步计划将大洪山水库、罗河水库、白果河水库、桃园河水库进行连通，完善区域渠系或供水管网的延伸；后期将从水量和地势等方面进一步论证与青林水库渠系连通的可能性。同时，为解决高新区丰年农业和柳林镇集镇供水保证率（兼有集镇防洪），新建高新区张家冲水库、随县太平（2）水库。该项目建成后，将在随州再造一个大型灌区。</w:t>
      </w:r>
    </w:p>
    <w:p>
      <w:pPr>
        <w:keepNext w:val="0"/>
        <w:keepLines w:val="0"/>
        <w:pageBreakBefore w:val="0"/>
        <w:widowControl/>
        <w:kinsoku/>
        <w:wordWrap/>
        <w:overflowPunct/>
        <w:topLinePunct w:val="0"/>
        <w:autoSpaceDE w:val="0"/>
        <w:autoSpaceDN w:val="0"/>
        <w:bidi w:val="0"/>
        <w:adjustRightInd w:val="0"/>
        <w:snapToGrid/>
        <w:spacing w:line="560" w:lineRule="exact"/>
        <w:ind w:firstLine="481"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color w:val="0000FF"/>
          <w:kern w:val="0"/>
          <w:sz w:val="24"/>
          <w:szCs w:val="24"/>
        </w:rPr>
        <w:t>（19）随中旱包子区域抗旱水源配置工程，</w:t>
      </w:r>
      <w:r>
        <w:rPr>
          <w:rFonts w:hint="eastAsia" w:ascii="仿宋_GB2312" w:hAnsi="仿宋_GB2312" w:eastAsia="仿宋_GB2312" w:cs="仿宋_GB2312"/>
          <w:sz w:val="24"/>
          <w:szCs w:val="24"/>
        </w:rPr>
        <w:t>规划总投资12.5亿元（不包括灌区续建配套与节水改造工程中重叠建设内容）。自西向东情况如下：</w:t>
      </w:r>
    </w:p>
    <w:p>
      <w:pPr>
        <w:keepNext w:val="0"/>
        <w:keepLines w:val="0"/>
        <w:pageBreakBefore w:val="0"/>
        <w:widowControl/>
        <w:kinsoku/>
        <w:wordWrap/>
        <w:overflowPunct/>
        <w:topLinePunct w:val="0"/>
        <w:autoSpaceDE w:val="0"/>
        <w:autoSpaceDN w:val="0"/>
        <w:bidi w:val="0"/>
        <w:adjustRightInd w:val="0"/>
        <w:snapToGrid/>
        <w:spacing w:line="560" w:lineRule="exact"/>
        <w:ind w:firstLine="481"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1、溠水流域区域。</w:t>
      </w:r>
      <w:r>
        <w:rPr>
          <w:rFonts w:hint="eastAsia" w:ascii="仿宋_GB2312" w:hAnsi="仿宋_GB2312" w:eastAsia="仿宋_GB2312" w:cs="仿宋_GB2312"/>
          <w:sz w:val="24"/>
          <w:szCs w:val="24"/>
        </w:rPr>
        <w:t>万福店农场位于随县岗地、吴山水库西干渠末端，渠道未衬砌，灌溉水利用系数较低，灌溉缺口较大。</w:t>
      </w:r>
      <w:r>
        <w:rPr>
          <w:rFonts w:hint="eastAsia" w:ascii="仿宋_GB2312" w:hAnsi="仿宋_GB2312" w:eastAsia="仿宋_GB2312" w:cs="仿宋_GB2312"/>
          <w:b/>
          <w:color w:val="0000FF"/>
          <w:kern w:val="0"/>
          <w:sz w:val="24"/>
          <w:szCs w:val="24"/>
        </w:rPr>
        <w:t>解决该片缺水问题构想：</w:t>
      </w:r>
      <w:r>
        <w:rPr>
          <w:rFonts w:hint="eastAsia" w:ascii="仿宋_GB2312" w:hAnsi="仿宋_GB2312" w:eastAsia="仿宋_GB2312" w:cs="仿宋_GB2312"/>
          <w:sz w:val="24"/>
          <w:szCs w:val="24"/>
        </w:rPr>
        <w:t>将吴山水库西干渠、黑龙口水库干渠全部衬砌；在鲁城河水库库尾和黑屋湾水库库尾新建提水泵站；通过渠道和泵站将溠水水系上的吴山水库、鲁城河水库、黑龙口水库和黑屋湾水库四库连通，联合调度，相互调剂。</w:t>
      </w:r>
    </w:p>
    <w:p>
      <w:pPr>
        <w:keepNext w:val="0"/>
        <w:keepLines w:val="0"/>
        <w:pageBreakBefore w:val="0"/>
        <w:widowControl/>
        <w:kinsoku/>
        <w:wordWrap/>
        <w:overflowPunct/>
        <w:topLinePunct w:val="0"/>
        <w:autoSpaceDE w:val="0"/>
        <w:autoSpaceDN w:val="0"/>
        <w:bidi w:val="0"/>
        <w:adjustRightInd w:val="0"/>
        <w:snapToGrid/>
        <w:spacing w:line="560" w:lineRule="exact"/>
        <w:ind w:firstLine="481"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2、溠水以东至㵐水以西区域。</w:t>
      </w:r>
      <w:r>
        <w:rPr>
          <w:rFonts w:hint="eastAsia" w:ascii="仿宋_GB2312" w:hAnsi="仿宋_GB2312" w:eastAsia="仿宋_GB2312" w:cs="仿宋_GB2312"/>
          <w:sz w:val="24"/>
          <w:szCs w:val="24"/>
        </w:rPr>
        <w:t>该片区域主要包括唐镇、尚市、厉山、新街。处于随县岗地、黑屋湾、龙脉等水库库稍、吴山水库东干渠、封江口水库西干渠和黑屋湾水库东低干渠末端，大部分渠道未衬砌，灌溉水利用系数较低，灌溉缺口较大。</w:t>
      </w:r>
      <w:r>
        <w:rPr>
          <w:rFonts w:hint="eastAsia" w:ascii="仿宋_GB2312" w:hAnsi="仿宋_GB2312" w:eastAsia="仿宋_GB2312" w:cs="仿宋_GB2312"/>
          <w:b/>
          <w:color w:val="0000FF"/>
          <w:kern w:val="0"/>
          <w:sz w:val="24"/>
          <w:szCs w:val="24"/>
        </w:rPr>
        <w:t>解决该片缺水问题构想：</w:t>
      </w:r>
      <w:r>
        <w:rPr>
          <w:rFonts w:hint="eastAsia" w:ascii="仿宋_GB2312" w:hAnsi="仿宋_GB2312" w:eastAsia="仿宋_GB2312" w:cs="仿宋_GB2312"/>
          <w:sz w:val="24"/>
          <w:szCs w:val="24"/>
        </w:rPr>
        <w:t>将吴山水库东干渠、封江口水库西干渠和黑屋湾水库东低干渠全部衬砌；在㵐水西支上新建店子河泵站，在黑屋湾水库新建刘家湾泵站，灌溉时向现有渠系提水，非灌溉时向域内龙脉、旭光、杜家河、刘家河等水库补水备用。仍然存在的灌溉死角，在规划时优先考虑为高效节水片，发展节水避灾农业。</w:t>
      </w:r>
    </w:p>
    <w:p>
      <w:pPr>
        <w:pStyle w:val="11"/>
        <w:keepNext w:val="0"/>
        <w:keepLines w:val="0"/>
        <w:pageBreakBefore w:val="0"/>
        <w:widowControl/>
        <w:kinsoku/>
        <w:wordWrap/>
        <w:overflowPunct/>
        <w:topLinePunct w:val="0"/>
        <w:autoSpaceDE/>
        <w:autoSpaceDN/>
        <w:bidi w:val="0"/>
        <w:adjustRightInd/>
        <w:snapToGrid/>
        <w:spacing w:line="160" w:lineRule="exact"/>
        <w:textAlignment w:val="auto"/>
      </w:pPr>
    </w:p>
    <w:p>
      <w:pPr>
        <w:keepNext w:val="0"/>
        <w:keepLines w:val="0"/>
        <w:pageBreakBefore w:val="0"/>
        <w:widowControl/>
        <w:kinsoku/>
        <w:wordWrap/>
        <w:overflowPunct/>
        <w:topLinePunct w:val="0"/>
        <w:bidi w:val="0"/>
        <w:snapToGrid/>
        <w:spacing w:line="360" w:lineRule="auto"/>
        <w:ind w:left="0" w:leftChars="0" w:firstLine="0" w:firstLineChars="0"/>
        <w:jc w:val="left"/>
        <w:textAlignment w:val="auto"/>
        <w:rPr>
          <w:rFonts w:ascii="宋体" w:hAnsi="宋体" w:cs="宋体"/>
          <w:kern w:val="0"/>
          <w:sz w:val="10"/>
          <w:szCs w:val="10"/>
        </w:rPr>
      </w:pPr>
      <w:r>
        <w:rPr>
          <w:rFonts w:ascii="宋体" w:hAnsi="宋体" w:cs="宋体"/>
          <w:kern w:val="0"/>
          <w:sz w:val="24"/>
          <w:bdr w:val="single" w:color="auto" w:sz="4" w:space="0"/>
        </w:rPr>
        <w:fldChar w:fldCharType="begin"/>
      </w:r>
      <w:r>
        <w:instrText xml:space="preserve"> INCLUDEPICTURE "../.config/browser360/Default/AppData/Roaming/Tencent/Users/383538341/QQ/WinTemp/RichOle/TKQS%5bV1%5dS%25%7d~%5b7S%5b~D(MM(E.png" \* MERGEFORMAT </w:instrText>
      </w:r>
      <w:r>
        <w:rPr>
          <w:rFonts w:ascii="宋体" w:hAnsi="宋体" w:cs="宋体"/>
          <w:kern w:val="0"/>
          <w:sz w:val="24"/>
          <w:bdr w:val="single" w:color="auto" w:sz="4" w:space="0"/>
        </w:rPr>
        <w:fldChar w:fldCharType="separate"/>
      </w:r>
      <w:r>
        <w:rPr>
          <w:rFonts w:ascii="宋体" w:hAnsi="宋体" w:cs="宋体"/>
          <w:kern w:val="0"/>
          <w:sz w:val="24"/>
          <w:bdr w:val="single" w:color="auto" w:sz="4" w:space="0"/>
        </w:rPr>
        <w:drawing>
          <wp:inline distT="0" distB="0" distL="114300" distR="114300">
            <wp:extent cx="5191760" cy="3780155"/>
            <wp:effectExtent l="0" t="0" r="5080" b="14605"/>
            <wp:docPr id="5"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true"/>
                    </pic:cNvPicPr>
                  </pic:nvPicPr>
                  <pic:blipFill>
                    <a:blip r:embed="rId21" r:link="rId22"/>
                    <a:stretch>
                      <a:fillRect/>
                    </a:stretch>
                  </pic:blipFill>
                  <pic:spPr>
                    <a:xfrm>
                      <a:off x="0" y="0"/>
                      <a:ext cx="5191760" cy="3780155"/>
                    </a:xfrm>
                    <a:prstGeom prst="rect">
                      <a:avLst/>
                    </a:prstGeom>
                    <a:noFill/>
                    <a:ln>
                      <a:noFill/>
                    </a:ln>
                  </pic:spPr>
                </pic:pic>
              </a:graphicData>
            </a:graphic>
          </wp:inline>
        </w:drawing>
      </w:r>
      <w:r>
        <w:rPr>
          <w:rFonts w:ascii="宋体" w:hAnsi="宋体" w:cs="宋体"/>
          <w:kern w:val="0"/>
          <w:sz w:val="24"/>
          <w:bdr w:val="single" w:color="auto" w:sz="4" w:space="0"/>
        </w:rPr>
        <w:fldChar w:fldCharType="end"/>
      </w:r>
    </w:p>
    <w:p>
      <w:pPr>
        <w:keepNext w:val="0"/>
        <w:keepLines w:val="0"/>
        <w:pageBreakBefore w:val="0"/>
        <w:widowControl/>
        <w:kinsoku/>
        <w:wordWrap/>
        <w:overflowPunct/>
        <w:topLinePunct w:val="0"/>
        <w:autoSpaceDE w:val="0"/>
        <w:autoSpaceDN w:val="0"/>
        <w:bidi w:val="0"/>
        <w:adjustRightInd w:val="0"/>
        <w:snapToGrid/>
        <w:spacing w:line="160" w:lineRule="exact"/>
        <w:ind w:left="0" w:leftChars="0" w:firstLine="481" w:firstLineChars="200"/>
        <w:textAlignment w:val="auto"/>
        <w:rPr>
          <w:rFonts w:hint="eastAsia" w:ascii="仿宋_GB2312" w:hAnsi="仿宋_GB2312" w:eastAsia="仿宋_GB2312" w:cs="仿宋_GB2312"/>
          <w:b/>
          <w:sz w:val="24"/>
          <w:szCs w:val="24"/>
        </w:rPr>
      </w:pPr>
    </w:p>
    <w:p>
      <w:pPr>
        <w:keepNext w:val="0"/>
        <w:keepLines w:val="0"/>
        <w:pageBreakBefore w:val="0"/>
        <w:widowControl/>
        <w:kinsoku/>
        <w:wordWrap/>
        <w:overflowPunct/>
        <w:topLinePunct w:val="0"/>
        <w:autoSpaceDE w:val="0"/>
        <w:autoSpaceDN w:val="0"/>
        <w:bidi w:val="0"/>
        <w:adjustRightInd w:val="0"/>
        <w:snapToGrid/>
        <w:spacing w:line="560" w:lineRule="exact"/>
        <w:ind w:left="0" w:leftChars="0" w:firstLine="481"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3、封江口以东至漂水以西区域。</w:t>
      </w:r>
      <w:r>
        <w:rPr>
          <w:rFonts w:hint="eastAsia" w:ascii="仿宋_GB2312" w:hAnsi="仿宋_GB2312" w:eastAsia="仿宋_GB2312" w:cs="仿宋_GB2312"/>
          <w:sz w:val="24"/>
          <w:szCs w:val="24"/>
        </w:rPr>
        <w:t>该片区域包括随县高城镇、曾都万店镇和北郊。处于封江口水库库稍、天河口水库东干渠末端，渠道大部分未衬砌，坍塌淤积严重，常年无水可灌；天河口水库成为随北殷店、高城等镇饮用水源地后，灌区末端高城镇和万店镇灌溉缺水更加严重。</w:t>
      </w:r>
      <w:r>
        <w:rPr>
          <w:rFonts w:hint="eastAsia" w:ascii="仿宋_GB2312" w:hAnsi="仿宋_GB2312" w:eastAsia="仿宋_GB2312" w:cs="仿宋_GB2312"/>
          <w:b/>
          <w:color w:val="0000FF"/>
          <w:kern w:val="0"/>
          <w:sz w:val="24"/>
          <w:szCs w:val="24"/>
        </w:rPr>
        <w:t>解决该片缺水问题构想：</w:t>
      </w:r>
      <w:r>
        <w:rPr>
          <w:rFonts w:hint="eastAsia" w:ascii="仿宋_GB2312" w:hAnsi="仿宋_GB2312" w:eastAsia="仿宋_GB2312" w:cs="仿宋_GB2312"/>
          <w:sz w:val="24"/>
          <w:szCs w:val="24"/>
        </w:rPr>
        <w:t>将天河口水库东干渠全部打通、疏浚、衬砌，提高灌溉水利用系数。在封江口水库库稍新建民丰泵站，将封江口水库与天河口东干渠连通，从封江口水库提水作为天河口灌区末端片补充水源。仍然存在的灌溉死角，在规划时优先考虑为高效节水片区，发展节水避灾农业。</w:t>
      </w:r>
    </w:p>
    <w:p>
      <w:pPr>
        <w:keepNext w:val="0"/>
        <w:keepLines w:val="0"/>
        <w:pageBreakBefore w:val="0"/>
        <w:widowControl/>
        <w:kinsoku/>
        <w:wordWrap/>
        <w:overflowPunct/>
        <w:topLinePunct w:val="0"/>
        <w:autoSpaceDE w:val="0"/>
        <w:autoSpaceDN w:val="0"/>
        <w:bidi w:val="0"/>
        <w:adjustRightInd w:val="0"/>
        <w:snapToGrid/>
        <w:spacing w:line="560" w:lineRule="exact"/>
        <w:ind w:firstLine="481"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4、漂水西支至浆溪店河区域。</w:t>
      </w:r>
      <w:r>
        <w:rPr>
          <w:rFonts w:hint="eastAsia" w:ascii="仿宋_GB2312" w:hAnsi="仿宋_GB2312" w:eastAsia="仿宋_GB2312" w:cs="仿宋_GB2312"/>
          <w:sz w:val="24"/>
          <w:szCs w:val="24"/>
        </w:rPr>
        <w:t>该片区域主要位于万店镇，处于先觉庙、两河口水库库稍，山高坡陡，不利于修建蓄水工程，可利用水资源量较少，该片灌溉和供水均缺水。</w:t>
      </w:r>
      <w:r>
        <w:rPr>
          <w:rFonts w:hint="eastAsia" w:ascii="仿宋_GB2312" w:hAnsi="仿宋_GB2312" w:eastAsia="仿宋_GB2312" w:cs="仿宋_GB2312"/>
          <w:b/>
          <w:color w:val="0000FF"/>
          <w:kern w:val="0"/>
          <w:sz w:val="24"/>
          <w:szCs w:val="24"/>
        </w:rPr>
        <w:t>解决该片缺水问题构想：</w:t>
      </w:r>
      <w:r>
        <w:rPr>
          <w:rFonts w:hint="eastAsia" w:ascii="仿宋_GB2312" w:hAnsi="仿宋_GB2312" w:eastAsia="仿宋_GB2312" w:cs="仿宋_GB2312"/>
          <w:sz w:val="24"/>
          <w:szCs w:val="24"/>
        </w:rPr>
        <w:t>利用鄂北水资源配置二期工程解决生活供水问题；因山区地形复杂，提水困难，建议该片调整作物种植结构，发展节水避灾农业。</w:t>
      </w:r>
    </w:p>
    <w:p>
      <w:pPr>
        <w:keepNext w:val="0"/>
        <w:keepLines w:val="0"/>
        <w:pageBreakBefore w:val="0"/>
        <w:widowControl/>
        <w:kinsoku/>
        <w:wordWrap/>
        <w:overflowPunct/>
        <w:topLinePunct w:val="0"/>
        <w:autoSpaceDE w:val="0"/>
        <w:autoSpaceDN w:val="0"/>
        <w:bidi w:val="0"/>
        <w:adjustRightInd w:val="0"/>
        <w:snapToGrid/>
        <w:spacing w:line="560" w:lineRule="exact"/>
        <w:ind w:firstLine="481"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5、徐家河水库周边区域。</w:t>
      </w:r>
      <w:r>
        <w:rPr>
          <w:rFonts w:hint="eastAsia" w:ascii="仿宋_GB2312" w:hAnsi="仿宋_GB2312" w:eastAsia="仿宋_GB2312" w:cs="仿宋_GB2312"/>
          <w:sz w:val="24"/>
          <w:szCs w:val="24"/>
        </w:rPr>
        <w:t>该片区域包括马坪、余店、关庙、骆店4镇的局部地区，都位于徐家河的库尾，是广水市最干旱的区域。其中：①马坪、余店2乡镇部分区域原属是先觉庙水库灌区，先觉庙自向随州城区供水之后，就没再向该区域供水；还有部分区域位于黑花飞灌区西干渠末端，黑花飞灌区因飞沙河水库增加农村供水功能后，西干渠已多年未能向该区域灌溉放水。②关庙镇基本上没有大中型灌区覆盖，很多岗地都是水利死角。③骆店等乡镇是黑花飞中干渠末端灌区，飞沙河水库增加农村供水功能后，中干渠也多年未向该区域灌溉放水；同时骆店镇的很多岗地历史上一直是水利死角。</w:t>
      </w:r>
      <w:r>
        <w:rPr>
          <w:rFonts w:hint="eastAsia" w:ascii="仿宋_GB2312" w:hAnsi="仿宋_GB2312" w:eastAsia="仿宋_GB2312" w:cs="仿宋_GB2312"/>
          <w:b/>
          <w:color w:val="0000FF"/>
          <w:kern w:val="0"/>
          <w:sz w:val="24"/>
          <w:szCs w:val="24"/>
        </w:rPr>
        <w:t>解决该片缺水问题构想：</w:t>
      </w:r>
      <w:r>
        <w:rPr>
          <w:rFonts w:hint="eastAsia" w:ascii="仿宋_GB2312" w:hAnsi="仿宋_GB2312" w:eastAsia="仿宋_GB2312" w:cs="仿宋_GB2312"/>
          <w:sz w:val="24"/>
          <w:szCs w:val="24"/>
        </w:rPr>
        <w:t>一是将花引干渠经深冲水库与飞沙河西干渠连通，直接补充水源。二是利用鄂北干渠，将封江口水库置换水源调到余店河和关庙四家门楼水库。在红卫渡槽架设泵站提水补充西干渠末端；在四家门楼水库架设2处泵站，东向以管道穿越河道灌溉关庙以东区域，西向沿铁城山引水至刘家沟水库。三是在徐家河水库架设泵站提水管道引水至先觉庙水库干渠末端，同时支管至棚子岗村。四是对高干渠上的天堡寨泵站恢复功能。五是对于一些解决不了灌溉死角，通过调整作物种植结构，优先规划为高效节水片区。</w:t>
      </w:r>
    </w:p>
    <w:p>
      <w:pPr>
        <w:keepNext w:val="0"/>
        <w:keepLines w:val="0"/>
        <w:pageBreakBefore w:val="0"/>
        <w:widowControl/>
        <w:kinsoku/>
        <w:wordWrap/>
        <w:overflowPunct/>
        <w:topLinePunct w:val="0"/>
        <w:autoSpaceDE w:val="0"/>
        <w:autoSpaceDN w:val="0"/>
        <w:bidi w:val="0"/>
        <w:adjustRightInd w:val="0"/>
        <w:snapToGrid/>
        <w:spacing w:line="560" w:lineRule="exact"/>
        <w:ind w:firstLine="481"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6、广水东南部区域。</w:t>
      </w:r>
      <w:r>
        <w:rPr>
          <w:rFonts w:hint="eastAsia" w:ascii="仿宋_GB2312" w:hAnsi="仿宋_GB2312" w:eastAsia="仿宋_GB2312" w:cs="仿宋_GB2312"/>
          <w:sz w:val="24"/>
          <w:szCs w:val="24"/>
        </w:rPr>
        <w:t>该片区域包括杨寨、李店、太平3镇的局部地区，位于广水市黑花飞灌区飞沙河水库中东干渠、高峰寺和霞家河水库干渠的末端，因3座水库逐渐转为以城区供水为主，灌区逐年萎缩，导致干旱时有发生。</w:t>
      </w:r>
      <w:r>
        <w:rPr>
          <w:rFonts w:hint="eastAsia" w:ascii="仿宋_GB2312" w:hAnsi="仿宋_GB2312" w:eastAsia="仿宋_GB2312" w:cs="仿宋_GB2312"/>
          <w:b/>
          <w:color w:val="0000FF"/>
          <w:kern w:val="0"/>
          <w:sz w:val="24"/>
          <w:szCs w:val="24"/>
        </w:rPr>
        <w:t>解决该片缺水问题构想：</w:t>
      </w:r>
      <w:r>
        <w:rPr>
          <w:rFonts w:hint="eastAsia" w:ascii="仿宋_GB2312" w:hAnsi="仿宋_GB2312" w:eastAsia="仿宋_GB2312" w:cs="仿宋_GB2312"/>
          <w:sz w:val="24"/>
          <w:szCs w:val="24"/>
        </w:rPr>
        <w:t>将该片现有渠系疏浚、衬砌，提高灌溉水利用系数，减少损耗；在广水市武胜关镇梅家湾村规划重点项目</w:t>
      </w:r>
      <w:r>
        <w:rPr>
          <w:rFonts w:hint="eastAsia" w:ascii="仿宋_GB2312" w:hAnsi="仿宋_GB2312" w:eastAsia="仿宋_GB2312" w:cs="仿宋_GB2312"/>
          <w:b/>
          <w:color w:val="993300"/>
          <w:kern w:val="0"/>
          <w:sz w:val="24"/>
          <w:szCs w:val="24"/>
        </w:rPr>
        <w:t>（20）金鸡河中型水库</w:t>
      </w:r>
      <w:r>
        <w:rPr>
          <w:rFonts w:hint="eastAsia" w:ascii="仿宋_GB2312" w:hAnsi="仿宋_GB2312" w:eastAsia="仿宋_GB2312" w:cs="仿宋_GB2312"/>
          <w:sz w:val="24"/>
          <w:szCs w:val="24"/>
        </w:rPr>
        <w:t>（投资2.59亿元、库容1285万方，前期工作已经完成），解决霞家河、高峰寺灌区渠系尾部缺水问题。</w:t>
      </w:r>
    </w:p>
    <w:p>
      <w:pPr>
        <w:keepNext w:val="0"/>
        <w:keepLines w:val="0"/>
        <w:pageBreakBefore w:val="0"/>
        <w:widowControl/>
        <w:kinsoku/>
        <w:wordWrap/>
        <w:overflowPunct/>
        <w:topLinePunct w:val="0"/>
        <w:autoSpaceDE w:val="0"/>
        <w:autoSpaceDN w:val="0"/>
        <w:bidi w:val="0"/>
        <w:adjustRightInd w:val="0"/>
        <w:snapToGrid/>
        <w:spacing w:line="56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其他片区</w:t>
      </w:r>
      <w:r>
        <w:rPr>
          <w:rFonts w:hint="eastAsia" w:ascii="仿宋_GB2312" w:hAnsi="仿宋_GB2312" w:eastAsia="仿宋_GB2312" w:cs="仿宋_GB2312"/>
          <w:sz w:val="24"/>
          <w:szCs w:val="24"/>
        </w:rPr>
        <w:t>主要包括吴山镇汉水流域三合店片区、洪山镇双河片区等零星区域，缺水原因不一。</w:t>
      </w:r>
      <w:r>
        <w:rPr>
          <w:rFonts w:hint="eastAsia" w:ascii="仿宋_GB2312" w:hAnsi="仿宋_GB2312" w:eastAsia="仿宋_GB2312" w:cs="仿宋_GB2312"/>
          <w:b/>
          <w:color w:val="0000FF"/>
          <w:kern w:val="0"/>
          <w:sz w:val="24"/>
          <w:szCs w:val="24"/>
        </w:rPr>
        <w:t>解决以上区域缺水问题构想：</w:t>
      </w:r>
      <w:r>
        <w:rPr>
          <w:rFonts w:hint="eastAsia" w:ascii="仿宋_GB2312" w:hAnsi="仿宋_GB2312" w:eastAsia="仿宋_GB2312" w:cs="仿宋_GB2312"/>
          <w:sz w:val="24"/>
          <w:szCs w:val="24"/>
        </w:rPr>
        <w:t>一是在国家政策允许的情况下，对“十二五”规划而没有建设的8座小型水库重新立项；二是发展高效节水农业，通过提高水资源利用效率来缓解缺水压力。</w:t>
      </w:r>
    </w:p>
    <w:p>
      <w:pPr>
        <w:pStyle w:val="5"/>
        <w:pageBreakBefore w:val="0"/>
        <w:widowControl/>
        <w:kinsoku/>
        <w:wordWrap/>
        <w:overflowPunct/>
        <w:topLinePunct w:val="0"/>
        <w:autoSpaceDE/>
        <w:autoSpaceDN/>
        <w:bidi w:val="0"/>
        <w:adjustRightInd/>
        <w:snapToGrid/>
        <w:spacing w:line="560" w:lineRule="exact"/>
        <w:jc w:val="both"/>
        <w:textAlignment w:val="auto"/>
        <w:outlineLvl w:val="1"/>
        <w:rPr>
          <w:rFonts w:hint="eastAsia" w:ascii="黑体" w:hAnsi="黑体" w:eastAsia="黑体" w:cs="黑体"/>
          <w:b w:val="0"/>
          <w:bCs w:val="0"/>
          <w:sz w:val="30"/>
          <w:szCs w:val="30"/>
          <w:lang w:val="en-US" w:eastAsia="zh-CN"/>
        </w:rPr>
      </w:pPr>
      <w:bookmarkStart w:id="146" w:name="_Toc11280"/>
      <w:r>
        <w:rPr>
          <w:rFonts w:hint="eastAsia" w:ascii="黑体" w:hAnsi="黑体" w:eastAsia="黑体" w:cs="黑体"/>
          <w:b w:val="0"/>
          <w:bCs w:val="0"/>
          <w:sz w:val="30"/>
          <w:szCs w:val="30"/>
          <w:lang w:val="en-US" w:eastAsia="zh-CN"/>
        </w:rPr>
        <w:t>7.3 供水水网重点项目</w:t>
      </w:r>
      <w:bookmarkEnd w:id="146"/>
    </w:p>
    <w:p>
      <w:pPr>
        <w:keepNext w:val="0"/>
        <w:keepLines w:val="0"/>
        <w:pageBreakBefore w:val="0"/>
        <w:widowControl/>
        <w:kinsoku/>
        <w:wordWrap/>
        <w:overflowPunct/>
        <w:topLinePunct w:val="0"/>
        <w:autoSpaceDE w:val="0"/>
        <w:autoSpaceDN w:val="0"/>
        <w:bidi w:val="0"/>
        <w:adjustRightInd w:val="0"/>
        <w:snapToGrid/>
        <w:spacing w:line="56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通过鄂北地区水资源配置一、二期工程建设，我市的城乡供水得到很大改善。城市供水在先觉庙水库复线工程完工后可达到36万吨的日供水规模，可保</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0年无忧；而在市委市政府明确将乡村供水交由水利部门管理后，乡村供水已成为水利工作重点。目前，广水市结合大水源实施大水厂建设已形成规模，构建了东线、中线、西线供水管网，且三线互通补水，实现了城乡供水一体化格局，后期随着鄂北水资源配置二期工程实施、供水保证率提高后，只需逐步进行管网延伸即可覆盖千家万户。</w:t>
      </w:r>
      <w:r>
        <w:rPr>
          <w:rFonts w:hint="eastAsia" w:ascii="仿宋_GB2312" w:hAnsi="仿宋_GB2312" w:eastAsia="仿宋_GB2312" w:cs="仿宋_GB2312"/>
          <w:sz w:val="24"/>
          <w:szCs w:val="24"/>
          <w:lang w:val="en-US" w:eastAsia="zh-CN"/>
        </w:rPr>
        <w:t>根据</w:t>
      </w:r>
      <w:r>
        <w:rPr>
          <w:rFonts w:hint="eastAsia" w:ascii="仿宋_GB2312" w:hAnsi="仿宋_GB2312" w:eastAsia="仿宋_GB2312" w:cs="仿宋_GB2312"/>
          <w:sz w:val="24"/>
          <w:szCs w:val="24"/>
        </w:rPr>
        <w:t>广水的经验，只有</w:t>
      </w:r>
      <w:r>
        <w:rPr>
          <w:rFonts w:hint="eastAsia" w:ascii="仿宋_GB2312" w:hAnsi="仿宋_GB2312" w:eastAsia="仿宋_GB2312" w:cs="仿宋_GB2312"/>
          <w:b/>
          <w:color w:val="0000FF"/>
          <w:kern w:val="0"/>
          <w:sz w:val="24"/>
          <w:szCs w:val="24"/>
        </w:rPr>
        <w:t>“大水源配置、大水厂建设、大管网延伸、大体量运营”，</w:t>
      </w:r>
      <w:r>
        <w:rPr>
          <w:rFonts w:hint="eastAsia" w:ascii="仿宋_GB2312" w:hAnsi="仿宋_GB2312" w:eastAsia="仿宋_GB2312" w:cs="仿宋_GB2312"/>
          <w:sz w:val="24"/>
          <w:szCs w:val="24"/>
        </w:rPr>
        <w:t>才有稳定保障，才会降低成本，才能良性运营。</w:t>
      </w:r>
    </w:p>
    <w:p>
      <w:pPr>
        <w:keepNext w:val="0"/>
        <w:keepLines w:val="0"/>
        <w:pageBreakBefore w:val="0"/>
        <w:widowControl/>
        <w:kinsoku/>
        <w:wordWrap/>
        <w:overflowPunct/>
        <w:topLinePunct w:val="0"/>
        <w:autoSpaceDE w:val="0"/>
        <w:autoSpaceDN w:val="0"/>
        <w:bidi w:val="0"/>
        <w:adjustRightInd w:val="0"/>
        <w:snapToGrid/>
        <w:spacing w:line="56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随县、曾都区的乡村供水过去起点不高，点多面散，“有人用、没人修”，无法良性运行，保证率较差，尚需重新布局，拟作为重点项目进行规划：</w:t>
      </w:r>
    </w:p>
    <w:p>
      <w:pPr>
        <w:pStyle w:val="11"/>
        <w:keepNext w:val="0"/>
        <w:keepLines w:val="0"/>
        <w:pageBreakBefore w:val="0"/>
        <w:widowControl/>
        <w:kinsoku/>
        <w:wordWrap/>
        <w:overflowPunct/>
        <w:topLinePunct w:val="0"/>
        <w:autoSpaceDE/>
        <w:autoSpaceDN/>
        <w:bidi w:val="0"/>
        <w:adjustRightInd/>
        <w:snapToGrid/>
        <w:spacing w:line="160" w:lineRule="exact"/>
        <w:textAlignment w:val="auto"/>
      </w:pPr>
    </w:p>
    <w:p>
      <w:pPr>
        <w:widowControl/>
        <w:jc w:val="left"/>
        <w:rPr>
          <w:rFonts w:ascii="宋体" w:hAnsi="宋体" w:cs="宋体"/>
          <w:kern w:val="0"/>
          <w:sz w:val="24"/>
        </w:rPr>
      </w:pPr>
      <w:r>
        <w:rPr>
          <w:rFonts w:ascii="宋体" w:hAnsi="宋体" w:cs="宋体"/>
          <w:kern w:val="0"/>
          <w:sz w:val="24"/>
          <w:bdr w:val="single" w:color="auto" w:sz="4" w:space="0"/>
        </w:rPr>
        <w:drawing>
          <wp:inline distT="0" distB="0" distL="114300" distR="114300">
            <wp:extent cx="5483860" cy="4292600"/>
            <wp:effectExtent l="0" t="0" r="2540" b="12700"/>
            <wp:docPr id="6" name="图片 3" descr="162157463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3" descr="1621574632(1)"/>
                    <pic:cNvPicPr>
                      <a:picLocks noChangeAspect="true"/>
                    </pic:cNvPicPr>
                  </pic:nvPicPr>
                  <pic:blipFill>
                    <a:blip r:embed="rId23"/>
                    <a:stretch>
                      <a:fillRect/>
                    </a:stretch>
                  </pic:blipFill>
                  <pic:spPr>
                    <a:xfrm>
                      <a:off x="0" y="0"/>
                      <a:ext cx="5483860" cy="4292600"/>
                    </a:xfrm>
                    <a:prstGeom prst="rect">
                      <a:avLst/>
                    </a:prstGeom>
                    <a:noFill/>
                    <a:ln>
                      <a:noFill/>
                    </a:ln>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160" w:lineRule="exact"/>
        <w:ind w:leftChars="0" w:firstLine="562" w:firstLineChars="200"/>
        <w:jc w:val="both"/>
        <w:textAlignment w:val="auto"/>
        <w:rPr>
          <w:rFonts w:hint="eastAsia" w:ascii="仿宋_GB2312" w:hAnsi="仿宋_GB2312" w:eastAsia="仿宋_GB2312" w:cs="仿宋_GB2312"/>
          <w:b/>
          <w:color w:val="0000FF"/>
          <w:kern w:val="0"/>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（21）随县农村供水保障工程。估算总投资10亿元。</w:t>
      </w:r>
      <w:r>
        <w:rPr>
          <w:rFonts w:hint="eastAsia" w:ascii="仿宋_GB2312" w:hAnsi="仿宋_GB2312" w:eastAsia="仿宋_GB2312" w:cs="仿宋_GB2312"/>
          <w:kern w:val="2"/>
          <w:sz w:val="24"/>
          <w:szCs w:val="24"/>
          <w:lang w:val="en-US" w:eastAsia="zh-CN" w:bidi="ar-SA"/>
        </w:rPr>
        <w:t>“十四五”期间，随县规划</w:t>
      </w:r>
      <w:r>
        <w:rPr>
          <w:rFonts w:hint="eastAsia" w:ascii="仿宋_GB2312" w:hAnsi="仿宋_GB2312" w:eastAsia="仿宋_GB2312" w:cs="仿宋_GB2312"/>
          <w:kern w:val="2"/>
          <w:sz w:val="24"/>
          <w:szCs w:val="24"/>
          <w:lang w:val="zh-CN" w:eastAsia="zh-CN" w:bidi="ar-SA"/>
        </w:rPr>
        <w:t>实施“</w:t>
      </w:r>
      <w:r>
        <w:rPr>
          <w:rFonts w:hint="eastAsia" w:ascii="仿宋_GB2312" w:hAnsi="仿宋_GB2312" w:eastAsia="仿宋_GB2312" w:cs="仿宋_GB2312"/>
          <w:kern w:val="2"/>
          <w:sz w:val="24"/>
          <w:szCs w:val="24"/>
          <w:lang w:val="en-US" w:eastAsia="zh-CN" w:bidi="ar-SA"/>
        </w:rPr>
        <w:t>水厂新改扩建、管网延伸</w:t>
      </w:r>
      <w:r>
        <w:rPr>
          <w:rFonts w:hint="eastAsia" w:ascii="仿宋_GB2312" w:hAnsi="仿宋_GB2312" w:eastAsia="仿宋_GB2312" w:cs="仿宋_GB2312"/>
          <w:kern w:val="2"/>
          <w:sz w:val="24"/>
          <w:szCs w:val="24"/>
          <w:lang w:val="zh-CN" w:eastAsia="zh-CN" w:bidi="ar-SA"/>
        </w:rPr>
        <w:t>”工程。</w:t>
      </w:r>
      <w:r>
        <w:rPr>
          <w:rFonts w:hint="eastAsia" w:ascii="仿宋_GB2312" w:hAnsi="仿宋_GB2312" w:eastAsia="仿宋_GB2312" w:cs="仿宋_GB2312"/>
          <w:kern w:val="2"/>
          <w:sz w:val="24"/>
          <w:szCs w:val="24"/>
          <w:lang w:val="en-US" w:eastAsia="zh-CN" w:bidi="ar-SA"/>
        </w:rPr>
        <w:t>“十四五”期间，随县规划新建水厂4座（大洪山水厂、唐王水厂、黑龙口水厂、小林镇双河水厂），扩建水厂1座（沙河口水厂），改建水厂5座（黑屋湾水厂、天河口水厂、合河水厂、游河水厂），对洪山镇、环潭镇、安居镇、尚市镇、唐县镇、吴山镇、万福店农场、殷店镇、草店镇、小林镇、万和镇、三里岗镇、均川镇、太白顶风景区等14个镇的镇区管网进行改造，对淮河镇、高城镇、新街镇、厉山镇镇区管网进行完善。</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（22）</w:t>
      </w:r>
      <w:r>
        <w:rPr>
          <w:rFonts w:hint="eastAsia" w:ascii="仿宋_GB2312" w:hAnsi="仿宋_GB2312" w:eastAsia="仿宋_GB2312" w:cs="仿宋_GB2312"/>
          <w:color w:val="000000" w:themeColor="text1"/>
          <w:kern w:val="0"/>
          <w:sz w:val="24"/>
          <w:szCs w:val="24"/>
          <w:lang w:eastAsia="zh-CN"/>
          <w14:textFill>
            <w14:solidFill>
              <w14:schemeClr w14:val="tx1"/>
            </w14:solidFill>
          </w14:textFill>
        </w:rPr>
        <w:t>“</w:t>
      </w:r>
      <w:r>
        <w:rPr>
          <w:rFonts w:hint="eastAsia" w:ascii="仿宋_GB2312" w:hAnsi="仿宋_GB2312" w:eastAsia="仿宋_GB2312" w:cs="仿宋_GB2312"/>
          <w:color w:val="000000"/>
          <w:kern w:val="0"/>
          <w:sz w:val="24"/>
          <w:szCs w:val="24"/>
        </w:rPr>
        <w:t>曾都区农村供水保障工程，估算总投资4.0亿元。</w:t>
      </w:r>
      <w:r>
        <w:rPr>
          <w:rFonts w:hint="eastAsia" w:ascii="仿宋_GB2312" w:hAnsi="仿宋_GB2312" w:eastAsia="仿宋_GB2312" w:cs="仿宋_GB2312"/>
          <w:color w:val="0000FF"/>
          <w:kern w:val="0"/>
          <w:sz w:val="24"/>
          <w:szCs w:val="24"/>
          <w:lang w:val="zh-CN"/>
        </w:rPr>
        <w:t>曾都区规划</w:t>
      </w:r>
      <w:r>
        <w:rPr>
          <w:rFonts w:hint="eastAsia" w:ascii="Times New Roman" w:hAnsi="Times New Roman" w:eastAsia="仿宋_GB2312"/>
          <w:sz w:val="24"/>
          <w:szCs w:val="24"/>
        </w:rPr>
        <w:t>“一镇一网”、“多镇一网”的供水模式，</w:t>
      </w:r>
      <w:r>
        <w:rPr>
          <w:rFonts w:hint="eastAsia" w:ascii="仿宋_GB2312" w:hAnsi="仿宋_GB2312" w:eastAsia="仿宋_GB2312" w:cs="仿宋_GB2312"/>
          <w:kern w:val="2"/>
          <w:sz w:val="24"/>
          <w:szCs w:val="24"/>
          <w:lang w:val="en-US" w:eastAsia="zh-CN" w:bidi="ar-SA"/>
        </w:rPr>
        <w:t>实施“库库连通，水厂并网”工程。①玉龙与羊子山水厂并网、并大力推进管网延伸，达到城区全覆盖；②新建白果河水厂与荞麦河、白果河、花湾、谢店等4个自来水厂并网延伸，达到何店镇全覆盖；③淅河镇清泉（先觉庙水厂）、仙湖和大堰坡等3个自来水厂扩建并网延伸，达到淅河镇全覆盖；④万店镇通过随州市鄂北水资源配置工程新建规模为 8400m³/d 两河口水厂，铺设供水管线163.611Km，对整个万店镇全覆盖；⑤新建洛阳水厂与原水厂并网，并对原水厂进行改造和管网延伸，新建加压站达到全镇覆盖，同时主管网延伸至府河镇，补充府河镇供水需求；⑥新建新庙水厂与原水厂并网，改造延伸，同时改造部分小型水厂作为辅助，达到全镇全覆盖。”</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color w:val="000000"/>
          <w:kern w:val="0"/>
          <w:sz w:val="32"/>
          <w:szCs w:val="32"/>
          <w:lang w:eastAsia="zh-CN"/>
        </w:rPr>
      </w:pPr>
    </w:p>
    <w:p>
      <w:pPr>
        <w:keepNext w:val="0"/>
        <w:keepLines w:val="0"/>
        <w:pageBreakBefore w:val="0"/>
        <w:widowControl/>
        <w:kinsoku/>
        <w:wordWrap/>
        <w:overflowPunct/>
        <w:topLinePunct w:val="0"/>
        <w:autoSpaceDE w:val="0"/>
        <w:autoSpaceDN w:val="0"/>
        <w:bidi w:val="0"/>
        <w:adjustRightInd w:val="0"/>
        <w:snapToGrid/>
        <w:spacing w:line="560" w:lineRule="exact"/>
        <w:ind w:leftChars="0" w:firstLine="560" w:firstLineChars="200"/>
        <w:jc w:val="both"/>
        <w:textAlignment w:val="auto"/>
        <w:rPr>
          <w:rFonts w:hint="eastAsia" w:ascii="仿宋_GB2312" w:hAnsi="仿宋_GB2312" w:eastAsia="仿宋_GB2312" w:cs="仿宋_GB2312"/>
          <w:sz w:val="28"/>
          <w:szCs w:val="28"/>
        </w:rPr>
      </w:pPr>
    </w:p>
    <w:p>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Chars="0" w:right="0" w:rightChars="0" w:firstLine="560" w:firstLineChars="200"/>
        <w:jc w:val="both"/>
        <w:textAlignment w:val="auto"/>
        <w:rPr>
          <w:rFonts w:hint="eastAsia" w:ascii="仿宋_GB2312" w:hAnsi="仿宋_GB2312" w:eastAsia="仿宋_GB2312" w:cs="仿宋_GB2312"/>
          <w:sz w:val="28"/>
          <w:szCs w:val="28"/>
          <w:lang w:val="en-US" w:eastAsia="zh-CN"/>
        </w:rPr>
      </w:pPr>
    </w:p>
    <w:p>
      <w:pPr>
        <w:pStyle w:val="4"/>
        <w:keepNext/>
        <w:keepLines/>
        <w:pageBreakBefore w:val="0"/>
        <w:widowControl w:val="0"/>
        <w:kinsoku/>
        <w:wordWrap/>
        <w:overflowPunct/>
        <w:topLinePunct w:val="0"/>
        <w:autoSpaceDE/>
        <w:autoSpaceDN/>
        <w:bidi w:val="0"/>
        <w:adjustRightInd/>
        <w:snapToGrid/>
        <w:spacing w:beforeLines="0" w:afterLines="0" w:line="400" w:lineRule="exact"/>
        <w:jc w:val="center"/>
        <w:textAlignment w:val="auto"/>
        <w:rPr>
          <w:rFonts w:hint="eastAsia" w:ascii="黑体" w:hAnsi="黑体" w:eastAsia="黑体" w:cs="黑体"/>
          <w:sz w:val="36"/>
          <w:szCs w:val="36"/>
          <w:lang w:val="en-US" w:eastAsia="zh-CN"/>
        </w:rPr>
      </w:pPr>
      <w:bookmarkStart w:id="147" w:name="_Toc21674"/>
      <w:bookmarkStart w:id="148" w:name="_Toc5404"/>
      <w:bookmarkStart w:id="149" w:name="_Toc5216"/>
      <w:bookmarkStart w:id="150" w:name="_Toc4244"/>
    </w:p>
    <w:p>
      <w:pPr>
        <w:rPr>
          <w:rFonts w:hint="eastAsia" w:ascii="黑体" w:hAnsi="黑体" w:eastAsia="黑体" w:cs="黑体"/>
          <w:sz w:val="36"/>
          <w:szCs w:val="36"/>
          <w:lang w:val="en-US" w:eastAsia="zh-CN"/>
        </w:rPr>
      </w:pPr>
    </w:p>
    <w:p>
      <w:pPr>
        <w:pStyle w:val="2"/>
        <w:rPr>
          <w:rFonts w:hint="eastAsia" w:ascii="黑体" w:hAnsi="黑体" w:eastAsia="黑体" w:cs="黑体"/>
          <w:sz w:val="36"/>
          <w:szCs w:val="36"/>
          <w:lang w:val="en-US" w:eastAsia="zh-CN"/>
        </w:rPr>
      </w:pPr>
    </w:p>
    <w:p>
      <w:pPr>
        <w:rPr>
          <w:rFonts w:hint="eastAsia" w:ascii="黑体" w:hAnsi="黑体" w:eastAsia="黑体" w:cs="黑体"/>
          <w:sz w:val="36"/>
          <w:szCs w:val="36"/>
          <w:lang w:val="en-US" w:eastAsia="zh-CN"/>
        </w:rPr>
      </w:pPr>
    </w:p>
    <w:p>
      <w:pPr>
        <w:pStyle w:val="2"/>
        <w:rPr>
          <w:rFonts w:hint="eastAsia" w:ascii="黑体" w:hAnsi="黑体" w:eastAsia="黑体" w:cs="黑体"/>
          <w:sz w:val="36"/>
          <w:szCs w:val="36"/>
          <w:lang w:val="en-US" w:eastAsia="zh-CN"/>
        </w:rPr>
      </w:pPr>
    </w:p>
    <w:p>
      <w:pPr>
        <w:rPr>
          <w:rFonts w:hint="eastAsia" w:ascii="黑体" w:hAnsi="黑体" w:eastAsia="黑体" w:cs="黑体"/>
          <w:sz w:val="36"/>
          <w:szCs w:val="36"/>
          <w:lang w:val="en-US" w:eastAsia="zh-CN"/>
        </w:rPr>
      </w:pPr>
    </w:p>
    <w:p>
      <w:pPr>
        <w:pStyle w:val="2"/>
        <w:rPr>
          <w:rFonts w:hint="eastAsia" w:ascii="黑体" w:hAnsi="黑体" w:eastAsia="黑体" w:cs="黑体"/>
          <w:sz w:val="36"/>
          <w:szCs w:val="36"/>
          <w:lang w:val="en-US" w:eastAsia="zh-CN"/>
        </w:rPr>
      </w:pPr>
    </w:p>
    <w:p>
      <w:pPr>
        <w:rPr>
          <w:rFonts w:hint="eastAsia" w:ascii="黑体" w:hAnsi="黑体" w:eastAsia="黑体" w:cs="黑体"/>
          <w:sz w:val="36"/>
          <w:szCs w:val="36"/>
          <w:lang w:val="en-US" w:eastAsia="zh-CN"/>
        </w:rPr>
      </w:pPr>
    </w:p>
    <w:p>
      <w:pPr>
        <w:pStyle w:val="2"/>
        <w:rPr>
          <w:rFonts w:hint="eastAsia" w:ascii="黑体" w:hAnsi="黑体" w:eastAsia="黑体" w:cs="黑体"/>
          <w:sz w:val="36"/>
          <w:szCs w:val="36"/>
          <w:lang w:val="en-US" w:eastAsia="zh-CN"/>
        </w:rPr>
      </w:pPr>
    </w:p>
    <w:p>
      <w:pPr>
        <w:rPr>
          <w:rFonts w:hint="eastAsia" w:ascii="黑体" w:hAnsi="黑体" w:eastAsia="黑体" w:cs="黑体"/>
          <w:sz w:val="36"/>
          <w:szCs w:val="36"/>
          <w:lang w:val="en-US" w:eastAsia="zh-CN"/>
        </w:rPr>
      </w:pPr>
    </w:p>
    <w:p>
      <w:pPr>
        <w:pStyle w:val="2"/>
        <w:rPr>
          <w:rFonts w:hint="eastAsia" w:ascii="黑体" w:hAnsi="黑体" w:eastAsia="黑体" w:cs="黑体"/>
          <w:sz w:val="36"/>
          <w:szCs w:val="36"/>
          <w:lang w:val="en-US" w:eastAsia="zh-CN"/>
        </w:rPr>
      </w:pPr>
    </w:p>
    <w:p>
      <w:pPr>
        <w:rPr>
          <w:rFonts w:hint="eastAsia" w:ascii="黑体" w:hAnsi="黑体" w:eastAsia="黑体" w:cs="黑体"/>
          <w:sz w:val="36"/>
          <w:szCs w:val="36"/>
          <w:lang w:val="en-US" w:eastAsia="zh-CN"/>
        </w:rPr>
      </w:pPr>
    </w:p>
    <w:p>
      <w:pPr>
        <w:pStyle w:val="2"/>
        <w:rPr>
          <w:rFonts w:hint="eastAsia" w:ascii="黑体" w:hAnsi="黑体" w:eastAsia="黑体" w:cs="黑体"/>
          <w:sz w:val="36"/>
          <w:szCs w:val="36"/>
          <w:lang w:val="en-US" w:eastAsia="zh-CN"/>
        </w:rPr>
      </w:pPr>
    </w:p>
    <w:p>
      <w:pPr>
        <w:rPr>
          <w:rFonts w:hint="eastAsia"/>
          <w:lang w:val="en-US" w:eastAsia="zh-CN"/>
        </w:rPr>
      </w:pPr>
    </w:p>
    <w:p>
      <w:pPr>
        <w:pStyle w:val="4"/>
        <w:keepNext/>
        <w:keepLines/>
        <w:pageBreakBefore w:val="0"/>
        <w:widowControl w:val="0"/>
        <w:kinsoku/>
        <w:wordWrap/>
        <w:overflowPunct/>
        <w:topLinePunct w:val="0"/>
        <w:autoSpaceDE/>
        <w:autoSpaceDN/>
        <w:bidi w:val="0"/>
        <w:adjustRightInd/>
        <w:snapToGrid/>
        <w:spacing w:beforeLines="0" w:afterLines="0" w:line="400" w:lineRule="exact"/>
        <w:jc w:val="center"/>
        <w:textAlignment w:val="auto"/>
        <w:rPr>
          <w:rFonts w:hint="eastAsia" w:ascii="黑体" w:hAnsi="黑体" w:eastAsia="黑体" w:cs="黑体"/>
          <w:sz w:val="36"/>
          <w:szCs w:val="36"/>
          <w:lang w:val="en-US" w:eastAsia="zh-CN"/>
        </w:rPr>
      </w:pPr>
    </w:p>
    <w:p>
      <w:pPr>
        <w:rPr>
          <w:rFonts w:hint="eastAsia" w:ascii="黑体" w:hAnsi="黑体" w:eastAsia="黑体" w:cs="黑体"/>
          <w:sz w:val="36"/>
          <w:szCs w:val="36"/>
          <w:lang w:val="en-US" w:eastAsia="zh-CN"/>
        </w:rPr>
      </w:pPr>
    </w:p>
    <w:p>
      <w:pPr>
        <w:pStyle w:val="2"/>
        <w:rPr>
          <w:rFonts w:hint="eastAsia" w:ascii="黑体" w:hAnsi="黑体" w:eastAsia="黑体" w:cs="黑体"/>
          <w:sz w:val="36"/>
          <w:szCs w:val="36"/>
          <w:lang w:val="en-US" w:eastAsia="zh-CN"/>
        </w:rPr>
      </w:pPr>
    </w:p>
    <w:p>
      <w:pPr>
        <w:rPr>
          <w:rFonts w:hint="eastAsia"/>
          <w:lang w:val="en-US" w:eastAsia="zh-CN"/>
        </w:rPr>
      </w:pPr>
    </w:p>
    <w:p>
      <w:pPr>
        <w:pStyle w:val="4"/>
        <w:keepNext/>
        <w:keepLines/>
        <w:pageBreakBefore w:val="0"/>
        <w:widowControl w:val="0"/>
        <w:kinsoku/>
        <w:wordWrap/>
        <w:overflowPunct/>
        <w:topLinePunct w:val="0"/>
        <w:autoSpaceDE/>
        <w:autoSpaceDN/>
        <w:bidi w:val="0"/>
        <w:adjustRightInd/>
        <w:snapToGrid/>
        <w:spacing w:beforeLines="0" w:afterLines="0" w:line="400" w:lineRule="exact"/>
        <w:jc w:val="center"/>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 xml:space="preserve">8 </w:t>
      </w:r>
      <w:r>
        <w:rPr>
          <w:rFonts w:hint="eastAsia" w:ascii="黑体" w:hAnsi="黑体" w:eastAsia="黑体" w:cs="黑体"/>
          <w:b w:val="0"/>
          <w:bCs w:val="0"/>
          <w:sz w:val="32"/>
          <w:szCs w:val="32"/>
        </w:rPr>
        <w:t>保障措施</w:t>
      </w:r>
      <w:bookmarkEnd w:id="147"/>
      <w:bookmarkEnd w:id="148"/>
      <w:bookmarkEnd w:id="149"/>
      <w:bookmarkEnd w:id="150"/>
    </w:p>
    <w:p>
      <w:pPr>
        <w:pageBreakBefore w:val="0"/>
        <w:widowControl/>
        <w:kinsoku/>
        <w:wordWrap/>
        <w:overflowPunct/>
        <w:topLinePunct w:val="0"/>
        <w:autoSpaceDE/>
        <w:autoSpaceDN/>
        <w:bidi w:val="0"/>
        <w:adjustRightInd/>
        <w:snapToGrid/>
        <w:spacing w:line="560" w:lineRule="exact"/>
        <w:ind w:firstLine="481" w:firstLineChars="200"/>
        <w:jc w:val="both"/>
        <w:textAlignment w:val="auto"/>
        <w:rPr>
          <w:rFonts w:hint="eastAsia" w:ascii="仿宋_GB2312" w:hAnsi="仿宋_GB2312" w:eastAsia="仿宋_GB2312" w:cs="仿宋_GB2312"/>
          <w:b/>
          <w:bCs/>
          <w:sz w:val="24"/>
          <w:szCs w:val="24"/>
        </w:rPr>
      </w:pPr>
    </w:p>
    <w:p>
      <w:pPr>
        <w:pStyle w:val="5"/>
        <w:pageBreakBefore w:val="0"/>
        <w:widowControl/>
        <w:kinsoku/>
        <w:wordWrap/>
        <w:overflowPunct/>
        <w:topLinePunct w:val="0"/>
        <w:autoSpaceDE/>
        <w:autoSpaceDN/>
        <w:bidi w:val="0"/>
        <w:adjustRightInd/>
        <w:snapToGrid/>
        <w:spacing w:line="560" w:lineRule="exact"/>
        <w:jc w:val="both"/>
        <w:textAlignment w:val="auto"/>
        <w:outlineLvl w:val="1"/>
        <w:rPr>
          <w:rFonts w:hint="eastAsia" w:ascii="黑体" w:hAnsi="黑体" w:eastAsia="黑体" w:cs="黑体"/>
          <w:b w:val="0"/>
          <w:bCs w:val="0"/>
          <w:sz w:val="32"/>
          <w:szCs w:val="32"/>
        </w:rPr>
      </w:pPr>
      <w:bookmarkStart w:id="151" w:name="_Toc10894"/>
      <w:bookmarkStart w:id="152" w:name="_Toc8217"/>
      <w:bookmarkStart w:id="153" w:name="_Toc13344"/>
      <w:bookmarkStart w:id="154" w:name="_Toc20272"/>
      <w:bookmarkStart w:id="155" w:name="_Toc47428520"/>
      <w:bookmarkStart w:id="156" w:name="_Toc20747"/>
      <w:bookmarkStart w:id="157" w:name="_Toc18507"/>
      <w:bookmarkStart w:id="158" w:name="_Toc24803"/>
      <w:bookmarkStart w:id="159" w:name="_Toc25564"/>
      <w:bookmarkStart w:id="160" w:name="_Toc5860"/>
      <w:bookmarkStart w:id="161" w:name="_Toc847"/>
      <w:r>
        <w:rPr>
          <w:rFonts w:hint="eastAsia" w:ascii="黑体" w:hAnsi="黑体" w:eastAsia="黑体" w:cs="黑体"/>
          <w:b w:val="0"/>
          <w:bCs w:val="0"/>
          <w:sz w:val="32"/>
          <w:szCs w:val="32"/>
          <w:lang w:val="en-US" w:eastAsia="zh-CN"/>
        </w:rPr>
        <w:t>8</w:t>
      </w:r>
      <w:r>
        <w:rPr>
          <w:rFonts w:hint="eastAsia" w:ascii="黑体" w:hAnsi="黑体" w:eastAsia="黑体" w:cs="黑体"/>
          <w:b w:val="0"/>
          <w:bCs w:val="0"/>
          <w:sz w:val="32"/>
          <w:szCs w:val="32"/>
        </w:rPr>
        <w:t>.1加强组织领导、落实分工责任</w:t>
      </w:r>
      <w:bookmarkEnd w:id="151"/>
      <w:bookmarkEnd w:id="152"/>
      <w:bookmarkEnd w:id="153"/>
      <w:bookmarkEnd w:id="154"/>
    </w:p>
    <w:p>
      <w:pPr>
        <w:pStyle w:val="11"/>
        <w:pageBreakBefore w:val="0"/>
        <w:widowControl/>
        <w:kinsoku/>
        <w:wordWrap/>
        <w:overflowPunct/>
        <w:topLinePunct w:val="0"/>
        <w:autoSpaceDE/>
        <w:autoSpaceDN/>
        <w:bidi w:val="0"/>
        <w:adjustRightInd/>
        <w:snapToGrid/>
        <w:spacing w:line="560" w:lineRule="exact"/>
        <w:ind w:firstLine="480" w:firstLineChars="200"/>
        <w:jc w:val="both"/>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强化</w:t>
      </w:r>
      <w:r>
        <w:rPr>
          <w:rFonts w:hint="eastAsia" w:ascii="仿宋_GB2312" w:hAnsi="仿宋_GB2312" w:eastAsia="仿宋_GB2312" w:cs="仿宋_GB2312"/>
          <w:b w:val="0"/>
          <w:bCs w:val="0"/>
          <w:sz w:val="24"/>
          <w:szCs w:val="24"/>
          <w:lang w:eastAsia="zh-CN"/>
        </w:rPr>
        <w:t>随州市</w:t>
      </w:r>
      <w:r>
        <w:rPr>
          <w:rFonts w:hint="eastAsia" w:ascii="仿宋_GB2312" w:hAnsi="仿宋_GB2312" w:eastAsia="仿宋_GB2312" w:cs="仿宋_GB2312"/>
          <w:b w:val="0"/>
          <w:bCs w:val="0"/>
          <w:sz w:val="24"/>
          <w:szCs w:val="24"/>
        </w:rPr>
        <w:t>水行政主管部门的工作职能，加强规划实施的组织领导，加强对规划实施的宏观指导、统筹协调和组织管理，协调解决重大问题和难点问题，研究制定实施方案和管理办法，组织开展重大工程实施效果评估，保障规划的有序推进。实行水利建设目标责任制，加强目标责任考核，并纳入干部政绩考核体系，将“十四五”期间各项水利建设任务明确分工，落实主体责任和监督责任，层层落实，压紧压实责任。</w:t>
      </w:r>
    </w:p>
    <w:p>
      <w:pPr>
        <w:pStyle w:val="5"/>
        <w:pageBreakBefore w:val="0"/>
        <w:widowControl/>
        <w:kinsoku/>
        <w:wordWrap/>
        <w:overflowPunct/>
        <w:topLinePunct w:val="0"/>
        <w:autoSpaceDE/>
        <w:autoSpaceDN/>
        <w:bidi w:val="0"/>
        <w:adjustRightInd/>
        <w:snapToGrid/>
        <w:spacing w:line="560" w:lineRule="exact"/>
        <w:jc w:val="both"/>
        <w:textAlignment w:val="auto"/>
        <w:outlineLvl w:val="1"/>
        <w:rPr>
          <w:rFonts w:hint="eastAsia" w:ascii="黑体" w:hAnsi="黑体" w:eastAsia="黑体" w:cs="黑体"/>
          <w:b w:val="0"/>
          <w:bCs w:val="0"/>
          <w:sz w:val="32"/>
          <w:szCs w:val="32"/>
          <w:lang w:val="en-US" w:eastAsia="zh-CN"/>
        </w:rPr>
      </w:pPr>
      <w:bookmarkStart w:id="162" w:name="_Toc12740"/>
      <w:r>
        <w:rPr>
          <w:rFonts w:hint="eastAsia" w:ascii="黑体" w:hAnsi="黑体" w:eastAsia="黑体" w:cs="黑体"/>
          <w:b w:val="0"/>
          <w:bCs w:val="0"/>
          <w:sz w:val="32"/>
          <w:szCs w:val="32"/>
          <w:lang w:val="en-US" w:eastAsia="zh-CN"/>
        </w:rPr>
        <w:t>8.2创新工作方式、确保资金投入</w:t>
      </w:r>
      <w:bookmarkEnd w:id="162"/>
    </w:p>
    <w:p>
      <w:pPr>
        <w:pStyle w:val="11"/>
        <w:pageBreakBefore w:val="0"/>
        <w:widowControl/>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积极争取中央及省市级资金支持，力促增加地方财政预算投入，加强资金统筹整合，提高资金使用效率。落实水利信贷优惠政策，拓宽投融资渠道，鼓励社会资金以不同形式参与水利建设特别是有一定效益的项目建设，广泛吸引社会资本投入，形成多渠道、多层次、多元化的投入保障机制。争取重大水利项目优先纳入县级财政计划和相关投资计划。落实国家有关发展生态水利、改善水生态环境、加强水资源节约的各项税收优惠政策，加大对水利建设各方面的政策扶持。</w:t>
      </w:r>
    </w:p>
    <w:p>
      <w:pPr>
        <w:pStyle w:val="11"/>
        <w:keepNext w:val="0"/>
        <w:keepLines w:val="0"/>
        <w:pageBreakBefore w:val="0"/>
        <w:widowControl/>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2020年，国家发改委已经明确中央投资政策“新建国家重点水利项目，中央投资40%；纳入国家统一规划的水库除险加固、中小河流治理等项目，中央投资50%；纳入国家统一规划的灌区续建配套和现代化改造项目，中央投资60%。所有项目的申报都必须完成前期工作”。随州市水安全保障规划共列入大小项目30类300多个，估算总投资300多亿元。目前绝大部分未明确资金来源，“等、靠、要”解决不了任何问题，还需要寻求破局。</w:t>
      </w:r>
    </w:p>
    <w:p>
      <w:pPr>
        <w:pStyle w:val="11"/>
        <w:keepNext w:val="0"/>
        <w:keepLines w:val="0"/>
        <w:pageBreakBefore w:val="0"/>
        <w:widowControl/>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一要抢抓机遇，利用一切政策，争取上级支持。依托长江大保护、大别山革命老区振兴、汉江经济带等国家战略，争取重点项目更多进入中央规划；将随州水网纳入到大区域水网构架，依托大洪山区、淮河流域等区域性规划，争取更多列入随州项目；关注中央对水利的投资政策和方向，适时申报水库、水闸除险加固、灌区续建配套和现代化改造、中小河流治理等项目，争取上级资金支持。</w:t>
      </w:r>
    </w:p>
    <w:p>
      <w:pPr>
        <w:pStyle w:val="11"/>
        <w:keepNext w:val="0"/>
        <w:keepLines w:val="0"/>
        <w:pageBreakBefore w:val="0"/>
        <w:widowControl/>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二要突破思维，挖掘项目收益，争取债券资金。中央支持湖北疫后重振的一揽子政策，其中专项债券资金较多。比如随中旱包子区域抗旱水源配置工程，从目前的情况看很难争取到无偿投资，但如果与沿线的大中型水库水源地保护打包为水资源配置和保护工程，就可以利用水库清淤产生的砂石资源收入，打包申报专项债券资金（尚需探讨可行性）。</w:t>
      </w:r>
    </w:p>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val="0"/>
          <w:bCs w:val="0"/>
          <w:kern w:val="2"/>
          <w:sz w:val="24"/>
          <w:szCs w:val="24"/>
          <w:lang w:val="en-US" w:eastAsia="zh-CN" w:bidi="ar-SA"/>
        </w:rPr>
      </w:pPr>
      <w:r>
        <w:rPr>
          <w:rFonts w:hint="eastAsia" w:ascii="仿宋_GB2312" w:hAnsi="仿宋_GB2312" w:eastAsia="仿宋_GB2312" w:cs="仿宋_GB2312"/>
          <w:b w:val="0"/>
          <w:bCs w:val="0"/>
          <w:sz w:val="24"/>
          <w:szCs w:val="24"/>
          <w:lang w:val="en-US" w:eastAsia="zh-CN"/>
        </w:rPr>
        <w:t>三要用活资源，体现运营能力，吸引市场联营。比如农村供水项目，规划时要融于“大体量运营”理念，考虑建后良性运行，吸引社会资本建管一体化运营；城市防洪或城市河道文旅项目，可利用土地增值和旅游收入招商引资实现市场运作</w:t>
      </w:r>
      <w:r>
        <w:rPr>
          <w:rFonts w:hint="eastAsia" w:ascii="仿宋_GB2312" w:hAnsi="仿宋_GB2312" w:eastAsia="仿宋_GB2312" w:cs="仿宋_GB2312"/>
          <w:b w:val="0"/>
          <w:bCs w:val="0"/>
          <w:kern w:val="2"/>
          <w:sz w:val="24"/>
          <w:szCs w:val="24"/>
          <w:lang w:val="en-US" w:eastAsia="zh-CN" w:bidi="ar-SA"/>
        </w:rPr>
        <w:t>。鼓励有 实力的国企、民企等社会力量积极参与随州市水利建设管理，在创 新模式、增强活力、形成示范等方面发挥优势。</w:t>
      </w:r>
    </w:p>
    <w:p>
      <w:pPr>
        <w:pStyle w:val="11"/>
        <w:keepNext w:val="0"/>
        <w:keepLines w:val="0"/>
        <w:pageBreakBefore w:val="0"/>
        <w:widowControl/>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四要整合资金，统一规划实施，助力协同发展。比如河道整治可综合考虑防洪和生态需求；移民后扶项目资金可用于对农村供水和乡村振兴的农村小河沟整治等。</w:t>
      </w:r>
    </w:p>
    <w:p>
      <w:pPr>
        <w:pStyle w:val="5"/>
        <w:pageBreakBefore w:val="0"/>
        <w:widowControl/>
        <w:kinsoku/>
        <w:wordWrap/>
        <w:overflowPunct/>
        <w:topLinePunct w:val="0"/>
        <w:autoSpaceDE/>
        <w:autoSpaceDN/>
        <w:bidi w:val="0"/>
        <w:adjustRightInd/>
        <w:snapToGrid/>
        <w:spacing w:line="560" w:lineRule="exact"/>
        <w:jc w:val="both"/>
        <w:textAlignment w:val="auto"/>
        <w:outlineLvl w:val="1"/>
        <w:rPr>
          <w:rFonts w:hint="eastAsia" w:ascii="黑体" w:hAnsi="黑体" w:eastAsia="黑体" w:cs="黑体"/>
          <w:b w:val="0"/>
          <w:bCs w:val="0"/>
          <w:sz w:val="32"/>
          <w:szCs w:val="32"/>
          <w:lang w:val="en-US" w:eastAsia="zh-CN"/>
        </w:rPr>
      </w:pPr>
      <w:bookmarkStart w:id="163" w:name="_Toc5579"/>
      <w:r>
        <w:rPr>
          <w:rFonts w:hint="eastAsia" w:ascii="黑体" w:hAnsi="黑体" w:eastAsia="黑体" w:cs="黑体"/>
          <w:b w:val="0"/>
          <w:bCs w:val="0"/>
          <w:sz w:val="32"/>
          <w:szCs w:val="32"/>
          <w:lang w:val="en-US" w:eastAsia="zh-CN"/>
        </w:rPr>
        <w:t>8.3深化前期工作、加强监督检查</w:t>
      </w:r>
      <w:bookmarkEnd w:id="163"/>
    </w:p>
    <w:p>
      <w:pPr>
        <w:pStyle w:val="11"/>
        <w:keepNext/>
        <w:keepLines w:val="0"/>
        <w:pageBreakBefore w:val="0"/>
        <w:widowControl/>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做好“十四五”期间各类实施项目的前期工作，严格履行项目审批程序，强化前期工作审查审批，做好项目储备，提高前期工作质量，确保建设项目符合各类规划。</w:t>
      </w:r>
    </w:p>
    <w:p>
      <w:pPr>
        <w:pageBreakBefore w:val="0"/>
        <w:widowControl/>
        <w:kinsoku/>
        <w:wordWrap/>
        <w:overflowPunct/>
        <w:topLinePunct w:val="0"/>
        <w:autoSpaceDE/>
        <w:autoSpaceDN/>
        <w:bidi w:val="0"/>
        <w:adjustRightInd/>
        <w:snapToGrid w:val="0"/>
        <w:spacing w:line="560" w:lineRule="exact"/>
        <w:ind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推进项目建设进度信息公开和过程监管，以问题为导向，找准问题，抓住问题，解决问题，加强考核问责，确保各项目按计划进度顺利实施。</w:t>
      </w:r>
    </w:p>
    <w:p>
      <w:pPr>
        <w:pStyle w:val="5"/>
        <w:pageBreakBefore w:val="0"/>
        <w:widowControl/>
        <w:kinsoku/>
        <w:wordWrap/>
        <w:overflowPunct/>
        <w:topLinePunct w:val="0"/>
        <w:autoSpaceDE/>
        <w:autoSpaceDN/>
        <w:bidi w:val="0"/>
        <w:adjustRightInd/>
        <w:snapToGrid/>
        <w:spacing w:line="560" w:lineRule="exact"/>
        <w:jc w:val="both"/>
        <w:textAlignment w:val="auto"/>
        <w:outlineLvl w:val="1"/>
        <w:rPr>
          <w:rFonts w:hint="eastAsia" w:ascii="黑体" w:hAnsi="黑体" w:eastAsia="黑体" w:cs="黑体"/>
          <w:b w:val="0"/>
          <w:bCs w:val="0"/>
          <w:sz w:val="32"/>
          <w:szCs w:val="32"/>
          <w:lang w:val="en-US" w:eastAsia="zh-CN"/>
        </w:rPr>
      </w:pPr>
      <w:bookmarkStart w:id="164" w:name="_Toc32723"/>
      <w:r>
        <w:rPr>
          <w:rFonts w:hint="eastAsia" w:ascii="黑体" w:hAnsi="黑体" w:eastAsia="黑体" w:cs="黑体"/>
          <w:b w:val="0"/>
          <w:bCs w:val="0"/>
          <w:sz w:val="32"/>
          <w:szCs w:val="32"/>
          <w:lang w:val="en-US" w:eastAsia="zh-CN"/>
        </w:rPr>
        <w:t>8.4加大宣传力度、凝聚社会力量</w:t>
      </w:r>
      <w:bookmarkEnd w:id="164"/>
    </w:p>
    <w:p>
      <w:pPr>
        <w:pStyle w:val="11"/>
        <w:pageBreakBefore w:val="0"/>
        <w:widowControl/>
        <w:kinsoku/>
        <w:wordWrap/>
        <w:overflowPunct/>
        <w:topLinePunct w:val="0"/>
        <w:autoSpaceDE/>
        <w:autoSpaceDN/>
        <w:bidi w:val="0"/>
        <w:adjustRightInd/>
        <w:snapToGrid/>
        <w:spacing w:line="560" w:lineRule="exact"/>
        <w:ind w:firstLine="480" w:firstLineChars="200"/>
        <w:jc w:val="both"/>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积极探索公众参与机制，加大信息公开力度，建立网络举报平台，健全举报、听证、舆论监督等制度，保障社会公众和利益相关方对水利建设的知情权、参与权和监督权。县水行政主管部门要抓住水利建设的公益性定位，大力开展多种形式的宣传教育，宣传重点工程、民生水利工程带给广大人民群众的利益和实惠，提高全县对水利建设重要性、必要性、紧迫性的认识，营造全县支持水利建设的氛围，大力宣传建设节水型社会重要性，凝聚公众在生产生活中爱水、惜水、亲水、护水的共识，形成</w:t>
      </w:r>
      <w:r>
        <w:rPr>
          <w:rFonts w:hint="eastAsia" w:ascii="仿宋_GB2312" w:hAnsi="仿宋_GB2312" w:eastAsia="仿宋_GB2312" w:cs="仿宋_GB2312"/>
          <w:b w:val="0"/>
          <w:bCs w:val="0"/>
          <w:sz w:val="24"/>
          <w:szCs w:val="24"/>
          <w:lang w:eastAsia="zh-CN"/>
        </w:rPr>
        <w:t>全市</w:t>
      </w:r>
      <w:r>
        <w:rPr>
          <w:rFonts w:hint="eastAsia" w:ascii="仿宋_GB2312" w:hAnsi="仿宋_GB2312" w:eastAsia="仿宋_GB2312" w:cs="仿宋_GB2312"/>
          <w:b w:val="0"/>
          <w:bCs w:val="0"/>
          <w:sz w:val="24"/>
          <w:szCs w:val="24"/>
        </w:rPr>
        <w:t>支持参与水利发展的强大合力。</w:t>
      </w:r>
    </w:p>
    <w:p>
      <w:pPr>
        <w:pStyle w:val="11"/>
        <w:ind w:firstLine="600"/>
        <w:rPr>
          <w:rFonts w:hint="eastAsia"/>
        </w:rPr>
      </w:pPr>
    </w:p>
    <w:p>
      <w:pPr>
        <w:pStyle w:val="11"/>
        <w:ind w:firstLine="600"/>
        <w:rPr>
          <w:rFonts w:hint="eastAsia"/>
        </w:rPr>
      </w:pPr>
    </w:p>
    <w:p>
      <w:pPr>
        <w:pStyle w:val="11"/>
        <w:ind w:firstLine="600"/>
        <w:rPr>
          <w:rFonts w:hint="eastAsia"/>
        </w:rPr>
      </w:pPr>
    </w:p>
    <w:p>
      <w:pPr>
        <w:pStyle w:val="11"/>
        <w:ind w:firstLine="600"/>
        <w:rPr>
          <w:rFonts w:hint="eastAsia"/>
        </w:rPr>
      </w:pPr>
    </w:p>
    <w:p>
      <w:pPr>
        <w:pStyle w:val="11"/>
        <w:ind w:firstLine="600"/>
        <w:rPr>
          <w:rFonts w:hint="eastAsia"/>
        </w:rPr>
      </w:pPr>
    </w:p>
    <w:p>
      <w:pPr>
        <w:pStyle w:val="11"/>
        <w:ind w:firstLine="600"/>
        <w:rPr>
          <w:rFonts w:hint="eastAsia"/>
        </w:rPr>
      </w:pPr>
    </w:p>
    <w:p>
      <w:pPr>
        <w:pStyle w:val="11"/>
        <w:ind w:firstLine="600"/>
        <w:rPr>
          <w:rFonts w:hint="eastAsia"/>
        </w:rPr>
      </w:pPr>
    </w:p>
    <w:p>
      <w:pPr>
        <w:pStyle w:val="11"/>
        <w:ind w:firstLine="600"/>
        <w:rPr>
          <w:rFonts w:hint="eastAsia"/>
        </w:rPr>
      </w:pPr>
    </w:p>
    <w:p>
      <w:pPr>
        <w:pStyle w:val="11"/>
        <w:ind w:firstLine="600"/>
        <w:rPr>
          <w:rFonts w:hint="eastAsia"/>
        </w:rPr>
      </w:pPr>
    </w:p>
    <w:p>
      <w:pPr>
        <w:pStyle w:val="11"/>
        <w:ind w:firstLine="600"/>
        <w:rPr>
          <w:rFonts w:hint="eastAsia"/>
        </w:rPr>
      </w:pPr>
    </w:p>
    <w:p>
      <w:pPr>
        <w:pStyle w:val="11"/>
        <w:ind w:firstLine="600"/>
        <w:rPr>
          <w:rFonts w:hint="eastAsia"/>
        </w:rPr>
      </w:pPr>
    </w:p>
    <w:p>
      <w:pPr>
        <w:pStyle w:val="11"/>
        <w:ind w:firstLine="600"/>
        <w:rPr>
          <w:rFonts w:hint="eastAsia"/>
        </w:rPr>
      </w:pPr>
    </w:p>
    <w:p>
      <w:pPr>
        <w:pStyle w:val="11"/>
        <w:ind w:firstLine="600"/>
        <w:rPr>
          <w:rFonts w:hint="eastAsia"/>
        </w:rPr>
      </w:pPr>
    </w:p>
    <w:p>
      <w:pPr>
        <w:pStyle w:val="11"/>
        <w:ind w:firstLine="600"/>
        <w:rPr>
          <w:rFonts w:hint="eastAsia"/>
        </w:rPr>
      </w:pPr>
    </w:p>
    <w:p>
      <w:pPr>
        <w:pStyle w:val="11"/>
        <w:ind w:firstLine="600"/>
        <w:rPr>
          <w:rFonts w:hint="eastAsia"/>
        </w:rPr>
      </w:pPr>
    </w:p>
    <w:p>
      <w:pPr>
        <w:pStyle w:val="11"/>
        <w:ind w:firstLine="600"/>
        <w:rPr>
          <w:rFonts w:hint="eastAsia"/>
        </w:rPr>
      </w:pPr>
    </w:p>
    <w:p>
      <w:pPr>
        <w:pStyle w:val="11"/>
        <w:ind w:firstLine="600"/>
        <w:rPr>
          <w:rFonts w:hint="eastAsia"/>
        </w:rPr>
      </w:pPr>
    </w:p>
    <w:p>
      <w:pPr>
        <w:pStyle w:val="4"/>
        <w:keepNext/>
        <w:keepLines/>
        <w:pageBreakBefore w:val="0"/>
        <w:widowControl w:val="0"/>
        <w:kinsoku/>
        <w:wordWrap/>
        <w:overflowPunct/>
        <w:topLinePunct w:val="0"/>
        <w:autoSpaceDE/>
        <w:autoSpaceDN/>
        <w:bidi w:val="0"/>
        <w:adjustRightInd/>
        <w:snapToGrid/>
        <w:spacing w:beforeLines="0" w:afterLines="0" w:line="400" w:lineRule="exact"/>
        <w:jc w:val="center"/>
        <w:textAlignment w:val="auto"/>
        <w:rPr>
          <w:rFonts w:hint="eastAsia" w:ascii="黑体" w:hAnsi="黑体" w:eastAsia="黑体" w:cs="黑体"/>
          <w:b w:val="0"/>
          <w:bCs w:val="0"/>
          <w:sz w:val="32"/>
          <w:szCs w:val="32"/>
          <w:lang w:val="en-US" w:eastAsia="zh-CN"/>
        </w:rPr>
      </w:pPr>
      <w:bookmarkStart w:id="165" w:name="_Toc7126"/>
      <w:r>
        <w:rPr>
          <w:rFonts w:hint="eastAsia" w:ascii="黑体" w:hAnsi="黑体" w:eastAsia="黑体" w:cs="黑体"/>
          <w:b w:val="0"/>
          <w:bCs w:val="0"/>
          <w:sz w:val="32"/>
          <w:szCs w:val="32"/>
          <w:lang w:val="en-US" w:eastAsia="zh-CN"/>
        </w:rPr>
        <w:t xml:space="preserve">9 </w:t>
      </w:r>
      <w:r>
        <w:rPr>
          <w:rFonts w:hint="eastAsia" w:ascii="黑体" w:hAnsi="黑体" w:eastAsia="黑体" w:cs="黑体"/>
          <w:b w:val="0"/>
          <w:bCs w:val="0"/>
          <w:sz w:val="32"/>
          <w:szCs w:val="32"/>
        </w:rPr>
        <w:t>规划投资估算</w:t>
      </w:r>
      <w:bookmarkEnd w:id="155"/>
      <w:r>
        <w:rPr>
          <w:rFonts w:hint="eastAsia" w:ascii="黑体" w:hAnsi="黑体" w:eastAsia="黑体" w:cs="黑体"/>
          <w:b w:val="0"/>
          <w:bCs w:val="0"/>
          <w:sz w:val="32"/>
          <w:szCs w:val="32"/>
          <w:lang w:eastAsia="zh-CN"/>
        </w:rPr>
        <w:t>及实施</w:t>
      </w:r>
      <w:bookmarkEnd w:id="156"/>
      <w:bookmarkEnd w:id="157"/>
      <w:bookmarkEnd w:id="158"/>
      <w:bookmarkEnd w:id="165"/>
    </w:p>
    <w:p>
      <w:pPr>
        <w:pStyle w:val="2"/>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24"/>
          <w:szCs w:val="24"/>
        </w:rPr>
      </w:pPr>
    </w:p>
    <w:p>
      <w:pPr>
        <w:pStyle w:val="5"/>
        <w:pageBreakBefore w:val="0"/>
        <w:widowControl/>
        <w:kinsoku/>
        <w:wordWrap/>
        <w:overflowPunct/>
        <w:topLinePunct w:val="0"/>
        <w:autoSpaceDE/>
        <w:autoSpaceDN/>
        <w:bidi w:val="0"/>
        <w:adjustRightInd/>
        <w:snapToGrid/>
        <w:spacing w:line="560" w:lineRule="exact"/>
        <w:jc w:val="both"/>
        <w:textAlignment w:val="auto"/>
        <w:outlineLvl w:val="1"/>
        <w:rPr>
          <w:rFonts w:hint="eastAsia" w:ascii="黑体" w:hAnsi="黑体" w:eastAsia="黑体" w:cs="黑体"/>
          <w:b w:val="0"/>
          <w:bCs w:val="0"/>
          <w:sz w:val="30"/>
          <w:szCs w:val="30"/>
        </w:rPr>
      </w:pPr>
      <w:bookmarkStart w:id="166" w:name="_Toc24334"/>
      <w:bookmarkStart w:id="167" w:name="_Toc9261"/>
      <w:bookmarkStart w:id="168" w:name="_Toc7522"/>
      <w:bookmarkStart w:id="169" w:name="_Toc30666"/>
      <w:r>
        <w:rPr>
          <w:rFonts w:hint="eastAsia" w:ascii="黑体" w:hAnsi="黑体" w:eastAsia="黑体" w:cs="黑体"/>
          <w:b w:val="0"/>
          <w:bCs w:val="0"/>
          <w:sz w:val="30"/>
          <w:szCs w:val="30"/>
          <w:lang w:val="en-US" w:eastAsia="zh-CN"/>
        </w:rPr>
        <w:t>9</w:t>
      </w:r>
      <w:r>
        <w:rPr>
          <w:rFonts w:hint="eastAsia" w:ascii="黑体" w:hAnsi="黑体" w:eastAsia="黑体" w:cs="黑体"/>
          <w:b w:val="0"/>
          <w:bCs w:val="0"/>
          <w:sz w:val="30"/>
          <w:szCs w:val="30"/>
        </w:rPr>
        <w:t>.1 投资估算</w:t>
      </w:r>
      <w:bookmarkEnd w:id="166"/>
      <w:bookmarkEnd w:id="167"/>
      <w:bookmarkEnd w:id="168"/>
      <w:bookmarkEnd w:id="169"/>
    </w:p>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随州市水利发展规划项目的投资估算，按各项目的具体情况分类进行。</w:t>
      </w:r>
    </w:p>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1、对“转结”项目按已批概算指标估算剩余建设工程的投资额。</w:t>
      </w:r>
    </w:p>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2、对已作前期工作，有编制年提出的工程概算，则考虑实施期物价指数和定额变化的影响，调整原概算，估算规划投资额。</w:t>
      </w:r>
    </w:p>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3、对以综合指标计量的项目，参照已实施及正在实施的同类项目投资指标进行规划项目的投资估算。</w:t>
      </w:r>
    </w:p>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依据相关</w:t>
      </w:r>
      <w:r>
        <w:rPr>
          <w:rFonts w:hint="eastAsia" w:ascii="仿宋_GB2312" w:hAnsi="仿宋_GB2312" w:eastAsia="仿宋_GB2312" w:cs="仿宋_GB2312"/>
          <w:sz w:val="24"/>
          <w:szCs w:val="24"/>
        </w:rPr>
        <w:t>规划、专项规划和单项工程前期工作的投资估算，结合中央和省、市、县政府关于加强水利基础设施建设的精神</w:t>
      </w:r>
      <w:r>
        <w:rPr>
          <w:rFonts w:hint="eastAsia" w:ascii="仿宋_GB2312" w:hAnsi="仿宋_GB2312" w:eastAsia="仿宋_GB2312" w:cs="仿宋_GB2312"/>
          <w:sz w:val="24"/>
          <w:szCs w:val="24"/>
          <w:lang w:eastAsia="zh-CN"/>
        </w:rPr>
        <w:t>和《</w:t>
      </w:r>
      <w:r>
        <w:rPr>
          <w:rFonts w:hint="eastAsia" w:ascii="仿宋_GB2312" w:hAnsi="仿宋_GB2312" w:eastAsia="仿宋_GB2312" w:cs="仿宋_GB2312"/>
          <w:sz w:val="24"/>
          <w:szCs w:val="24"/>
        </w:rPr>
        <w:t>重大水利工程中央预算内投资专项管理办法</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，根据</w:t>
      </w:r>
      <w:r>
        <w:rPr>
          <w:rFonts w:hint="eastAsia" w:ascii="仿宋_GB2312" w:hAnsi="仿宋_GB2312" w:eastAsia="仿宋_GB2312" w:cs="仿宋_GB2312"/>
          <w:sz w:val="24"/>
          <w:szCs w:val="24"/>
          <w:lang w:eastAsia="zh-CN"/>
        </w:rPr>
        <w:t>《湖北省十四五水安全保障规划思路报告》</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eastAsia="zh-CN"/>
        </w:rPr>
        <w:t>拟定“十四五”期间水利发展与改革计划实施建设项目共四大类</w:t>
      </w:r>
      <w:r>
        <w:rPr>
          <w:rFonts w:hint="eastAsia" w:ascii="仿宋_GB2312" w:hAnsi="仿宋_GB2312" w:eastAsia="仿宋_GB2312" w:cs="仿宋_GB2312"/>
          <w:sz w:val="24"/>
          <w:szCs w:val="24"/>
          <w:lang w:val="en-US" w:eastAsia="zh-CN"/>
        </w:rPr>
        <w:t>16</w:t>
      </w:r>
      <w:r>
        <w:rPr>
          <w:rFonts w:hint="eastAsia" w:ascii="仿宋_GB2312" w:hAnsi="仿宋_GB2312" w:eastAsia="仿宋_GB2312" w:cs="仿宋_GB2312"/>
          <w:sz w:val="24"/>
          <w:szCs w:val="24"/>
          <w:lang w:eastAsia="zh-CN"/>
        </w:rPr>
        <w:t>个大项</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eastAsia="zh-CN"/>
        </w:rPr>
        <w:t>估算总投资</w:t>
      </w:r>
      <w:r>
        <w:rPr>
          <w:rFonts w:hint="eastAsia" w:ascii="仿宋_GB2312" w:hAnsi="仿宋_GB2312" w:eastAsia="仿宋_GB2312" w:cs="仿宋_GB2312"/>
          <w:sz w:val="24"/>
          <w:szCs w:val="24"/>
          <w:lang w:val="en-US" w:eastAsia="zh-CN"/>
        </w:rPr>
        <w:t>334.8105</w:t>
      </w:r>
      <w:r>
        <w:rPr>
          <w:rFonts w:hint="eastAsia" w:ascii="仿宋_GB2312" w:hAnsi="仿宋_GB2312" w:eastAsia="仿宋_GB2312" w:cs="仿宋_GB2312"/>
          <w:sz w:val="24"/>
          <w:szCs w:val="24"/>
          <w:lang w:eastAsia="zh-CN"/>
        </w:rPr>
        <w:t>亿元。按资金来源分，中央投资</w:t>
      </w:r>
      <w:r>
        <w:rPr>
          <w:rFonts w:hint="eastAsia" w:ascii="仿宋_GB2312" w:hAnsi="仿宋_GB2312" w:eastAsia="仿宋_GB2312" w:cs="仿宋_GB2312"/>
          <w:sz w:val="24"/>
          <w:szCs w:val="24"/>
          <w:lang w:val="en-US" w:eastAsia="zh-CN"/>
        </w:rPr>
        <w:t>199.0736</w:t>
      </w:r>
      <w:r>
        <w:rPr>
          <w:rFonts w:hint="eastAsia" w:ascii="仿宋_GB2312" w:hAnsi="仿宋_GB2312" w:eastAsia="仿宋_GB2312" w:cs="仿宋_GB2312"/>
          <w:sz w:val="24"/>
          <w:szCs w:val="24"/>
          <w:lang w:eastAsia="zh-CN"/>
        </w:rPr>
        <w:t>亿元，省级投资</w:t>
      </w:r>
      <w:r>
        <w:rPr>
          <w:rFonts w:hint="eastAsia" w:ascii="仿宋_GB2312" w:hAnsi="仿宋_GB2312" w:eastAsia="仿宋_GB2312" w:cs="仿宋_GB2312"/>
          <w:sz w:val="24"/>
          <w:szCs w:val="24"/>
          <w:lang w:val="en-US" w:eastAsia="zh-CN"/>
        </w:rPr>
        <w:t>98.2367</w:t>
      </w:r>
      <w:r>
        <w:rPr>
          <w:rFonts w:hint="eastAsia" w:ascii="仿宋_GB2312" w:hAnsi="仿宋_GB2312" w:eastAsia="仿宋_GB2312" w:cs="仿宋_GB2312"/>
          <w:sz w:val="24"/>
          <w:szCs w:val="24"/>
          <w:lang w:eastAsia="zh-CN"/>
        </w:rPr>
        <w:t>亿元，地方财政及自筹</w:t>
      </w:r>
      <w:r>
        <w:rPr>
          <w:rFonts w:hint="eastAsia" w:ascii="仿宋_GB2312" w:hAnsi="仿宋_GB2312" w:eastAsia="仿宋_GB2312" w:cs="仿宋_GB2312"/>
          <w:sz w:val="24"/>
          <w:szCs w:val="24"/>
          <w:lang w:val="en-US" w:eastAsia="zh-CN"/>
        </w:rPr>
        <w:t>37.5002</w:t>
      </w:r>
      <w:r>
        <w:rPr>
          <w:rFonts w:hint="eastAsia" w:ascii="仿宋_GB2312" w:hAnsi="仿宋_GB2312" w:eastAsia="仿宋_GB2312" w:cs="仿宋_GB2312"/>
          <w:sz w:val="24"/>
          <w:szCs w:val="24"/>
          <w:lang w:eastAsia="zh-CN"/>
        </w:rPr>
        <w:t>亿元。按项目类型分，其中“防洪减灾工程”</w:t>
      </w:r>
      <w:r>
        <w:rPr>
          <w:rFonts w:hint="eastAsia" w:ascii="仿宋_GB2312" w:hAnsi="仿宋_GB2312" w:eastAsia="仿宋_GB2312" w:cs="仿宋_GB2312"/>
          <w:sz w:val="24"/>
          <w:szCs w:val="24"/>
          <w:lang w:val="en-US" w:eastAsia="zh-CN"/>
        </w:rPr>
        <w:t>82.2530亿元，</w:t>
      </w:r>
      <w:r>
        <w:rPr>
          <w:rFonts w:hint="eastAsia" w:ascii="仿宋_GB2312" w:hAnsi="仿宋_GB2312" w:eastAsia="仿宋_GB2312" w:cs="仿宋_GB2312"/>
          <w:sz w:val="24"/>
          <w:szCs w:val="24"/>
          <w:lang w:eastAsia="zh-CN"/>
        </w:rPr>
        <w:t>供水保障工程</w:t>
      </w:r>
      <w:r>
        <w:rPr>
          <w:rFonts w:hint="eastAsia" w:ascii="仿宋_GB2312" w:hAnsi="仿宋_GB2312" w:eastAsia="仿宋_GB2312" w:cs="仿宋_GB2312"/>
          <w:sz w:val="24"/>
          <w:szCs w:val="24"/>
          <w:lang w:val="en-US" w:eastAsia="zh-CN"/>
        </w:rPr>
        <w:t>134.9680</w:t>
      </w:r>
      <w:r>
        <w:rPr>
          <w:rFonts w:hint="eastAsia" w:ascii="仿宋_GB2312" w:hAnsi="仿宋_GB2312" w:eastAsia="仿宋_GB2312" w:cs="仿宋_GB2312"/>
          <w:sz w:val="24"/>
          <w:szCs w:val="24"/>
          <w:lang w:eastAsia="zh-CN"/>
        </w:rPr>
        <w:t>亿元，维护河库生命健康工程</w:t>
      </w:r>
      <w:r>
        <w:rPr>
          <w:rFonts w:hint="eastAsia" w:ascii="仿宋_GB2312" w:hAnsi="仿宋_GB2312" w:eastAsia="仿宋_GB2312" w:cs="仿宋_GB2312"/>
          <w:sz w:val="24"/>
          <w:szCs w:val="24"/>
          <w:lang w:val="en-US" w:eastAsia="zh-CN"/>
        </w:rPr>
        <w:t>111.1795</w:t>
      </w:r>
      <w:r>
        <w:rPr>
          <w:rFonts w:hint="eastAsia" w:ascii="仿宋_GB2312" w:hAnsi="仿宋_GB2312" w:eastAsia="仿宋_GB2312" w:cs="仿宋_GB2312"/>
          <w:sz w:val="24"/>
          <w:szCs w:val="24"/>
          <w:lang w:eastAsia="zh-CN"/>
        </w:rPr>
        <w:t>亿元，智慧水利工程</w:t>
      </w:r>
      <w:r>
        <w:rPr>
          <w:rFonts w:hint="eastAsia" w:ascii="仿宋_GB2312" w:hAnsi="仿宋_GB2312" w:eastAsia="仿宋_GB2312" w:cs="仿宋_GB2312"/>
          <w:sz w:val="24"/>
          <w:szCs w:val="24"/>
          <w:lang w:val="en-US" w:eastAsia="zh-CN"/>
        </w:rPr>
        <w:t>6.41</w:t>
      </w:r>
      <w:r>
        <w:rPr>
          <w:rFonts w:hint="eastAsia" w:ascii="仿宋_GB2312" w:hAnsi="仿宋_GB2312" w:eastAsia="仿宋_GB2312" w:cs="仿宋_GB2312"/>
          <w:sz w:val="24"/>
          <w:szCs w:val="24"/>
          <w:lang w:eastAsia="zh-CN"/>
        </w:rPr>
        <w:t>亿元。随州市“十四五”水安全保障规划项目投资汇总表见表</w:t>
      </w:r>
      <w:r>
        <w:rPr>
          <w:rFonts w:hint="eastAsia" w:ascii="仿宋_GB2312" w:hAnsi="仿宋_GB2312" w:eastAsia="仿宋_GB2312" w:cs="仿宋_GB2312"/>
          <w:sz w:val="24"/>
          <w:szCs w:val="24"/>
          <w:lang w:val="en-US" w:eastAsia="zh-CN"/>
        </w:rPr>
        <w:t>9</w:t>
      </w:r>
      <w:r>
        <w:rPr>
          <w:rFonts w:hint="eastAsia" w:ascii="仿宋_GB2312" w:hAnsi="仿宋_GB2312" w:eastAsia="仿宋_GB2312" w:cs="仿宋_GB2312"/>
          <w:sz w:val="24"/>
          <w:szCs w:val="24"/>
          <w:lang w:eastAsia="zh-CN"/>
        </w:rPr>
        <w:t>-1，项目投资组成见图</w:t>
      </w:r>
      <w:r>
        <w:rPr>
          <w:rFonts w:hint="eastAsia" w:ascii="仿宋_GB2312" w:hAnsi="仿宋_GB2312" w:eastAsia="仿宋_GB2312" w:cs="仿宋_GB2312"/>
          <w:sz w:val="24"/>
          <w:szCs w:val="24"/>
          <w:lang w:val="en-US" w:eastAsia="zh-CN"/>
        </w:rPr>
        <w:t>9</w:t>
      </w:r>
      <w:r>
        <w:rPr>
          <w:rFonts w:hint="eastAsia" w:ascii="仿宋_GB2312" w:hAnsi="仿宋_GB2312" w:eastAsia="仿宋_GB2312" w:cs="仿宋_GB2312"/>
          <w:sz w:val="24"/>
          <w:szCs w:val="24"/>
          <w:lang w:eastAsia="zh-CN"/>
        </w:rPr>
        <w:t>-1和图</w:t>
      </w:r>
      <w:r>
        <w:rPr>
          <w:rFonts w:hint="eastAsia" w:ascii="仿宋_GB2312" w:hAnsi="仿宋_GB2312" w:eastAsia="仿宋_GB2312" w:cs="仿宋_GB2312"/>
          <w:sz w:val="24"/>
          <w:szCs w:val="24"/>
          <w:lang w:val="en-US" w:eastAsia="zh-CN"/>
        </w:rPr>
        <w:t>9</w:t>
      </w:r>
      <w:r>
        <w:rPr>
          <w:rFonts w:hint="eastAsia" w:ascii="仿宋_GB2312" w:hAnsi="仿宋_GB2312" w:eastAsia="仿宋_GB2312" w:cs="仿宋_GB2312"/>
          <w:sz w:val="24"/>
          <w:szCs w:val="24"/>
          <w:lang w:eastAsia="zh-CN"/>
        </w:rPr>
        <w:t>-2。</w:t>
      </w:r>
    </w:p>
    <w:p>
      <w:pPr>
        <w:pStyle w:val="11"/>
        <w:rPr>
          <w:rFonts w:hint="eastAsia" w:ascii="仿宋_GB2312" w:hAnsi="仿宋_GB2312" w:eastAsia="仿宋_GB2312" w:cs="仿宋_GB2312"/>
          <w:sz w:val="28"/>
          <w:szCs w:val="28"/>
          <w:lang w:eastAsia="zh-CN"/>
        </w:rPr>
      </w:pPr>
    </w:p>
    <w:p>
      <w:pPr>
        <w:pStyle w:val="11"/>
        <w:rPr>
          <w:rFonts w:hint="eastAsia" w:ascii="仿宋_GB2312" w:hAnsi="仿宋_GB2312" w:eastAsia="仿宋_GB2312" w:cs="仿宋_GB2312"/>
          <w:sz w:val="28"/>
          <w:szCs w:val="28"/>
          <w:lang w:eastAsia="zh-CN"/>
        </w:rPr>
      </w:pPr>
    </w:p>
    <w:p>
      <w:pPr>
        <w:pStyle w:val="11"/>
        <w:rPr>
          <w:rFonts w:hint="eastAsia" w:ascii="仿宋_GB2312" w:hAnsi="仿宋_GB2312" w:eastAsia="仿宋_GB2312" w:cs="仿宋_GB2312"/>
          <w:sz w:val="28"/>
          <w:szCs w:val="28"/>
          <w:lang w:eastAsia="zh-CN"/>
        </w:rPr>
      </w:pPr>
    </w:p>
    <w:p>
      <w:pPr>
        <w:ind w:firstLine="1445" w:firstLineChars="600"/>
        <w:rPr>
          <w:rFonts w:hint="eastAsia" w:ascii="宋体" w:hAnsi="宋体" w:eastAsia="宋体" w:cs="宋体"/>
          <w:b/>
          <w:bCs/>
          <w:sz w:val="24"/>
          <w:szCs w:val="24"/>
          <w:lang w:val="en-US" w:eastAsia="zh-CN"/>
        </w:rPr>
      </w:pPr>
    </w:p>
    <w:p>
      <w:pPr>
        <w:pStyle w:val="2"/>
        <w:rPr>
          <w:rFonts w:hint="eastAsia" w:ascii="宋体" w:hAnsi="宋体" w:eastAsia="宋体" w:cs="宋体"/>
          <w:b/>
          <w:bCs/>
          <w:sz w:val="24"/>
          <w:szCs w:val="24"/>
          <w:lang w:val="en-US" w:eastAsia="zh-CN"/>
        </w:rPr>
      </w:pPr>
    </w:p>
    <w:p>
      <w:pPr>
        <w:rPr>
          <w:rFonts w:hint="eastAsia" w:ascii="宋体" w:hAnsi="宋体" w:eastAsia="宋体" w:cs="宋体"/>
          <w:b/>
          <w:bCs/>
          <w:sz w:val="24"/>
          <w:szCs w:val="24"/>
          <w:lang w:val="en-US" w:eastAsia="zh-CN"/>
        </w:rPr>
      </w:pPr>
    </w:p>
    <w:p>
      <w:pPr>
        <w:pStyle w:val="2"/>
        <w:rPr>
          <w:rFonts w:hint="eastAsia" w:ascii="宋体" w:hAnsi="宋体" w:eastAsia="宋体" w:cs="宋体"/>
          <w:b/>
          <w:bCs/>
          <w:sz w:val="24"/>
          <w:szCs w:val="24"/>
          <w:lang w:val="en-US" w:eastAsia="zh-CN"/>
        </w:rPr>
      </w:pPr>
    </w:p>
    <w:p>
      <w:pPr>
        <w:rPr>
          <w:rFonts w:hint="eastAsia" w:ascii="宋体" w:hAnsi="宋体" w:eastAsia="宋体" w:cs="宋体"/>
          <w:b/>
          <w:bCs/>
          <w:sz w:val="24"/>
          <w:szCs w:val="24"/>
          <w:lang w:val="en-US" w:eastAsia="zh-CN"/>
        </w:rPr>
      </w:pPr>
    </w:p>
    <w:p>
      <w:pPr>
        <w:pStyle w:val="2"/>
        <w:rPr>
          <w:rFonts w:hint="eastAsia"/>
          <w:lang w:val="en-US" w:eastAsia="zh-CN"/>
        </w:rPr>
      </w:pPr>
    </w:p>
    <w:p>
      <w:pPr>
        <w:ind w:firstLine="1445" w:firstLineChars="600"/>
        <w:rPr>
          <w:rFonts w:hint="eastAsia" w:ascii="宋体" w:hAnsi="宋体" w:eastAsia="宋体" w:cs="宋体"/>
          <w:b/>
          <w:bCs/>
          <w:sz w:val="24"/>
          <w:szCs w:val="24"/>
          <w:lang w:val="en-US" w:eastAsia="zh-CN"/>
        </w:rPr>
      </w:pPr>
    </w:p>
    <w:p>
      <w:pPr>
        <w:ind w:left="0" w:leftChars="0" w:firstLine="0" w:firstLineChars="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 xml:space="preserve">表9-1           </w:t>
      </w:r>
      <w:r>
        <w:rPr>
          <w:rFonts w:hint="eastAsia" w:ascii="仿宋_GB2312" w:hAnsi="仿宋_GB2312" w:eastAsia="仿宋_GB2312" w:cs="仿宋_GB2312"/>
          <w:b/>
          <w:bCs/>
          <w:sz w:val="24"/>
          <w:szCs w:val="24"/>
          <w:lang w:eastAsia="zh-CN"/>
        </w:rPr>
        <w:t>随州市</w:t>
      </w:r>
      <w:r>
        <w:rPr>
          <w:rFonts w:hint="eastAsia" w:ascii="仿宋_GB2312" w:hAnsi="仿宋_GB2312" w:eastAsia="仿宋_GB2312" w:cs="仿宋_GB2312"/>
          <w:b/>
          <w:bCs/>
          <w:sz w:val="24"/>
          <w:szCs w:val="24"/>
        </w:rPr>
        <w:t>“十四五”水安全保障规划项目投资汇总表</w:t>
      </w:r>
    </w:p>
    <w:p>
      <w:pPr>
        <w:pStyle w:val="2"/>
        <w:keepNext w:val="0"/>
        <w:keepLines w:val="0"/>
        <w:pageBreakBefore w:val="0"/>
        <w:widowControl/>
        <w:kinsoku/>
        <w:wordWrap/>
        <w:overflowPunct/>
        <w:topLinePunct w:val="0"/>
        <w:autoSpaceDE/>
        <w:autoSpaceDN/>
        <w:bidi w:val="0"/>
        <w:adjustRightInd/>
        <w:snapToGrid/>
        <w:spacing w:line="160" w:lineRule="exact"/>
        <w:textAlignment w:val="auto"/>
        <w:rPr>
          <w:rFonts w:hint="eastAsia"/>
        </w:rPr>
      </w:pPr>
    </w:p>
    <w:tbl>
      <w:tblPr>
        <w:tblStyle w:val="19"/>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98"/>
        <w:gridCol w:w="944"/>
        <w:gridCol w:w="1106"/>
        <w:gridCol w:w="1406"/>
        <w:gridCol w:w="1242"/>
        <w:gridCol w:w="1328"/>
        <w:gridCol w:w="13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49" w:type="pct"/>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分  类</w:t>
            </w:r>
          </w:p>
        </w:tc>
        <w:tc>
          <w:tcPr>
            <w:tcW w:w="4350" w:type="pct"/>
            <w:gridSpan w:val="6"/>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“十四五”总投资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49" w:type="pct"/>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5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项目数</w:t>
            </w:r>
          </w:p>
        </w:tc>
        <w:tc>
          <w:tcPr>
            <w:tcW w:w="6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合计</w:t>
            </w:r>
          </w:p>
        </w:tc>
        <w:tc>
          <w:tcPr>
            <w:tcW w:w="235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中央及省级投资（亿元）</w:t>
            </w:r>
          </w:p>
        </w:tc>
        <w:tc>
          <w:tcPr>
            <w:tcW w:w="786" w:type="pc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地方投资（亿元）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49" w:type="pct"/>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5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6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小计</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中央投资</w:t>
            </w: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省级投资</w:t>
            </w:r>
          </w:p>
        </w:tc>
        <w:tc>
          <w:tcPr>
            <w:tcW w:w="786" w:type="pc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地方财政及自筹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49"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一、防洪减灾工程</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822530</w:t>
            </w:r>
          </w:p>
        </w:tc>
        <w:tc>
          <w:tcPr>
            <w:tcW w:w="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712775.5</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438515</w:t>
            </w: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274260.5</w:t>
            </w:r>
          </w:p>
        </w:tc>
        <w:tc>
          <w:tcPr>
            <w:tcW w:w="786" w:type="pc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109754.5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49"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二、供水保障工程</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1349680</w:t>
            </w:r>
          </w:p>
        </w:tc>
        <w:tc>
          <w:tcPr>
            <w:tcW w:w="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1202022</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846684</w:t>
            </w: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355338</w:t>
            </w:r>
          </w:p>
        </w:tc>
        <w:tc>
          <w:tcPr>
            <w:tcW w:w="786" w:type="pc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147658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49"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三、河湖生命健康工程</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1111795</w:t>
            </w:r>
          </w:p>
        </w:tc>
        <w:tc>
          <w:tcPr>
            <w:tcW w:w="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1000615.5</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667077</w:t>
            </w: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333538.5</w:t>
            </w:r>
          </w:p>
        </w:tc>
        <w:tc>
          <w:tcPr>
            <w:tcW w:w="786" w:type="pc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111179.5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49"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四、智慧水利</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64100</w:t>
            </w:r>
          </w:p>
        </w:tc>
        <w:tc>
          <w:tcPr>
            <w:tcW w:w="8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57690</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38460</w:t>
            </w:r>
          </w:p>
        </w:tc>
        <w:tc>
          <w:tcPr>
            <w:tcW w:w="7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19230</w:t>
            </w:r>
          </w:p>
        </w:tc>
        <w:tc>
          <w:tcPr>
            <w:tcW w:w="786" w:type="pc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6410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49" w:type="pct"/>
            <w:tcBorders>
              <w:top w:val="single" w:color="000000" w:sz="4" w:space="0"/>
              <w:left w:val="single" w:color="000000" w:sz="8" w:space="0"/>
              <w:bottom w:val="single" w:color="000000" w:sz="8"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合  计</w:t>
            </w:r>
          </w:p>
        </w:tc>
        <w:tc>
          <w:tcPr>
            <w:tcW w:w="558" w:type="pct"/>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w:t>
            </w:r>
          </w:p>
        </w:tc>
        <w:tc>
          <w:tcPr>
            <w:tcW w:w="654" w:type="pct"/>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3348105</w:t>
            </w:r>
          </w:p>
        </w:tc>
        <w:tc>
          <w:tcPr>
            <w:tcW w:w="831" w:type="pct"/>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2973103</w:t>
            </w:r>
          </w:p>
        </w:tc>
        <w:tc>
          <w:tcPr>
            <w:tcW w:w="734" w:type="pct"/>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1990736</w:t>
            </w:r>
          </w:p>
        </w:tc>
        <w:tc>
          <w:tcPr>
            <w:tcW w:w="785" w:type="pct"/>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982367</w:t>
            </w:r>
          </w:p>
        </w:tc>
        <w:tc>
          <w:tcPr>
            <w:tcW w:w="786" w:type="pct"/>
            <w:tcBorders>
              <w:top w:val="single" w:color="000000" w:sz="4" w:space="0"/>
              <w:left w:val="single" w:color="000000" w:sz="4"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375002</w:t>
            </w:r>
          </w:p>
        </w:tc>
      </w:tr>
    </w:tbl>
    <w:p>
      <w:pPr>
        <w:pStyle w:val="2"/>
        <w:jc w:val="center"/>
        <w:rPr>
          <w:rFonts w:hint="eastAsia"/>
        </w:rPr>
      </w:pPr>
      <w:r>
        <w:drawing>
          <wp:anchor distT="0" distB="0" distL="114300" distR="114300" simplePos="0" relativeHeight="251659264" behindDoc="0" locked="0" layoutInCell="1" allowOverlap="1">
            <wp:simplePos x="0" y="0"/>
            <wp:positionH relativeFrom="column">
              <wp:posOffset>1242695</wp:posOffset>
            </wp:positionH>
            <wp:positionV relativeFrom="paragraph">
              <wp:posOffset>227965</wp:posOffset>
            </wp:positionV>
            <wp:extent cx="3375025" cy="3509645"/>
            <wp:effectExtent l="5080" t="5080" r="10795" b="9525"/>
            <wp:wrapTopAndBottom/>
            <wp:docPr id="153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pPr>
        <w:pStyle w:val="11"/>
        <w:ind w:firstLine="0" w:firstLineChars="0"/>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图</w:t>
      </w:r>
      <w:r>
        <w:rPr>
          <w:rFonts w:hint="eastAsia" w:ascii="仿宋_GB2312" w:hAnsi="仿宋_GB2312" w:eastAsia="仿宋_GB2312" w:cs="仿宋_GB2312"/>
          <w:b/>
          <w:sz w:val="24"/>
          <w:szCs w:val="24"/>
          <w:lang w:val="en-US" w:eastAsia="zh-CN"/>
        </w:rPr>
        <w:t>9</w:t>
      </w:r>
      <w:r>
        <w:rPr>
          <w:rFonts w:hint="eastAsia" w:ascii="仿宋_GB2312" w:hAnsi="仿宋_GB2312" w:eastAsia="仿宋_GB2312" w:cs="仿宋_GB2312"/>
          <w:b/>
          <w:sz w:val="24"/>
          <w:szCs w:val="24"/>
        </w:rPr>
        <w:t>-1“十四五”项目投资组成示意图（按资金来源）</w:t>
      </w:r>
    </w:p>
    <w:p>
      <w:pPr>
        <w:pStyle w:val="11"/>
        <w:ind w:firstLine="0" w:firstLineChars="0"/>
        <w:jc w:val="center"/>
        <w:rPr>
          <w:rFonts w:hint="eastAsia"/>
          <w:b/>
        </w:rPr>
      </w:pPr>
      <w:r>
        <w:drawing>
          <wp:inline distT="0" distB="0" distL="114300" distR="114300">
            <wp:extent cx="3553460" cy="3460115"/>
            <wp:effectExtent l="4445" t="4445" r="23495" b="21590"/>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ind w:firstLine="0" w:firstLineChars="0"/>
        <w:jc w:val="center"/>
        <w:rPr>
          <w:rFonts w:ascii="宋体" w:hAnsi="宋体" w:eastAsia="宋体" w:cs="宋体"/>
          <w:kern w:val="0"/>
          <w:sz w:val="24"/>
        </w:rPr>
      </w:pPr>
    </w:p>
    <w:p>
      <w:pPr>
        <w:pStyle w:val="11"/>
        <w:ind w:firstLine="0" w:firstLineChars="0"/>
        <w:jc w:val="center"/>
        <w:rPr>
          <w:rFonts w:hint="eastAsia" w:ascii="仿宋_GB2312" w:hAnsi="仿宋_GB2312" w:eastAsia="仿宋_GB2312" w:cs="仿宋_GB2312"/>
          <w:b/>
          <w:sz w:val="24"/>
          <w:szCs w:val="24"/>
          <w:lang w:eastAsia="zh-CN"/>
        </w:rPr>
        <w:sectPr>
          <w:headerReference r:id="rId17" w:type="default"/>
          <w:pgSz w:w="11850" w:h="16783"/>
          <w:pgMar w:top="1440" w:right="1803" w:bottom="1440" w:left="1803" w:header="822" w:footer="992" w:gutter="0"/>
          <w:pgNumType w:fmt="decimal"/>
          <w:cols w:space="425" w:num="1"/>
          <w:docGrid w:linePitch="435" w:charSpace="0"/>
        </w:sectPr>
      </w:pPr>
      <w:r>
        <w:rPr>
          <w:rFonts w:hint="eastAsia" w:ascii="仿宋_GB2312" w:hAnsi="仿宋_GB2312" w:eastAsia="仿宋_GB2312" w:cs="仿宋_GB2312"/>
          <w:b/>
          <w:sz w:val="24"/>
          <w:szCs w:val="24"/>
        </w:rPr>
        <w:t>图</w:t>
      </w:r>
      <w:r>
        <w:rPr>
          <w:rFonts w:hint="eastAsia" w:ascii="仿宋_GB2312" w:hAnsi="仿宋_GB2312" w:eastAsia="仿宋_GB2312" w:cs="仿宋_GB2312"/>
          <w:b/>
          <w:sz w:val="24"/>
          <w:szCs w:val="24"/>
          <w:lang w:val="en-US" w:eastAsia="zh-CN"/>
        </w:rPr>
        <w:t>9</w:t>
      </w:r>
      <w:r>
        <w:rPr>
          <w:rFonts w:hint="eastAsia" w:ascii="仿宋_GB2312" w:hAnsi="仿宋_GB2312" w:eastAsia="仿宋_GB2312" w:cs="仿宋_GB2312"/>
          <w:b/>
          <w:sz w:val="24"/>
          <w:szCs w:val="24"/>
        </w:rPr>
        <w:t>-2“十四五”项目投资组成示意图（按项目类型</w:t>
      </w:r>
      <w:r>
        <w:rPr>
          <w:rFonts w:hint="eastAsia" w:ascii="仿宋_GB2312" w:hAnsi="仿宋_GB2312" w:eastAsia="仿宋_GB2312" w:cs="仿宋_GB2312"/>
          <w:b/>
          <w:sz w:val="24"/>
          <w:szCs w:val="24"/>
          <w:lang w:eastAsia="zh-CN"/>
        </w:rPr>
        <w:t>）</w:t>
      </w:r>
    </w:p>
    <w:p>
      <w:pPr>
        <w:ind w:left="0" w:leftChars="0" w:firstLine="0" w:firstLineChars="0"/>
        <w:jc w:val="both"/>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rPr>
        <w:t>表</w:t>
      </w:r>
      <w:r>
        <w:rPr>
          <w:rFonts w:hint="eastAsia" w:ascii="仿宋_GB2312" w:hAnsi="仿宋_GB2312" w:eastAsia="仿宋_GB2312" w:cs="仿宋_GB2312"/>
          <w:b/>
          <w:sz w:val="24"/>
          <w:szCs w:val="24"/>
          <w:lang w:val="en-US" w:eastAsia="zh-CN"/>
        </w:rPr>
        <w:t>9</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 xml:space="preserve">2                                                                  </w:t>
      </w:r>
      <w:r>
        <w:rPr>
          <w:rFonts w:hint="eastAsia" w:ascii="仿宋_GB2312" w:hAnsi="仿宋_GB2312" w:eastAsia="仿宋_GB2312" w:cs="仿宋_GB2312"/>
          <w:b/>
          <w:sz w:val="24"/>
          <w:szCs w:val="24"/>
        </w:rPr>
        <w:t>规划建设项目投资构成表</w:t>
      </w:r>
      <w:r>
        <w:rPr>
          <w:rFonts w:hint="eastAsia" w:ascii="仿宋_GB2312" w:hAnsi="仿宋_GB2312" w:eastAsia="仿宋_GB2312" w:cs="仿宋_GB2312"/>
          <w:b/>
          <w:sz w:val="24"/>
          <w:szCs w:val="24"/>
          <w:lang w:val="en-US" w:eastAsia="zh-CN"/>
        </w:rPr>
        <w:t xml:space="preserve">  投资（万元）</w:t>
      </w:r>
    </w:p>
    <w:p>
      <w:pPr>
        <w:pStyle w:val="2"/>
        <w:keepNext w:val="0"/>
        <w:keepLines w:val="0"/>
        <w:pageBreakBefore w:val="0"/>
        <w:widowControl/>
        <w:kinsoku/>
        <w:wordWrap/>
        <w:overflowPunct/>
        <w:topLinePunct w:val="0"/>
        <w:autoSpaceDE/>
        <w:autoSpaceDN/>
        <w:bidi w:val="0"/>
        <w:adjustRightInd/>
        <w:snapToGrid/>
        <w:spacing w:line="160" w:lineRule="exact"/>
        <w:textAlignment w:val="auto"/>
        <w:rPr>
          <w:rFonts w:hint="eastAsia"/>
          <w:lang w:val="en-US" w:eastAsia="zh-CN"/>
        </w:rPr>
      </w:pPr>
    </w:p>
    <w:tbl>
      <w:tblPr>
        <w:tblStyle w:val="19"/>
        <w:tblW w:w="4853"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72"/>
        <w:gridCol w:w="586"/>
        <w:gridCol w:w="1008"/>
        <w:gridCol w:w="6778"/>
        <w:gridCol w:w="1046"/>
        <w:gridCol w:w="1303"/>
        <w:gridCol w:w="1251"/>
        <w:gridCol w:w="1871"/>
        <w:gridCol w:w="1537"/>
        <w:gridCol w:w="1520"/>
        <w:gridCol w:w="24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trPr>
        <w:tc>
          <w:tcPr>
            <w:tcW w:w="286"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序号</w:t>
            </w:r>
          </w:p>
        </w:tc>
        <w:tc>
          <w:tcPr>
            <w:tcW w:w="2044"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项目</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单位</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数量</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单价</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投资估算（万元）</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中央投资</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省级投资</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地方财政及自筹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044"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合计</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3348105</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1990736</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982367</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375002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（一）</w:t>
            </w:r>
          </w:p>
        </w:tc>
        <w:tc>
          <w:tcPr>
            <w:tcW w:w="14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防洪减灾工程</w:t>
            </w:r>
          </w:p>
        </w:tc>
        <w:tc>
          <w:tcPr>
            <w:tcW w:w="24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b/>
                <w:bCs/>
                <w:i w:val="0"/>
                <w:iCs w:val="0"/>
                <w:color w:val="000000"/>
                <w:sz w:val="21"/>
                <w:szCs w:val="21"/>
                <w:u w:val="none"/>
              </w:rPr>
            </w:pPr>
            <w:r>
              <w:rPr>
                <w:rFonts w:hint="default" w:ascii="Times New Roman" w:hAnsi="Times New Roman" w:eastAsia="仿宋_GB2312" w:cs="Times New Roman"/>
                <w:b/>
                <w:bCs/>
                <w:i w:val="0"/>
                <w:iCs w:val="0"/>
                <w:color w:val="000000"/>
                <w:kern w:val="0"/>
                <w:sz w:val="21"/>
                <w:szCs w:val="21"/>
                <w:u w:val="none"/>
                <w:lang w:val="en-US" w:eastAsia="zh-CN" w:bidi="ar"/>
              </w:rPr>
              <w:t>防洪减灾</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822530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438515</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274260.5</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109754.5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随州市重要干流及支流治理工程</w:t>
            </w: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随州市重要干流及支流治理工程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465485</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232742.5</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162919.75</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69822.75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随州市府澴河综合治理工程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162000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81000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56700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随州市淮河源头综合治理工程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35</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15750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7875</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5512.5</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2362.5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漂水随县段、曾都段、高新区段河道治理工程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55.5</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33300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16650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11655</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4995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㵐水河随县车水沟上游段和曾都区段河道治理工程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650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29250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14625</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10237.5</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4387.5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浪河曾都区、高新区段河道治理提档升级工程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550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5500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3850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均水大洪山风景区段和随县段河道治理工程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550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13750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6875</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4812.5</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2062.5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府河支流黎家湾河、陈家河、浆溪店河（包括岩子河）河道治理工程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9000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6300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曾都区清水河河道综合治理工程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550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5500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3850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曾都区高桥河茶庵段治理工程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5.2</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650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3380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1690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1183</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曾都区窑石沟河治理治理工程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6.5</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1950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975</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682.5</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292.5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曾都区荞麦河金花岭段治理工程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5.5</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1650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825</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577.5</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曾都区新庙河徐家垱段治理工程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4.6</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1380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690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483</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曾都区同兴河同兴桥段治理工程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550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3300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1650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1155</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14</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曾都区閤家河下游段治理工程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2250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1575</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曾都区两河口河下游段治理工程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840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随县砚儿沟河道治理工程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2100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1050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735</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17</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随县亮子河河道治理工程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1050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随县双河小林镇区段河道治理工程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5.5</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2475</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1237.5</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866.25</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371.25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19</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随县草店镇三道河河道治理工程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840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随县涢水干流小支（6条）河道治理工程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36</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350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12600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6300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4410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21</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随县溠水干流及小支（3条）河道治理工程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32</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9600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4800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3360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1440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22</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随县罗河河道治理工程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630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23</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随县㵐水重要支流（6条）河道治理工程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9000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6300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随县漂水明末冲河河道治理工程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750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525</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随县汉水流域三夹河、栗河、滚河、三合店河河道治理工程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2100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26</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漳水流域郑家河水库库尾支流河道治理工程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2100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27</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随县均水三里岗镇区段治理工程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630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28</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长岗镇大富水河道治理工程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29</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大洪山风景区长岗河治理工程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广水市应山河道城区段及支流老护城河治理工程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15.9</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12720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6360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4452</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1908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31</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广水市广水河城区段及支流长冲河治理工程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14.1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11280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5640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3948</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32</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淮河流域淮河流域浉河、小河治理工程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3150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33</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广水市徐家河干流及库周龙泉河等4条支流治理工程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48</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14400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7200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5040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2160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34</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广水市应山河4条支流治理工程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23</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6900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3450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2415</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35</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广水市广水河4条支流治理工程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4800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1680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36</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2021年随州市受灾乡镇河道护岸堤防修复重建工程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75</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22500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11250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7875</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3375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病险水库水闸除险加固</w:t>
            </w: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病险水库水闸除险加固</w:t>
            </w:r>
          </w:p>
        </w:tc>
        <w:tc>
          <w:tcPr>
            <w:tcW w:w="2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84545</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42272.5</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29590.75</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12681.75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白果河水库除险加固工程（中型）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两河口水库除险加固工程（中型）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桃园河水库除险加固工程（中型）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红石岩水库除险加固工程（小一型）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东两河口水库除险加固工程（小一型）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夹子沟水库除险加固工程（小一型）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白沟水库除险加固工程（小一型）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荞麦河水库除险加固工程（小一型）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天星沟水库除险加固工程（小一型）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椒藤河水库除险加固工程（小一型）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新庙水库除险加固工程（小一型）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曾都区井湾、青龙寺、新立冲3座小（二）型水库除险加固</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540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324</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162</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曾都区小（二）型水库溢洪道续建</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1080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648</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324</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14</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曾都区小型水库防汛道路建设</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35</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1575</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945</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472.5</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曾都区完善大坝安全监测系统</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套</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随县小型水库防汛道路建设</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700</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14000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8400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4200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17</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随县小型水库管护设施建设</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350</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1750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1050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525</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随县大坝安全检测系统</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套</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650</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6500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3900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1950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19</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随县黑屋湾水库除险加固工程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随县封江口水库除险加固工程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21</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随县大洪山水库除险加固工程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22</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随县松柏等17座小一型除险加固工程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17</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6800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4080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2040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23</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随县毛儿冲等18座小二型除险加固工程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3600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2160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1080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广水市高峰寺、桃园等6座水库除险加固工程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7200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3600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广水市高店拦河闸除险加固工程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26</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广水市虎山水闸除险加固工程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27</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广水市龙泉河水闸除险加固工程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28</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广水市双湖水闸除险加固工程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29</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广水市石牛潭水闸除险加固工程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广水市余店河水闸除险加固工程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31</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大洪山风景区、高新区光华、狮子潭等10座水库继续实施除险加固工程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1080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540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32</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随州市大中小型水库输水管出口流量计量设施</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套</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1440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720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山洪沟和山洪灾害防治</w:t>
            </w: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山洪沟和山洪灾害防治</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86500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51900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25950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8650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淮河黄金沟山洪沟治理工程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淮河二道河山洪沟治理工程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随县新城河山洪沟治理工程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随县安全河山洪沟治理工程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随县苏家河山洪沟治理工程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大碑河山洪沟治理工程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涢水石板河山洪沟治理工程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随县里河山洪沟治理工程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随县三合河山洪沟治理工程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厥水五道河山洪沟治理工程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厥水四十里冲山洪沟治理工程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厥水孙家沟山洪沟治理工程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厥水倒峡流山洪沟治理工程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14</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溠水邱家河吴山镇区段山洪沟治理工程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溠水黄家河山洪沟治理工程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均水新集河山洪沟治理工程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17</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均水石流河山洪沟治理工程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均水许家河山洪沟治理工程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19</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漳水八一河山洪沟治理工程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漳水上游古城河山洪沟治理工程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21</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漳水刘店河山洪沟治理工程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3600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22</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淮河黄金沟山洪沟治理工程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23</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淮河二道河山洪沟治理工程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随县柳林河山洪沟治理工程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3600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柳林太平河山洪沟治理工程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3500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3500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2100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1050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26</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曾都区何店镇白果河山洪沟治理工程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27</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曾都区洛阳镇金花冲山洪沟治理工程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28</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曾都区何店镇简家河山洪沟治理工程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29</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曾都区洛阳镇柳树河山洪沟治理工程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曾都区府河镇碾子河山洪沟治理工程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31</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曾都区洛阳镇钱家河山洪沟治理工程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32</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曾都区府河镇溳潭河山洪沟治理工程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33</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广水观音堂河等21条重点山洪沟工程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12500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7500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3750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城市防洪排涝</w:t>
            </w: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城市防洪排涝</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186000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111600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55800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随州市白云湖续建配套工程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广水市应广城区防洪及排水管网建设</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曾都区洛阳镇镇区防洪减灾工程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31000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31000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18600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9300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曾都区府河镇亲筑城村段防洪减灾工程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随县柳林镇镇区防洪工程（太平隧洞）</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3600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广水市太平镇区防洪工程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3600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随县均川镇镇区防洪工程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3600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随县万和镇镇区防洪工程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随县安居镇镇区防洪工程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随县高城镇镇区防洪工程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（二）</w:t>
            </w:r>
          </w:p>
        </w:tc>
        <w:tc>
          <w:tcPr>
            <w:tcW w:w="14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供水保障工程</w:t>
            </w:r>
          </w:p>
        </w:tc>
        <w:tc>
          <w:tcPr>
            <w:tcW w:w="24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b/>
                <w:bCs/>
                <w:i w:val="0"/>
                <w:iCs w:val="0"/>
                <w:color w:val="000000"/>
                <w:sz w:val="21"/>
                <w:szCs w:val="21"/>
                <w:u w:val="none"/>
              </w:rPr>
            </w:pPr>
            <w:r>
              <w:rPr>
                <w:rFonts w:hint="default" w:ascii="Times New Roman" w:hAnsi="Times New Roman" w:eastAsia="仿宋_GB2312" w:cs="Times New Roman"/>
                <w:b/>
                <w:bCs/>
                <w:i w:val="0"/>
                <w:iCs w:val="0"/>
                <w:color w:val="000000"/>
                <w:kern w:val="0"/>
                <w:sz w:val="21"/>
                <w:szCs w:val="21"/>
                <w:u w:val="none"/>
                <w:lang w:val="en-US" w:eastAsia="zh-CN" w:bidi="ar"/>
              </w:rPr>
              <w:t>供水保障</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1349680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846684</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355338</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147658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鄂北二期配套工程建设</w:t>
            </w: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鄂北二期配套工程建设</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142500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85500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42750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14250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鄂北二期先觉庙水库分水口配套工程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7500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鄂北二期封江口水库分水口配套工程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9000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鄂北二期砂河口水库分水口配套工程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4200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2100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鄂北二期黑龙口水库分水口配套工程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2700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1350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鄂北二期鲁城河水库分水口配套工程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鄂北二期高城镇分水口配套工程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鄂北二期两河口水库分水口配套工程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7200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3600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鄂北二期余店镇分水口配套工程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4800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鄂北二期四家门楼水库分水口配套工程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4800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鄂北二期应山城区分水口配套工程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22000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22000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13200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6600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鄂北二期霞家河水库分水口配套工程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7200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3600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重点引调水工程</w:t>
            </w: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重点引调水工程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236500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141900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70950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23650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随州市汉东-随南地区水源优化配置工程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90000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45000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松柏灌区水库、渠系连通工程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溠水流域水库连通工程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9000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㵐水店子河泵站和渠系工程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封江口水库向天河口水库渠系补水工程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五道河拦河坝及至天河口水库渠道工程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徐家河水库新河村泵站、管道及渠道工程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4200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2100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余店镇余店河泵站及配套管道工程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四家门楼至刘家沟水库泵站及管、渠道工程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3500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3500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2100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1050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四家门楼至栎坡湾泵站及管道工程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徐家河天堡寨泵站及配套管道工程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7200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3600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太平镇、杨寨镇抗旱水资源优化配置工程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4800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黑洞湾、花山和深冲3库连通工程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4200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2100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重点水源工程</w:t>
            </w: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重点水源工程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126900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50760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50760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25380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新建广水市金鸡河水库工程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新建曾都区打石坑水库工程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新建曾都区蔡家湾水库工程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新建曾都区张家冲水库工程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新建曾都区周家湾水库工程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新建洛阳易家湾泵站工程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320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320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新建府河狮子潭泵站工程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新建万店落天坡泵站工程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320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320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新建南郊余家老湾泵站工程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320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320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新建随县太平（二）水库工程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石坑水库大坝加高工程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新建随县新城太白顶水库工程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3500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3500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1400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1400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广水市新建大山、鹰咀山等10座水库</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城乡供水一体化工程</w:t>
            </w: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城乡供水一体化工程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221220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132732</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66366</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22122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随县城乡供水一体化工程项目</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32000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32000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黑屋湾水厂改建工程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375</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375</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天河口水厂扩建工程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太白顶水厂改建及管网延伸工程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1350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1350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540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540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小林双河水厂新建工程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1125</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1125</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草店游河水厂改建工程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合河水厂改建工程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480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480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合河水厂向万和镇沙河店供水管网延伸工程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360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360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144</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144</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天河口水厂向殷店镇岩子河供水管网延伸工程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810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810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324</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324</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封江水厂至厉山镇西南片区供水管网延伸工程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唐王水厂新建、沙河口水厂二期及管网延伸和黑龙口水库至万福店老水厂供水管网工程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10500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10500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4200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4200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随县太白顶风景区集镇管网延伸工程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曾都区玉龙、羊子山水厂并网延伸工程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9000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14</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曾都区新建白果河水厂与荞麦河、花湾、谢店等4个水厂联通延伸工程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10600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10600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6360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3180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淅河镇先觉庙水厂扩建及管网延伸工程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9000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新建洛阳水厂与原水厂并网延伸改造工程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5400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2700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17</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新建曾都区府河镇新庙水厂与原水厂并网延伸工程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广水市霞家河等3处供水工程扩建工程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19</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广水市农村供水管网改造及延伸工程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35000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35000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21000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10500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大洪山风景区供水管网改造延伸工程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灌区现代化与节水改造</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622560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435792</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124512</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62256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随中灌区续建配套及现代化改造工程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140000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140000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98000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28000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黑花飞灌区续建配套及现代化改造工程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70000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随州市白果河、罗红、高峰寺等18个中型灌区节水改造工程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270000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189000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54000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27000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随州市小型水库干渠节水改造工程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677</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54160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37912</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10832</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5416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随州市小型灌区节水改造工程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70</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56000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39200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11200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许家冲干渠渡槽拆除重建工程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1400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2021年曾都区灌区渠道水毁工程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280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（三）</w:t>
            </w:r>
          </w:p>
        </w:tc>
        <w:tc>
          <w:tcPr>
            <w:tcW w:w="14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维护河湖生命健康工程</w:t>
            </w:r>
          </w:p>
        </w:tc>
        <w:tc>
          <w:tcPr>
            <w:tcW w:w="24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维护河湖生命健康工程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1111795</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667077</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333538.5</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111179.5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水土保持生态建设</w:t>
            </w: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水土保持生态建设</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87950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52770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26385</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8795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曾都区小岭冲等6处清洁小流域治理工程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7200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3600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曾都区4万亩坡耕地改造工程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7200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3600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曾都区山洪灾害预警平台建设</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随县环潭高家冲生态清洁小流域治理项目</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漂水流域随县高城镇片区坡耕地综合治理项目</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府河流域环潭镇高家冲村、龚家湾村、武家河村片区坡耕地综合治理</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府河流域吴山镇星火村片区坡耕地综合治理项目</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漂水流域殷店塔儿山村黄儿山河生态清洁小流域综合治理项目</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草店镇雨蒙村凤凰岩生态清洁小流域综合治理项目</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随县高城镇梅子沟生态清洁小流域综合治理项目</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随县厉山镇封江口水库上游湿地综合治理工程项目</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随县万和镇合河村、石板河、尖峰村小流域综合治理项目</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随县水土保持监测点</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个</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1050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630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315</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14</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随县山洪灾害预警平台建设</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广水市木匠河流域等7处清洁小流域治理工程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14000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8400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4200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广水市10万亩坡耕地改造工程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9000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17</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广水市山洪灾害预警平台建设</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重点河库生态治理与修复</w:t>
            </w: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重点河库生态治理与修复</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596500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357900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178950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59650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府澴河干流（大洪山水库至清水河入河口）水生态修</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48000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漂水水生态修复治理工程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漳河水生态修复治理工程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浪河水生态修复治理工程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㵐水水生态修复治理工程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大洪山风景区长岗河水生态修复治理工程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两河口河水生态修复治理工程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应山河水生态修复治理工程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广水河水生态修复治理工程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36000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淮河干流随县段水生态修复治理工程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3600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府澴河上游白云湖水环境提升工程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9600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4800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随州市白云湖水生态修复及治理工程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3600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随州市白云湖上游涢水流域人文水环境提升工程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250000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250000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75000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14</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随州㵐水梁家桥水生态连通工程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6600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3300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随州市大洪山水库水生态治理工程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广水市应山河水美乡村建设项目</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36000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36000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21600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10800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水源涵养工程</w:t>
            </w: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水源涵养工程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154000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92400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46200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随州市先觉庙水库饮用水水源地保护工程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4800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随县封江口水库饮用水水源地保护工程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4800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广水市徐家河水库饮用水源地保护工程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3600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高新区马鞍山水库饮用水水源地保护工程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750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随州市其余5座大（二）型水库水源地保护工程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7500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随州市其余21座中型水库水源地保护工程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63000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37800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18900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随州市40处小型水库水源地保护工程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涢水羊子山饮用水源地保护工程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农村水系塘堰综合整治</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144000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72000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农村排涝水系清淤护砌工程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144000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72000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水利风景区建设工程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大洪山水库风景区建设</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封江口水库风景区建设</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小水电加固及扩容改造工程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13345</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8007</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4003.5</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1334.5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开发区白云湖电站工程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开发区淅河镇大堰坡电站</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随县红星等27座小水电站</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27</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5400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3240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1620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随县小水电新农村电气化县建设</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27</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35</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945</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567</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283.5</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广水市高峰一级等11座电站工程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5500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3300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1650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（四）</w:t>
            </w:r>
          </w:p>
        </w:tc>
        <w:tc>
          <w:tcPr>
            <w:tcW w:w="14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智慧水利工程</w:t>
            </w:r>
          </w:p>
        </w:tc>
        <w:tc>
          <w:tcPr>
            <w:tcW w:w="24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智慧水利工程</w:t>
            </w: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智慧水利工程</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64100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38460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19230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6410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随州市河流洪水预报和视频监控系统建设</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套</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14400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7200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随州市山洪灾害预警预防系统建设</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套</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FF0000"/>
                <w:sz w:val="21"/>
                <w:szCs w:val="21"/>
                <w:u w:val="none"/>
              </w:rPr>
            </w:pPr>
            <w:r>
              <w:rPr>
                <w:rFonts w:hint="default" w:ascii="Times New Roman" w:hAnsi="Times New Roman" w:eastAsia="仿宋_GB2312" w:cs="Times New Roman"/>
                <w:i w:val="0"/>
                <w:iCs w:val="0"/>
                <w:color w:val="FF0000"/>
                <w:kern w:val="0"/>
                <w:sz w:val="21"/>
                <w:szCs w:val="21"/>
                <w:u w:val="none"/>
                <w:lang w:val="en-US" w:eastAsia="zh-CN" w:bidi="ar"/>
              </w:rPr>
              <w:t>4</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FF0000"/>
                <w:sz w:val="21"/>
                <w:szCs w:val="21"/>
                <w:u w:val="none"/>
              </w:rPr>
            </w:pPr>
            <w:r>
              <w:rPr>
                <w:rFonts w:hint="default" w:ascii="Times New Roman" w:hAnsi="Times New Roman" w:eastAsia="仿宋_GB2312" w:cs="Times New Roman"/>
                <w:i w:val="0"/>
                <w:iCs w:val="0"/>
                <w:color w:val="FF0000"/>
                <w:kern w:val="0"/>
                <w:sz w:val="21"/>
                <w:szCs w:val="21"/>
                <w:u w:val="none"/>
                <w:lang w:val="en-US" w:eastAsia="zh-CN" w:bidi="ar"/>
              </w:rPr>
              <w:t>5000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随州市大中小型水库、水闸信息化提档升级</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套</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700</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2100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1260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630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trPr>
        <w:tc>
          <w:tcPr>
            <w:tcW w:w="2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w:t>
            </w:r>
          </w:p>
        </w:tc>
        <w:tc>
          <w:tcPr>
            <w:tcW w:w="1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5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随州市河库水环境监测和预警平台</w:t>
            </w:r>
          </w:p>
        </w:tc>
        <w:tc>
          <w:tcPr>
            <w:tcW w:w="25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套</w:t>
            </w:r>
          </w:p>
        </w:tc>
        <w:tc>
          <w:tcPr>
            <w:tcW w:w="3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w:t>
            </w:r>
          </w:p>
        </w:tc>
        <w:tc>
          <w:tcPr>
            <w:tcW w:w="30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4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18000</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10800</w:t>
            </w:r>
          </w:p>
        </w:tc>
        <w:tc>
          <w:tcPr>
            <w:tcW w:w="37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5400</w:t>
            </w:r>
          </w:p>
        </w:tc>
        <w:tc>
          <w:tcPr>
            <w:tcW w:w="58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1800</w:t>
            </w:r>
          </w:p>
        </w:tc>
      </w:tr>
    </w:tbl>
    <w:p>
      <w:pPr>
        <w:pStyle w:val="2"/>
        <w:rPr>
          <w:rFonts w:hint="eastAsia" w:ascii="宋体" w:hAnsi="宋体" w:eastAsia="宋体" w:cs="宋体"/>
          <w:b/>
          <w:sz w:val="24"/>
          <w:szCs w:val="24"/>
          <w:lang w:val="en-US" w:eastAsia="zh-CN"/>
        </w:rPr>
      </w:pPr>
    </w:p>
    <w:p>
      <w:pPr>
        <w:rPr>
          <w:rFonts w:hint="eastAsia" w:ascii="宋体" w:hAnsi="宋体" w:eastAsia="宋体" w:cs="宋体"/>
          <w:b/>
          <w:sz w:val="24"/>
          <w:szCs w:val="24"/>
          <w:lang w:val="en-US" w:eastAsia="zh-CN"/>
        </w:rPr>
      </w:pPr>
    </w:p>
    <w:p>
      <w:pPr>
        <w:pStyle w:val="2"/>
        <w:rPr>
          <w:rFonts w:hint="eastAsia" w:ascii="宋体" w:hAnsi="宋体" w:eastAsia="宋体" w:cs="宋体"/>
          <w:b/>
          <w:sz w:val="24"/>
          <w:szCs w:val="24"/>
          <w:lang w:val="en-US" w:eastAsia="zh-CN"/>
        </w:rPr>
      </w:pPr>
    </w:p>
    <w:p>
      <w:pPr>
        <w:rPr>
          <w:rFonts w:hint="eastAsia" w:ascii="宋体" w:hAnsi="宋体" w:eastAsia="宋体" w:cs="宋体"/>
          <w:b/>
          <w:sz w:val="24"/>
          <w:szCs w:val="24"/>
          <w:lang w:val="en-US" w:eastAsia="zh-CN"/>
        </w:rPr>
      </w:pPr>
    </w:p>
    <w:p>
      <w:pPr>
        <w:pStyle w:val="2"/>
        <w:rPr>
          <w:rFonts w:hint="eastAsia" w:ascii="宋体" w:hAnsi="宋体" w:eastAsia="宋体" w:cs="宋体"/>
          <w:b/>
          <w:sz w:val="24"/>
          <w:szCs w:val="24"/>
          <w:lang w:val="en-US" w:eastAsia="zh-CN"/>
        </w:rPr>
      </w:pPr>
    </w:p>
    <w:p>
      <w:pPr>
        <w:rPr>
          <w:rFonts w:hint="eastAsia"/>
          <w:lang w:val="en-US" w:eastAsia="zh-CN"/>
        </w:rPr>
      </w:pPr>
    </w:p>
    <w:p>
      <w:pPr>
        <w:pStyle w:val="11"/>
        <w:keepNext w:val="0"/>
        <w:keepLines w:val="0"/>
        <w:pageBreakBefore w:val="0"/>
        <w:widowControl/>
        <w:kinsoku/>
        <w:wordWrap/>
        <w:overflowPunct/>
        <w:topLinePunct w:val="0"/>
        <w:autoSpaceDE/>
        <w:autoSpaceDN/>
        <w:bidi w:val="0"/>
        <w:adjustRightInd/>
        <w:snapToGrid/>
        <w:spacing w:line="160" w:lineRule="exact"/>
        <w:textAlignment w:val="auto"/>
        <w:rPr>
          <w:rFonts w:hint="eastAsia"/>
          <w:lang w:val="en-US" w:eastAsia="zh-CN"/>
        </w:rPr>
      </w:pPr>
    </w:p>
    <w:p>
      <w:pPr>
        <w:rPr>
          <w:rFonts w:hint="eastAsia"/>
        </w:rPr>
        <w:sectPr>
          <w:pgSz w:w="23757" w:h="16783" w:orient="landscape"/>
          <w:pgMar w:top="1797" w:right="1440" w:bottom="1797" w:left="1440" w:header="1191" w:footer="992" w:gutter="0"/>
          <w:pgNumType w:fmt="decimal"/>
          <w:cols w:space="425" w:num="1"/>
          <w:docGrid w:linePitch="435" w:charSpace="0"/>
        </w:sectPr>
      </w:pPr>
    </w:p>
    <w:p>
      <w:pPr>
        <w:pStyle w:val="5"/>
        <w:pageBreakBefore w:val="0"/>
        <w:widowControl/>
        <w:kinsoku/>
        <w:wordWrap/>
        <w:overflowPunct/>
        <w:topLinePunct w:val="0"/>
        <w:autoSpaceDE/>
        <w:autoSpaceDN/>
        <w:bidi w:val="0"/>
        <w:adjustRightInd/>
        <w:snapToGrid/>
        <w:spacing w:line="560" w:lineRule="exact"/>
        <w:jc w:val="both"/>
        <w:textAlignment w:val="auto"/>
        <w:outlineLvl w:val="1"/>
        <w:rPr>
          <w:rFonts w:hint="eastAsia" w:ascii="黑体" w:hAnsi="黑体" w:eastAsia="黑体" w:cs="黑体"/>
          <w:b w:val="0"/>
          <w:bCs w:val="0"/>
          <w:sz w:val="30"/>
          <w:szCs w:val="30"/>
          <w:lang w:val="en-US" w:eastAsia="zh-CN"/>
        </w:rPr>
      </w:pPr>
      <w:bookmarkStart w:id="170" w:name="_Toc30202"/>
      <w:bookmarkStart w:id="171" w:name="_Toc556"/>
      <w:bookmarkStart w:id="172" w:name="_Toc14562"/>
      <w:bookmarkStart w:id="173" w:name="_Toc21825"/>
      <w:r>
        <w:rPr>
          <w:rFonts w:hint="eastAsia" w:ascii="黑体" w:hAnsi="黑体" w:eastAsia="黑体" w:cs="黑体"/>
          <w:b w:val="0"/>
          <w:bCs w:val="0"/>
          <w:sz w:val="30"/>
          <w:szCs w:val="30"/>
          <w:lang w:val="en-US" w:eastAsia="zh-CN"/>
        </w:rPr>
        <w:t>9.2国土空间衔接</w:t>
      </w:r>
      <w:bookmarkEnd w:id="170"/>
    </w:p>
    <w:p>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 xml:space="preserve">坚持“多规合一”，合理安排水利工程建设空间布局，加强与其他部门的规划衔接融合，以国土空间规划的“一张图”为依据， 编制随州市水利基础设施空间布局规划，构建规划水利基础设施 “一张图”。建立水安全保障规划与国土空间规划的动态协调机制，根据重大水利基础设施空间布局变化，动态调整和优化空间信息，估算十四五期间需新增水利工程建设用地。 </w:t>
      </w:r>
    </w:p>
    <w:p>
      <w:pPr>
        <w:pStyle w:val="5"/>
        <w:pageBreakBefore w:val="0"/>
        <w:widowControl/>
        <w:kinsoku/>
        <w:wordWrap/>
        <w:overflowPunct/>
        <w:topLinePunct w:val="0"/>
        <w:autoSpaceDE/>
        <w:autoSpaceDN/>
        <w:bidi w:val="0"/>
        <w:adjustRightInd/>
        <w:snapToGrid/>
        <w:spacing w:line="560" w:lineRule="exact"/>
        <w:jc w:val="both"/>
        <w:textAlignment w:val="auto"/>
        <w:outlineLvl w:val="1"/>
        <w:rPr>
          <w:rFonts w:hint="eastAsia" w:ascii="黑体" w:hAnsi="黑体" w:eastAsia="黑体" w:cs="黑体"/>
          <w:b w:val="0"/>
          <w:bCs w:val="0"/>
          <w:sz w:val="30"/>
          <w:szCs w:val="30"/>
          <w:lang w:val="en-US" w:eastAsia="zh-CN"/>
        </w:rPr>
      </w:pPr>
      <w:bookmarkStart w:id="174" w:name="_Toc76"/>
      <w:r>
        <w:rPr>
          <w:rFonts w:hint="eastAsia" w:ascii="黑体" w:hAnsi="黑体" w:eastAsia="黑体" w:cs="黑体"/>
          <w:b w:val="0"/>
          <w:bCs w:val="0"/>
          <w:sz w:val="30"/>
          <w:szCs w:val="30"/>
          <w:lang w:val="en-US" w:eastAsia="zh-CN"/>
        </w:rPr>
        <w:t>9.3环境影响分析</w:t>
      </w:r>
      <w:bookmarkEnd w:id="174"/>
    </w:p>
    <w:p>
      <w:pPr>
        <w:keepNext w:val="0"/>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把生态文明理念贯穿水利建设与管理全过程全领域，严格落实水利规划、水利工程建设与运行调度、水资源节约保护和开发利用等环节的生态环境影响评价。坚持绿色发展理念，集约节约利用资源，提高资源综合利用水平。</w:t>
      </w:r>
    </w:p>
    <w:p>
      <w:pPr>
        <w:keepNext w:val="0"/>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规划水利工程将在一定程度上改变陆域水循环过程、</w:t>
      </w:r>
      <w:r>
        <w:rPr>
          <w:rFonts w:hint="eastAsia" w:ascii="仿宋_GB2312" w:hAnsi="仿宋_GB2312" w:eastAsia="仿宋_GB2312" w:cs="仿宋_GB2312"/>
          <w:sz w:val="24"/>
          <w:szCs w:val="24"/>
          <w:lang w:eastAsia="zh-CN"/>
        </w:rPr>
        <w:t>河库</w:t>
      </w:r>
      <w:r>
        <w:rPr>
          <w:rFonts w:hint="eastAsia" w:ascii="仿宋_GB2312" w:hAnsi="仿宋_GB2312" w:eastAsia="仿宋_GB2312" w:cs="仿宋_GB2312"/>
          <w:sz w:val="24"/>
          <w:szCs w:val="24"/>
        </w:rPr>
        <w:t>水文情势和水动力条件，可能对土地利用、生态环境、水土保持、生物多样性、湿地资源、自然景观等造成影响。水利工程建设中，要依法加强建设项目环境影响评价等前期工作，强化相应的生态环境保护措施，最大程度地减免规划实施带来的不利环境影响。</w:t>
      </w:r>
    </w:p>
    <w:p>
      <w:pPr>
        <w:keepNext w:val="0"/>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一是坚持绿色发展。尽量保持河流、岸线自然形态，提倡采用生态型治理措施，并注意与城市景观、生态环境的协调。水资源开发利用要优先保障河流基本生态环境用水，维护</w:t>
      </w:r>
      <w:r>
        <w:rPr>
          <w:rFonts w:hint="eastAsia" w:ascii="仿宋_GB2312" w:hAnsi="仿宋_GB2312" w:eastAsia="仿宋_GB2312" w:cs="仿宋_GB2312"/>
          <w:sz w:val="24"/>
          <w:szCs w:val="24"/>
          <w:lang w:eastAsia="zh-CN"/>
        </w:rPr>
        <w:t>河库</w:t>
      </w:r>
      <w:r>
        <w:rPr>
          <w:rFonts w:hint="eastAsia" w:ascii="仿宋_GB2312" w:hAnsi="仿宋_GB2312" w:eastAsia="仿宋_GB2312" w:cs="仿宋_GB2312"/>
          <w:sz w:val="24"/>
          <w:szCs w:val="24"/>
        </w:rPr>
        <w:t>合理水位。</w:t>
      </w:r>
    </w:p>
    <w:p>
      <w:pPr>
        <w:keepNext w:val="0"/>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二是加强工程方案优化。从生态环境角度科学论证工程合理性，提出切实可行有效的保护、减缓和补偿措施。对直接影响重要生态环境敏感区域和重要目标的项目，优化调整项目布局和选址。</w:t>
      </w:r>
    </w:p>
    <w:p>
      <w:pPr>
        <w:keepNext w:val="0"/>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三是加强生态监测评估。加强规划实施可能影响的重要生态环境敏感区和重要目标监测与保护，及时掌握环境变化，采取相应对策措施。加强规划实施的环境风险评价与管理，制定突发环境事件风险应急管理措施。</w:t>
      </w:r>
    </w:p>
    <w:p>
      <w:pPr>
        <w:keepNext w:val="0"/>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四是用法律和制度保护水生态环境。严格执行《环境保护法》《环境影响评价法》等法律法规，强化行业监管，严格项目审批，严把环保准入关。严格执行“三同时”制度，做好工程规划、设计、建设和运行的全过程环境监管。</w:t>
      </w:r>
    </w:p>
    <w:p>
      <w:pPr>
        <w:pStyle w:val="5"/>
        <w:pageBreakBefore w:val="0"/>
        <w:widowControl/>
        <w:kinsoku/>
        <w:wordWrap/>
        <w:overflowPunct/>
        <w:topLinePunct w:val="0"/>
        <w:autoSpaceDE/>
        <w:autoSpaceDN/>
        <w:bidi w:val="0"/>
        <w:adjustRightInd/>
        <w:snapToGrid/>
        <w:spacing w:line="560" w:lineRule="exact"/>
        <w:jc w:val="both"/>
        <w:textAlignment w:val="auto"/>
        <w:outlineLvl w:val="1"/>
        <w:rPr>
          <w:rFonts w:hint="eastAsia" w:ascii="黑体" w:hAnsi="黑体" w:eastAsia="黑体" w:cs="黑体"/>
          <w:b w:val="0"/>
          <w:bCs w:val="0"/>
          <w:sz w:val="30"/>
          <w:szCs w:val="30"/>
          <w:lang w:val="en-US" w:eastAsia="zh-CN"/>
        </w:rPr>
      </w:pPr>
      <w:bookmarkStart w:id="175" w:name="_Toc24986"/>
      <w:r>
        <w:rPr>
          <w:rFonts w:hint="eastAsia" w:ascii="黑体" w:hAnsi="黑体" w:eastAsia="黑体" w:cs="黑体"/>
          <w:b w:val="0"/>
          <w:bCs w:val="0"/>
          <w:sz w:val="30"/>
          <w:szCs w:val="30"/>
          <w:lang w:val="en-US" w:eastAsia="zh-CN"/>
        </w:rPr>
        <w:t>9.4“十四五”</w:t>
      </w:r>
      <w:bookmarkEnd w:id="171"/>
      <w:bookmarkEnd w:id="172"/>
      <w:bookmarkEnd w:id="173"/>
      <w:r>
        <w:rPr>
          <w:rFonts w:hint="eastAsia" w:ascii="黑体" w:hAnsi="黑体" w:eastAsia="黑体" w:cs="黑体"/>
          <w:b w:val="0"/>
          <w:bCs w:val="0"/>
          <w:sz w:val="30"/>
          <w:szCs w:val="30"/>
          <w:lang w:val="en-US" w:eastAsia="zh-CN"/>
        </w:rPr>
        <w:t>规划实施</w:t>
      </w:r>
      <w:bookmarkEnd w:id="175"/>
    </w:p>
    <w:p>
      <w:pPr>
        <w:keepNext w:val="0"/>
        <w:keepLines w:val="0"/>
        <w:pageBreakBefore w:val="0"/>
        <w:widowControl/>
        <w:tabs>
          <w:tab w:val="right" w:pos="8504"/>
        </w:tabs>
        <w:kinsoku/>
        <w:wordWrap/>
        <w:overflowPunct/>
        <w:topLinePunct w:val="0"/>
        <w:autoSpaceDE/>
        <w:autoSpaceDN/>
        <w:bidi w:val="0"/>
        <w:adjustRightInd/>
        <w:snapToGrid/>
        <w:spacing w:line="560" w:lineRule="exact"/>
        <w:ind w:firstLine="555"/>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根据选定的水利发展与改革的工程建设项目和管理建设项目，按需求的轻重缓急和资金投入能力测算，经“需要与可能”的平衡调整，制定规划建设项目实施计划和规划建设项目分年度投资计划。详见表</w:t>
      </w:r>
      <w:r>
        <w:rPr>
          <w:rFonts w:hint="eastAsia" w:ascii="仿宋_GB2312" w:hAnsi="仿宋_GB2312" w:eastAsia="仿宋_GB2312" w:cs="仿宋_GB2312"/>
          <w:sz w:val="24"/>
          <w:szCs w:val="24"/>
          <w:lang w:val="en-US" w:eastAsia="zh-CN"/>
        </w:rPr>
        <w:t>9.3</w:t>
      </w:r>
      <w:r>
        <w:rPr>
          <w:rFonts w:hint="eastAsia" w:ascii="仿宋_GB2312" w:hAnsi="仿宋_GB2312" w:eastAsia="仿宋_GB2312" w:cs="仿宋_GB2312"/>
          <w:sz w:val="24"/>
          <w:szCs w:val="24"/>
        </w:rPr>
        <w:t>。</w:t>
      </w:r>
    </w:p>
    <w:p>
      <w:pPr>
        <w:pStyle w:val="11"/>
        <w:keepNext w:val="0"/>
        <w:keepLines w:val="0"/>
        <w:pageBreakBefore w:val="0"/>
        <w:widowControl/>
        <w:kinsoku/>
        <w:wordWrap/>
        <w:overflowPunct/>
        <w:topLinePunct w:val="0"/>
        <w:autoSpaceDE/>
        <w:autoSpaceDN/>
        <w:bidi w:val="0"/>
        <w:adjustRightInd/>
        <w:snapToGrid/>
        <w:spacing w:line="560" w:lineRule="exact"/>
        <w:ind w:firstLine="6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推进项目建设进度信息公开和过程监管，以问题为导向，找准问题，抓住问题，解决问题，加强考核问责，确保各项目按计划进度顺利实施。</w:t>
      </w:r>
    </w:p>
    <w:p>
      <w:pPr>
        <w:rPr>
          <w:rFonts w:hint="eastAsia"/>
        </w:rPr>
      </w:pPr>
    </w:p>
    <w:p>
      <w:pPr>
        <w:rPr>
          <w:rFonts w:hint="eastAsia"/>
          <w:highlight w:val="red"/>
          <w:lang w:eastAsia="zh-CN"/>
        </w:rPr>
      </w:pPr>
    </w:p>
    <w:p>
      <w:pPr>
        <w:pStyle w:val="11"/>
        <w:rPr>
          <w:rFonts w:hint="eastAsia"/>
          <w:highlight w:val="red"/>
          <w:lang w:eastAsia="zh-CN"/>
        </w:rPr>
      </w:pPr>
    </w:p>
    <w:p>
      <w:pPr>
        <w:pStyle w:val="11"/>
        <w:ind w:left="0" w:leftChars="0" w:firstLine="0" w:firstLineChars="0"/>
        <w:rPr>
          <w:rFonts w:hint="eastAsia"/>
          <w:highlight w:val="red"/>
          <w:lang w:eastAsia="zh-CN"/>
        </w:rPr>
        <w:sectPr>
          <w:pgSz w:w="11850" w:h="16783"/>
          <w:pgMar w:top="1440" w:right="1797" w:bottom="1440" w:left="1797" w:header="851" w:footer="992" w:gutter="0"/>
          <w:pgNumType w:fmt="decimal"/>
          <w:cols w:space="425" w:num="1"/>
          <w:docGrid w:linePitch="435" w:charSpace="0"/>
        </w:sectPr>
      </w:pPr>
    </w:p>
    <w:p>
      <w:pPr>
        <w:pStyle w:val="2"/>
        <w:ind w:left="0" w:leftChars="0" w:firstLine="0" w:firstLineChars="0"/>
        <w:jc w:val="both"/>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eastAsia="zh-CN"/>
        </w:rPr>
        <w:t>表</w:t>
      </w:r>
      <w:r>
        <w:rPr>
          <w:rFonts w:hint="eastAsia" w:ascii="仿宋_GB2312" w:hAnsi="仿宋_GB2312" w:eastAsia="仿宋_GB2312" w:cs="仿宋_GB2312"/>
          <w:b/>
          <w:bCs/>
          <w:sz w:val="24"/>
          <w:szCs w:val="24"/>
          <w:lang w:val="en-US" w:eastAsia="zh-CN"/>
        </w:rPr>
        <w:t xml:space="preserve">9.3                                                                 </w:t>
      </w:r>
      <w:r>
        <w:rPr>
          <w:rFonts w:hint="eastAsia" w:ascii="仿宋_GB2312" w:hAnsi="仿宋_GB2312" w:eastAsia="仿宋_GB2312" w:cs="仿宋_GB2312"/>
          <w:b/>
          <w:bCs/>
          <w:sz w:val="24"/>
          <w:szCs w:val="24"/>
        </w:rPr>
        <w:t>建设项目实施计划和规划建设项目分年度投资计划</w:t>
      </w:r>
    </w:p>
    <w:p>
      <w:pPr>
        <w:keepNext w:val="0"/>
        <w:keepLines w:val="0"/>
        <w:pageBreakBefore w:val="0"/>
        <w:widowControl/>
        <w:kinsoku/>
        <w:wordWrap/>
        <w:overflowPunct/>
        <w:topLinePunct w:val="0"/>
        <w:autoSpaceDE/>
        <w:autoSpaceDN/>
        <w:bidi w:val="0"/>
        <w:adjustRightInd/>
        <w:snapToGrid/>
        <w:spacing w:line="160" w:lineRule="exact"/>
        <w:textAlignment w:val="auto"/>
        <w:rPr>
          <w:rFonts w:hint="eastAsia"/>
        </w:rPr>
      </w:pPr>
    </w:p>
    <w:tbl>
      <w:tblPr>
        <w:tblStyle w:val="19"/>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50"/>
        <w:gridCol w:w="6843"/>
        <w:gridCol w:w="1080"/>
        <w:gridCol w:w="1299"/>
        <w:gridCol w:w="1152"/>
        <w:gridCol w:w="1894"/>
        <w:gridCol w:w="1261"/>
        <w:gridCol w:w="1261"/>
        <w:gridCol w:w="1261"/>
        <w:gridCol w:w="1261"/>
        <w:gridCol w:w="1279"/>
        <w:gridCol w:w="11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320" w:type="pct"/>
            <w:vMerge w:val="restart"/>
            <w:tcBorders>
              <w:top w:val="single" w:color="000000" w:sz="8"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序号</w:t>
            </w:r>
          </w:p>
        </w:tc>
        <w:tc>
          <w:tcPr>
            <w:tcW w:w="1622" w:type="pct"/>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项目</w:t>
            </w:r>
          </w:p>
        </w:tc>
        <w:tc>
          <w:tcPr>
            <w:tcW w:w="256" w:type="pct"/>
            <w:vMerge w:val="restart"/>
            <w:tcBorders>
              <w:top w:val="single" w:color="000000" w:sz="8"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单位</w:t>
            </w:r>
          </w:p>
        </w:tc>
        <w:tc>
          <w:tcPr>
            <w:tcW w:w="308" w:type="pct"/>
            <w:vMerge w:val="restart"/>
            <w:tcBorders>
              <w:top w:val="single" w:color="000000" w:sz="8"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数量</w:t>
            </w:r>
          </w:p>
        </w:tc>
        <w:tc>
          <w:tcPr>
            <w:tcW w:w="273" w:type="pct"/>
            <w:vMerge w:val="restart"/>
            <w:tcBorders>
              <w:top w:val="single" w:color="000000" w:sz="8"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单价</w:t>
            </w:r>
          </w:p>
        </w:tc>
        <w:tc>
          <w:tcPr>
            <w:tcW w:w="449" w:type="pct"/>
            <w:vMerge w:val="restart"/>
            <w:tcBorders>
              <w:top w:val="single" w:color="000000" w:sz="8"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总投资（万元）</w:t>
            </w:r>
          </w:p>
        </w:tc>
        <w:tc>
          <w:tcPr>
            <w:tcW w:w="1499" w:type="pct"/>
            <w:gridSpan w:val="5"/>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其中2021—2025年（万元）</w:t>
            </w:r>
          </w:p>
        </w:tc>
        <w:tc>
          <w:tcPr>
            <w:tcW w:w="271" w:type="pct"/>
            <w:vMerge w:val="restart"/>
            <w:tcBorders>
              <w:top w:val="single" w:color="000000" w:sz="8"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说 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vMerge w:val="continue"/>
            <w:tcBorders>
              <w:top w:val="single" w:color="000000" w:sz="8"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22" w:type="pct"/>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56" w:type="pct"/>
            <w:vMerge w:val="continue"/>
            <w:tcBorders>
              <w:top w:val="single" w:color="000000" w:sz="8"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08" w:type="pct"/>
            <w:vMerge w:val="continue"/>
            <w:tcBorders>
              <w:top w:val="single" w:color="000000" w:sz="8"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73" w:type="pct"/>
            <w:vMerge w:val="continue"/>
            <w:tcBorders>
              <w:top w:val="single" w:color="000000" w:sz="8"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49" w:type="pct"/>
            <w:vMerge w:val="continue"/>
            <w:tcBorders>
              <w:top w:val="single" w:color="000000" w:sz="8"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2021</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2022</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2023</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2024</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2025</w:t>
            </w:r>
          </w:p>
        </w:tc>
        <w:tc>
          <w:tcPr>
            <w:tcW w:w="271" w:type="pct"/>
            <w:vMerge w:val="continue"/>
            <w:tcBorders>
              <w:top w:val="single" w:color="000000" w:sz="8" w:space="0"/>
              <w:left w:val="single" w:color="000000" w:sz="4" w:space="0"/>
              <w:bottom w:val="single" w:color="000000" w:sz="4"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合计</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3348105</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650306</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748956</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685221</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672076</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591546</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（一）</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b/>
                <w:bCs/>
                <w:i w:val="0"/>
                <w:iCs w:val="0"/>
                <w:color w:val="000000"/>
                <w:sz w:val="21"/>
                <w:szCs w:val="21"/>
                <w:u w:val="none"/>
              </w:rPr>
            </w:pPr>
            <w:r>
              <w:rPr>
                <w:rFonts w:hint="default" w:ascii="Times New Roman" w:hAnsi="Times New Roman" w:eastAsia="仿宋_GB2312" w:cs="Times New Roman"/>
                <w:b/>
                <w:bCs/>
                <w:i w:val="0"/>
                <w:iCs w:val="0"/>
                <w:color w:val="000000"/>
                <w:kern w:val="0"/>
                <w:sz w:val="21"/>
                <w:szCs w:val="21"/>
                <w:u w:val="none"/>
                <w:lang w:val="en-US" w:eastAsia="zh-CN" w:bidi="ar"/>
              </w:rPr>
              <w:t>防洪减灾</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822530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165675</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212510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187625</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145630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111090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随州市重要干流及支流治理工程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465485</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101985</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101205</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90080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94455</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77760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随州市府澴河综合治理工程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32400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32400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32400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32400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32400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随州市淮河源头综合治理工程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35</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15750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3150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3150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3150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3150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3150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漂水随县段、曾都段、高新区段河道治理工程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55.5</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33300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13320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9990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9990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㵐水河随县车水沟上游段和曾都区段河道治理工程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650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29250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8775</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8775</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11700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浪河曾都区、高新区段河道治理提档升级工程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550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5500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5500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均水大洪山风景区段和随县段河道治理工程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550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13750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6875</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6875</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府河支流黎家湾河、陈家河、浆溪店河（包括岩子河）河道治理工程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5400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5400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7200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曾都区清水河河道综合治理工程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550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曾都区高桥河茶庵段治理工程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5.2</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650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3380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3380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曾都区窑石沟河治理治理工程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6.5</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1950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1950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曾都区荞麦河金花岭段治理工程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5.5</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1650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1650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曾都区新庙河徐家垱段治理工程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4.6</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1380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1380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曾都区同兴河同兴桥段治理工程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550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3300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1650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1650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14</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曾都区閤家河下游段治理工程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2250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2250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曾都区两河口河下游段治理工程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随县砚儿沟河道治理工程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2100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1050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1050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17</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随县亮子河河道治理工程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随县双河小林镇区段河道治理工程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5.5</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2475</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2475</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19</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随县草店镇三道河河道治理工程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随县涢水干流小支（6条）河道治理工程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36</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350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12600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2520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2520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2520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2520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2520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21</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随县溠水干流及小支（3条）河道治理工程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32</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9600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2880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2880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3840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22</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随县罗河河道治理工程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23</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随县㵐水重要支流（6条）河道治理工程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3600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3600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3600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3600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3600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随县漂水明末冲河河道治理工程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随县汉水流域三夹河、栗河、滚河、三合店河河道治理工程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26</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漳水流域郑家河水库库尾支流河道治理工程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27</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随县均水三里岗镇区段治理工程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28</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长岗镇大富水河道治理工程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29</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大洪山风景区长岗河治理工程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广水市应山河道城区段及支流老护城河治理工程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15.9</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12720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6360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6360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31</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广水市广水河城区段及支流长冲河治理工程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14.1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11280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5640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5640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32</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淮河流域淮河流域浉河、小河治理工程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33</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广水市徐家河干流及库周龙泉河等4条支流治理工程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48</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14400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7200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7200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34</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广水市应山河4条支流治理工程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23</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6900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1725</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1725</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1725</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1725</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35</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广水市广水河4条支流治理工程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4800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36</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2021年随州市受灾乡镇河道护岸堤防修复重建工程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75</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22500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22500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病险水库水闸除险加固</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84545</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17590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17505</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18245</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17875</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13330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白果河水库除险加固工程（中型）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两河口水库除险加固工程（中型）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桃园河水库除险加固工程（中型）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红石岩水库除险加固工程（小一型）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东两河口水库除险加固工程（小一型）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夹子沟水库除险加固工程（小一型）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白沟水库除险加固工程（小一型）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荞麦河水库除险加固工程（小一型）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天星沟水库除险加固工程（小一型）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椒藤河水库除险加固工程（小一型）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新庙水库除险加固工程（小一型）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曾都区井湾、青龙寺、新立冲3座小（二）型水库除险加固</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540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270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270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曾都区小（二）型水库溢洪道续建</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1080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540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540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14</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曾都区小型水库防汛道路建设</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35</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1575</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315</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315</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945</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曾都区完善大坝安全监测系统</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套</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随县小型水库防汛道路建设</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km</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700</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14000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2800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2800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2800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2800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2800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17</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随县小型水库管护设施建设</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350</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1750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350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350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350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350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350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随县大坝安全检测系统</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套</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650</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19</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随县黑屋湾水库除险加固工程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随县封江口水库除险加固工程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21</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随县大洪山水库除险加固工程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22</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随县松柏等17座小一型除险加固工程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17</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6800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1360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1360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1360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1360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1360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23</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随县毛儿冲等18座小二型除险加固工程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3600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720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720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720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720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720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广水市高峰寺、桃园等6座水库除险加固工程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广水市高店拦河闸除险加固工程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26</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广水市虎山水闸除险加固工程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27</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广水市龙泉河水闸除险加固工程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28</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广水市双湖水闸除险加固工程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29</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广水市石牛潭水闸除险加固工程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广水市余店河水闸除险加固工程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31</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大洪山风景区、高新区光华、狮子潭等10座水库继续实施除险加固工程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32</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随州市大中小型水库输水管出口流量计量设施</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套</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山洪沟和山洪灾害防治</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86500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29000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14000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16000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淮河黄金沟山洪沟治理工程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淮河二道河山洪沟治理工程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随县新城河山洪沟治理工程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随县安全河山洪沟治理工程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随县苏家河山洪沟治理工程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大碑河山洪沟治理工程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涢水石板河山洪沟治理工程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随县里河山洪沟治理工程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随县三合河山洪沟治理工程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厥水五道河山洪沟治理工程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厥水四十里冲山洪沟治理工程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厥水孙家沟山洪沟治理工程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厥水倒峡流山洪沟治理工程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14</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溠水邱家河吴山镇区段山洪沟治理工程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溠水黄家河山洪沟治理工程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均水新集河山洪沟治理工程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17</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均水石流河山洪沟治理工程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均水许家河山洪沟治理工程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19</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漳水八一河山洪沟治理工程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漳水上游古城河山洪沟治理工程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21</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漳水刘店河山洪沟治理工程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22</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淮河黄金沟山洪沟治理工程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23</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淮河二道河山洪沟治理工程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随县柳林河山洪沟治理工程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柳林太平河山洪沟治理工程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3500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26</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曾都区何店镇白果河山洪沟治理工程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27</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曾都区洛阳镇金花冲山洪沟治理工程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28</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曾都区何店镇简家河山洪沟治理工程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29</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曾都区洛阳镇柳树河山洪沟治理工程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曾都区府河镇碾子河山洪沟治理工程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31</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曾都区洛阳镇钱家河山洪沟治理工程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32</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曾都区府河镇溳潭河山洪沟治理工程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33</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广水观音堂河等21条重点山洪沟工程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城市防洪排涝</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186000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17100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78300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65300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21300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随州市白云湖续建配套工程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广水市应广城区防洪及排水管网建设</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曾都区洛阳镇镇区防洪减灾工程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31000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31000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3100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9300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9300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9300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曾都区府河镇亲筑城村段防洪减灾工程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随县柳林镇镇区防洪工程（太平隧洞）</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广水市太平镇区防洪工程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随县均川镇镇区防洪工程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随县万和镇镇区防洪工程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随县安居镇镇区防洪工程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随县高城镇镇区防洪工程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（二）</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b/>
                <w:bCs/>
                <w:i w:val="0"/>
                <w:iCs w:val="0"/>
                <w:color w:val="000000"/>
                <w:sz w:val="21"/>
                <w:szCs w:val="21"/>
                <w:u w:val="none"/>
              </w:rPr>
            </w:pPr>
            <w:r>
              <w:rPr>
                <w:rFonts w:hint="default" w:ascii="Times New Roman" w:hAnsi="Times New Roman" w:eastAsia="仿宋_GB2312" w:cs="Times New Roman"/>
                <w:b/>
                <w:bCs/>
                <w:i w:val="0"/>
                <w:iCs w:val="0"/>
                <w:color w:val="000000"/>
                <w:kern w:val="0"/>
                <w:sz w:val="21"/>
                <w:szCs w:val="21"/>
                <w:u w:val="none"/>
                <w:lang w:val="en-US" w:eastAsia="zh-CN" w:bidi="ar"/>
              </w:rPr>
              <w:t>供水保障</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1349680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267462</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270702</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255352</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269202</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286962</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鄂北二期配套工程建设</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142500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69700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12800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7600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34400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鄂北二期先觉庙水库分水口配套工程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鄂北二期封江口水库分水口配套工程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鄂北二期砂河口水库分水口配套工程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鄂北二期黑龙口水库分水口配套工程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鄂北二期鲁城河水库分水口配套工程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鄂北二期高城镇分水口配套工程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鄂北二期两河口水库分水口配套工程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4800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3600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3600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鄂北二期余店镇分水口配套工程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4800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3200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鄂北二期四家门楼水库分水口配套工程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鄂北二期应山城区分水口配套工程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22000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4400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4400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4400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4400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4400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鄂北二期霞家河水库分水口配套工程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重点引调水工程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236500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63500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57000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51500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51500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随州市汉东-随南地区水源优化配置工程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37500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37500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37500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37500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松柏灌区水库、渠系连通工程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溠水流域水库连通工程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㵐水店子河泵站和渠系工程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封江口水库向天河口水库渠系补水工程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五道河拦河坝及至天河口水库渠道工程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徐家河水库新河村泵站、管道及渠道工程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余店镇余店河泵站及配套管道工程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四家门楼至刘家沟水库泵站及管、渠道工程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3500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四家门楼至栎坡湾泵站及管道工程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徐家河天堡寨泵站及配套管道工程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太平镇、杨寨镇抗旱水资源优化配置工程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黑洞湾、花山和深冲3库连通工程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3500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3500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重点水源工程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126900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15300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17300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42300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36500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新建广水市金鸡河水库工程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25000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25000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新建曾都区打石坑水库工程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新建曾都区蔡家湾水库工程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新建曾都区张家冲水库工程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新建曾都区周家湾水库工程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新建洛阳易家湾泵站工程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新建府河狮子潭泵站工程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新建万店落天坡泵站工程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新建南郊余家老湾泵站工程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新建随县太平（二）水库工程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石坑水库大坝加高工程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新建随县新城太白顶水库工程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3500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广水市新建大山、鹰咀山等10座水库</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9000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9000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城乡供水一体化工程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221220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45030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47670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44220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43770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40530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随县城乡供水一体化工程项目</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16000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16000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黑屋湾水厂改建工程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375</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375</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375</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天河口水厂扩建工程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太白顶水厂改建及管网延伸工程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1350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1350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1350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小林双河水厂新建工程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1125</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1125</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1125</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草店游河水厂改建工程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合河水厂改建工程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合河水厂向万和镇沙河店供水管网延伸工程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360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360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360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天河口水厂向殷店镇岩子河供水管网延伸工程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810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810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810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封江水厂至厉山镇西南片区供水管网延伸工程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450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唐王水厂新建、沙河口水厂二期及管网延伸和黑龙口水库至万福店老水厂供水管网工程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10500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随县太白顶风景区集镇管网延伸工程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曾都区玉龙、羊子山水厂并网延伸工程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14</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曾都区新建白果河水厂与荞麦河、花湾、谢店等4个水厂联通延伸工程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10600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10600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2120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2120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2120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2120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2120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淅河镇先觉庙水厂扩建及管网延伸工程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新建洛阳水厂与原水厂并网延伸改造工程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17</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新建曾都区府河镇新庙水厂与原水厂并网延伸工程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广水市霞家河等3处供水工程扩建工程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19</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广水市农村供水管网改造及延伸工程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35000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35000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7000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7000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大洪山风景区供水管网改造延伸工程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灌区现代化与节水改造</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622560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124432</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126032</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124032</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124032</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124032</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随中灌区续建配套及现代化改造工程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140000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140000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28000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28000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28000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28000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28000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黑花飞灌区续建配套及现代化改造工程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随州市白果河、罗红、高峰寺等18个中型灌区节水改造工程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270000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54000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54000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54000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54000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54000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随州市小型水库干渠节水改造工程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677</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54160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10832</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10832</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10832</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10832</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10832</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随州市小型灌区节水改造工程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70</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56000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11200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11200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11200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11200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11200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许家冲干渠渡槽拆除重建工程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2021年曾都区灌区渠道水毁工程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（三）</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维护河湖生命健康工程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1111795</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204349</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252924</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229424</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244424</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180674</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水土保持生态建设</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87950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17930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18005</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18005</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18005</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16005</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曾都区小岭冲等6处清洁小流域治理工程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曾都区4万亩坡耕地改造工程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曾都区山洪灾害预警平台建设</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75</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75</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75</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75</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随县环潭高家冲生态清洁小流域治理项目</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漂水流域随县高城镇片区坡耕地综合治理项目</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府河流域环潭镇高家冲村、龚家湾村、武家河村片区坡耕地综合治理</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府河流域吴山镇星火村片区坡耕地综合治理项目</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漂水流域殷店塔儿山村黄儿山河生态清洁小流域综合治理项目</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草店镇雨蒙村凤凰岩生态清洁小流域综合治理项目</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随县高城镇梅子沟生态清洁小流域综合治理项目</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随县厉山镇封江口水库上游湿地综合治理工程项目</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随县万和镇合河村、石板河、尖峰村小流域综合治理项目</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随县水土保持监测点</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个</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1050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210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210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210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210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210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14</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随县山洪灾害预警平台建设</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广水市木匠河流域等7处清洁小流域治理工程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14000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2800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2800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2800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2800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2800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广水市10万亩坡耕地改造工程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17</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广水市山洪灾害预警平台建设</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重点河库生态治理与修复</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596500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99700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146700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130200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140700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79200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府澴河干流（大洪山水库至清水河入河口）水生态修</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16000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16000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漂水水生态修复治理工程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漳河水生态修复治理工程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浪河水生态修复治理工程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㵐水水生态修复治理工程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大洪山风景区长岗河水生态修复治理工程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两河口河水生态修复治理工程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应山河水生态修复治理工程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广水河水生态修复治理工程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淮河干流随县段水生态修复治理工程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府澴河上游白云湖水环境提升工程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随州市白云湖水生态修复及治理工程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随州市白云湖上游涢水流域人文水环境提升工程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250000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250000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14</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随州㵐水梁家桥水生态连通工程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随州市大洪山水库水生态治理工程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16</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广水市应山河水美乡村建设项目</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36000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36000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7200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7200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7200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7200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7200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水源涵养工程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154000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32350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33850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26850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30350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30600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随州市先觉庙水库饮用水水源地保护工程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随县封江口水库饮用水水源地保护工程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广水市徐家河水库饮用水源地保护工程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高新区马鞍山水库饮用水水源地保护工程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随州市其余5座大（二）型水库水源地保护工程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25000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3750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3750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3750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3750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随州市其余21座中型水库水源地保护工程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63000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12600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12600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12600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12600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12600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随州市40处小型水库水源地保护工程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涢水羊子山饮用水源地保护工程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农村水系塘堰综合整治</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48000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48000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48000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48000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48000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农村排涝水系清淤护砌工程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48000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48000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48000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48000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48000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水利风景区建设工程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大洪山水库风景区建设</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封江口水库风景区建设</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处</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小水电加固及扩容改造工程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13345</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2369</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2369</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2369</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3369</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2869</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开发区白云湖电站工程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开发区淅河镇大堰坡电站</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随县红星等27座小水电站</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27</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5400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1080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1080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1080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1080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1080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随县小水电新农村电气化县建设</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27</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35</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945</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189</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189</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189</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189</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189</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广水市高峰一级等11座电站工程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5500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1100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（四）</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智慧水利工程</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64100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12820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12820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12820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12820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12820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随州市河流洪水预报和视频监控系统建设</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套</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3000</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24000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4800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4800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4800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4800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4800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随州市山洪灾害预警预防系统建设</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套</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20000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4000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1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随州市大中小型水库、水闸信息化提档升级</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套</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700</w:t>
            </w:r>
          </w:p>
        </w:tc>
        <w:tc>
          <w:tcPr>
            <w:tcW w:w="2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2100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420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420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420</w:t>
            </w:r>
          </w:p>
        </w:tc>
        <w:tc>
          <w:tcPr>
            <w:tcW w:w="2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420</w:t>
            </w: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420</w:t>
            </w:r>
          </w:p>
        </w:tc>
        <w:tc>
          <w:tcPr>
            <w:tcW w:w="271"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320" w:type="pct"/>
            <w:tcBorders>
              <w:top w:val="single" w:color="000000" w:sz="4" w:space="0"/>
              <w:left w:val="single" w:color="000000" w:sz="8" w:space="0"/>
              <w:bottom w:val="single" w:color="000000" w:sz="8"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w:t>
            </w:r>
          </w:p>
        </w:tc>
        <w:tc>
          <w:tcPr>
            <w:tcW w:w="1622" w:type="pct"/>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随州市河库水环境监测和预警平台</w:t>
            </w:r>
          </w:p>
        </w:tc>
        <w:tc>
          <w:tcPr>
            <w:tcW w:w="256"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套</w:t>
            </w:r>
          </w:p>
        </w:tc>
        <w:tc>
          <w:tcPr>
            <w:tcW w:w="308"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w:t>
            </w:r>
          </w:p>
        </w:tc>
        <w:tc>
          <w:tcPr>
            <w:tcW w:w="273"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449"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18000</w:t>
            </w:r>
          </w:p>
        </w:tc>
        <w:tc>
          <w:tcPr>
            <w:tcW w:w="299"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3600</w:t>
            </w:r>
          </w:p>
        </w:tc>
        <w:tc>
          <w:tcPr>
            <w:tcW w:w="299"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3600</w:t>
            </w:r>
          </w:p>
        </w:tc>
        <w:tc>
          <w:tcPr>
            <w:tcW w:w="299"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3600</w:t>
            </w:r>
          </w:p>
        </w:tc>
        <w:tc>
          <w:tcPr>
            <w:tcW w:w="299"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3600</w:t>
            </w:r>
          </w:p>
        </w:tc>
        <w:tc>
          <w:tcPr>
            <w:tcW w:w="303" w:type="pct"/>
            <w:tcBorders>
              <w:top w:val="single" w:color="000000" w:sz="4" w:space="0"/>
              <w:left w:val="single" w:color="000000" w:sz="4" w:space="0"/>
              <w:bottom w:val="single" w:color="000000" w:sz="8"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3600</w:t>
            </w:r>
          </w:p>
        </w:tc>
        <w:tc>
          <w:tcPr>
            <w:tcW w:w="271" w:type="pct"/>
            <w:tcBorders>
              <w:top w:val="single" w:color="000000" w:sz="4" w:space="0"/>
              <w:left w:val="single" w:color="000000" w:sz="4"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仿宋_GB2312" w:cs="Times New Roman"/>
                <w:i w:val="0"/>
                <w:iCs w:val="0"/>
                <w:color w:val="000000"/>
                <w:sz w:val="21"/>
                <w:szCs w:val="21"/>
                <w:u w:val="none"/>
              </w:rPr>
            </w:pPr>
          </w:p>
        </w:tc>
      </w:tr>
    </w:tbl>
    <w:p>
      <w:pPr>
        <w:rPr>
          <w:rFonts w:hint="eastAsia" w:ascii="宋体" w:hAnsi="宋体" w:eastAsia="宋体" w:cs="宋体"/>
          <w:b/>
          <w:bCs/>
          <w:sz w:val="24"/>
          <w:szCs w:val="24"/>
        </w:rPr>
      </w:pPr>
    </w:p>
    <w:p>
      <w:pPr>
        <w:pStyle w:val="2"/>
        <w:rPr>
          <w:rFonts w:hint="eastAsia"/>
        </w:rPr>
      </w:pPr>
    </w:p>
    <w:p>
      <w:pPr>
        <w:keepNext w:val="0"/>
        <w:keepLines w:val="0"/>
        <w:pageBreakBefore w:val="0"/>
        <w:widowControl/>
        <w:kinsoku/>
        <w:wordWrap/>
        <w:overflowPunct/>
        <w:topLinePunct w:val="0"/>
        <w:autoSpaceDE/>
        <w:autoSpaceDN/>
        <w:bidi w:val="0"/>
        <w:adjustRightInd/>
        <w:snapToGrid/>
        <w:spacing w:line="160" w:lineRule="exact"/>
        <w:textAlignment w:val="auto"/>
        <w:rPr>
          <w:rFonts w:hint="eastAsia"/>
        </w:rPr>
      </w:pPr>
    </w:p>
    <w:p>
      <w:pPr>
        <w:pStyle w:val="2"/>
        <w:ind w:left="0" w:leftChars="0" w:firstLine="0" w:firstLineChars="0"/>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11"/>
        <w:rPr>
          <w:rFonts w:hint="eastAsia"/>
        </w:rPr>
      </w:pPr>
    </w:p>
    <w:p>
      <w:pPr>
        <w:pStyle w:val="11"/>
        <w:rPr>
          <w:rFonts w:hint="eastAsia"/>
        </w:rPr>
      </w:pPr>
    </w:p>
    <w:p>
      <w:pPr>
        <w:pStyle w:val="11"/>
        <w:rPr>
          <w:rFonts w:hint="eastAsia"/>
        </w:rPr>
      </w:pPr>
    </w:p>
    <w:p>
      <w:pPr>
        <w:pStyle w:val="11"/>
        <w:ind w:left="0" w:leftChars="0" w:firstLine="0" w:firstLineChars="0"/>
        <w:rPr>
          <w:rFonts w:hint="eastAsia"/>
        </w:rPr>
        <w:sectPr>
          <w:pgSz w:w="23757" w:h="16783" w:orient="landscape"/>
          <w:pgMar w:top="1797" w:right="1440" w:bottom="1797" w:left="1440" w:header="1191" w:footer="992" w:gutter="0"/>
          <w:pgNumType w:fmt="decimal"/>
          <w:cols w:space="425" w:num="1"/>
          <w:docGrid w:linePitch="435" w:charSpace="0"/>
        </w:sectPr>
      </w:pPr>
    </w:p>
    <w:bookmarkEnd w:id="159"/>
    <w:bookmarkEnd w:id="160"/>
    <w:bookmarkEnd w:id="161"/>
    <w:p>
      <w:pPr>
        <w:spacing w:beforeLines="50"/>
        <w:jc w:val="center"/>
        <w:rPr>
          <w:rFonts w:hint="eastAsia" w:eastAsia="黑体"/>
          <w:b/>
          <w:color w:val="000000"/>
          <w:sz w:val="36"/>
          <w:szCs w:val="36"/>
        </w:rPr>
      </w:pPr>
      <w:r>
        <w:rPr>
          <w:rFonts w:hint="eastAsia" w:eastAsia="黑体"/>
          <w:b/>
          <w:color w:val="000000"/>
          <w:sz w:val="36"/>
          <w:szCs w:val="36"/>
        </w:rPr>
        <w:t>《</w:t>
      </w:r>
      <w:r>
        <w:rPr>
          <w:rFonts w:hint="eastAsia" w:eastAsia="黑体"/>
          <w:b/>
          <w:color w:val="000000"/>
          <w:sz w:val="36"/>
          <w:szCs w:val="36"/>
          <w:lang w:eastAsia="zh-CN"/>
        </w:rPr>
        <w:t>湖北省随州市“十四五”水安全保障规划</w:t>
      </w:r>
      <w:r>
        <w:rPr>
          <w:rFonts w:hint="eastAsia" w:eastAsia="黑体"/>
          <w:b/>
          <w:color w:val="000000"/>
          <w:sz w:val="36"/>
          <w:szCs w:val="36"/>
        </w:rPr>
        <w:t>》</w:t>
      </w:r>
    </w:p>
    <w:p>
      <w:pPr>
        <w:spacing w:beforeLines="50"/>
        <w:jc w:val="center"/>
        <w:rPr>
          <w:rFonts w:ascii="黑体" w:hAnsi="黑体" w:eastAsia="黑体"/>
          <w:bCs/>
          <w:sz w:val="36"/>
          <w:szCs w:val="36"/>
        </w:rPr>
      </w:pPr>
      <w:r>
        <w:rPr>
          <w:rFonts w:hint="eastAsia" w:eastAsia="黑体"/>
          <w:b/>
          <w:color w:val="000000"/>
          <w:sz w:val="36"/>
          <w:szCs w:val="36"/>
        </w:rPr>
        <w:t>审查意见</w:t>
      </w:r>
    </w:p>
    <w:p>
      <w:pPr>
        <w:keepNext w:val="0"/>
        <w:keepLines w:val="0"/>
        <w:pageBreakBefore w:val="0"/>
        <w:widowControl/>
        <w:kinsoku/>
        <w:wordWrap/>
        <w:overflowPunct/>
        <w:topLinePunct w:val="0"/>
        <w:autoSpaceDE/>
        <w:autoSpaceDN/>
        <w:bidi w:val="0"/>
        <w:adjustRightInd/>
        <w:snapToGrid/>
        <w:spacing w:beforeLines="50" w:line="640" w:lineRule="exact"/>
        <w:jc w:val="left"/>
        <w:textAlignment w:val="auto"/>
        <w:outlineLvl w:val="9"/>
        <w:rPr>
          <w:rFonts w:ascii="黑体" w:hAnsi="黑体" w:eastAsia="黑体"/>
          <w:bCs/>
          <w:sz w:val="36"/>
          <w:szCs w:val="36"/>
        </w:rPr>
      </w:pPr>
      <w:r>
        <w:rPr>
          <w:rFonts w:hint="eastAsia" w:ascii="黑体" w:hAnsi="黑体" w:eastAsia="黑体"/>
          <w:bCs/>
          <w:sz w:val="36"/>
          <w:szCs w:val="36"/>
        </w:rPr>
        <w:t xml:space="preserve"> 202</w:t>
      </w:r>
      <w:r>
        <w:rPr>
          <w:rFonts w:hint="eastAsia" w:ascii="黑体" w:hAnsi="黑体" w:eastAsia="黑体"/>
          <w:bCs/>
          <w:sz w:val="36"/>
          <w:szCs w:val="36"/>
          <w:lang w:val="en-US" w:eastAsia="zh-CN"/>
        </w:rPr>
        <w:t>1</w:t>
      </w:r>
      <w:r>
        <w:rPr>
          <w:rFonts w:hint="eastAsia" w:ascii="黑体" w:hAnsi="黑体" w:eastAsia="黑体"/>
          <w:bCs/>
          <w:sz w:val="36"/>
          <w:szCs w:val="36"/>
        </w:rPr>
        <w:t>年</w:t>
      </w:r>
      <w:r>
        <w:rPr>
          <w:rFonts w:hint="eastAsia" w:ascii="黑体" w:hAnsi="黑体" w:eastAsia="黑体"/>
          <w:bCs/>
          <w:sz w:val="36"/>
          <w:szCs w:val="36"/>
          <w:lang w:val="en-US" w:eastAsia="zh-CN"/>
        </w:rPr>
        <w:t>9</w:t>
      </w:r>
      <w:r>
        <w:rPr>
          <w:rFonts w:hint="eastAsia" w:ascii="黑体" w:hAnsi="黑体" w:eastAsia="黑体"/>
          <w:bCs/>
          <w:sz w:val="36"/>
          <w:szCs w:val="36"/>
        </w:rPr>
        <w:t>月</w:t>
      </w:r>
      <w:r>
        <w:rPr>
          <w:rFonts w:hint="eastAsia" w:ascii="黑体" w:hAnsi="黑体" w:eastAsia="黑体"/>
          <w:bCs/>
          <w:sz w:val="36"/>
          <w:szCs w:val="36"/>
          <w:lang w:val="en-US" w:eastAsia="zh-CN"/>
        </w:rPr>
        <w:t>23</w:t>
      </w:r>
      <w:r>
        <w:rPr>
          <w:rFonts w:hint="eastAsia" w:ascii="黑体" w:hAnsi="黑体" w:eastAsia="黑体"/>
          <w:bCs/>
          <w:sz w:val="36"/>
          <w:szCs w:val="36"/>
        </w:rPr>
        <w:t>日，随州市水利和湖泊局组织召开了《</w:t>
      </w:r>
      <w:r>
        <w:rPr>
          <w:rFonts w:hint="eastAsia" w:ascii="黑体" w:hAnsi="黑体" w:eastAsia="黑体"/>
          <w:bCs/>
          <w:sz w:val="36"/>
          <w:szCs w:val="36"/>
          <w:lang w:eastAsia="zh-CN"/>
        </w:rPr>
        <w:t>湖北省随州市“十四五”水安全保障规划</w:t>
      </w:r>
      <w:r>
        <w:rPr>
          <w:rFonts w:hint="eastAsia" w:ascii="黑体" w:hAnsi="黑体" w:eastAsia="黑体"/>
          <w:bCs/>
          <w:sz w:val="36"/>
          <w:szCs w:val="36"/>
        </w:rPr>
        <w:t>》（以下简称《</w:t>
      </w:r>
      <w:r>
        <w:rPr>
          <w:rFonts w:hint="eastAsia" w:ascii="黑体" w:hAnsi="黑体" w:eastAsia="黑体"/>
          <w:bCs/>
          <w:sz w:val="36"/>
          <w:szCs w:val="36"/>
          <w:lang w:eastAsia="zh-CN"/>
        </w:rPr>
        <w:t>“十四五”规划</w:t>
      </w:r>
      <w:r>
        <w:rPr>
          <w:rFonts w:hint="eastAsia" w:ascii="黑体" w:hAnsi="黑体" w:eastAsia="黑体"/>
          <w:bCs/>
          <w:sz w:val="36"/>
          <w:szCs w:val="36"/>
        </w:rPr>
        <w:t>》审查会，参加会议的有</w:t>
      </w:r>
      <w:r>
        <w:rPr>
          <w:rFonts w:hint="eastAsia" w:ascii="黑体" w:hAnsi="黑体" w:eastAsia="黑体"/>
          <w:bCs/>
          <w:sz w:val="36"/>
          <w:szCs w:val="36"/>
          <w:lang w:eastAsia="zh-CN"/>
        </w:rPr>
        <w:t>随州市</w:t>
      </w:r>
      <w:r>
        <w:rPr>
          <w:rFonts w:hint="eastAsia" w:ascii="黑体" w:hAnsi="黑体" w:eastAsia="黑体"/>
          <w:bCs/>
          <w:sz w:val="36"/>
          <w:szCs w:val="36"/>
        </w:rPr>
        <w:t>曾都区水利和湖泊局、</w:t>
      </w:r>
      <w:r>
        <w:rPr>
          <w:rFonts w:hint="eastAsia" w:ascii="黑体" w:hAnsi="黑体" w:eastAsia="黑体"/>
          <w:bCs/>
          <w:sz w:val="36"/>
          <w:szCs w:val="36"/>
          <w:lang w:eastAsia="zh-CN"/>
        </w:rPr>
        <w:t>广水市</w:t>
      </w:r>
      <w:r>
        <w:rPr>
          <w:rFonts w:hint="eastAsia" w:ascii="黑体" w:hAnsi="黑体" w:eastAsia="黑体"/>
          <w:bCs/>
          <w:sz w:val="36"/>
          <w:szCs w:val="36"/>
        </w:rPr>
        <w:t>水利和湖泊局</w:t>
      </w:r>
      <w:r>
        <w:rPr>
          <w:rFonts w:hint="eastAsia" w:ascii="黑体" w:hAnsi="黑体" w:eastAsia="黑体"/>
          <w:bCs/>
          <w:sz w:val="36"/>
          <w:szCs w:val="36"/>
          <w:lang w:eastAsia="zh-CN"/>
        </w:rPr>
        <w:t>、</w:t>
      </w:r>
      <w:r>
        <w:rPr>
          <w:rFonts w:hint="eastAsia" w:ascii="黑体" w:hAnsi="黑体" w:eastAsia="黑体"/>
          <w:bCs/>
          <w:sz w:val="36"/>
          <w:szCs w:val="36"/>
        </w:rPr>
        <w:t>随县水利和湖泊局</w:t>
      </w:r>
      <w:r>
        <w:rPr>
          <w:rFonts w:hint="eastAsia" w:ascii="黑体" w:hAnsi="黑体" w:eastAsia="黑体"/>
          <w:bCs/>
          <w:sz w:val="36"/>
          <w:szCs w:val="36"/>
          <w:lang w:eastAsia="zh-CN"/>
        </w:rPr>
        <w:t>、大洪山风景区农村工作局、随州高新区</w:t>
      </w:r>
      <w:r>
        <w:rPr>
          <w:rFonts w:hint="eastAsia" w:ascii="黑体" w:hAnsi="黑体" w:eastAsia="黑体"/>
          <w:bCs/>
          <w:sz w:val="36"/>
          <w:szCs w:val="36"/>
          <w:lang w:val="en-US" w:eastAsia="zh-CN"/>
        </w:rPr>
        <w:t>农业农村</w:t>
      </w:r>
      <w:r>
        <w:rPr>
          <w:rFonts w:hint="eastAsia" w:ascii="黑体" w:hAnsi="黑体" w:eastAsia="黑体"/>
          <w:bCs/>
          <w:sz w:val="36"/>
          <w:szCs w:val="36"/>
          <w:lang w:eastAsia="zh-CN"/>
        </w:rPr>
        <w:t>局</w:t>
      </w:r>
      <w:r>
        <w:rPr>
          <w:rFonts w:hint="eastAsia" w:ascii="黑体" w:hAnsi="黑体" w:eastAsia="黑体"/>
          <w:bCs/>
          <w:sz w:val="36"/>
          <w:szCs w:val="36"/>
        </w:rPr>
        <w:t>等单位代表和特邀专家，会议组成了评审专家组（名单附后）。会议听取了《</w:t>
      </w:r>
      <w:r>
        <w:rPr>
          <w:rFonts w:hint="eastAsia" w:ascii="黑体" w:hAnsi="黑体" w:eastAsia="黑体"/>
          <w:bCs/>
          <w:sz w:val="36"/>
          <w:szCs w:val="36"/>
          <w:lang w:eastAsia="zh-CN"/>
        </w:rPr>
        <w:t>“十四五”规划</w:t>
      </w:r>
      <w:r>
        <w:rPr>
          <w:rFonts w:hint="eastAsia" w:ascii="黑体" w:hAnsi="黑体" w:eastAsia="黑体"/>
          <w:bCs/>
          <w:sz w:val="36"/>
          <w:szCs w:val="36"/>
        </w:rPr>
        <w:t>》编制单位随州市水利水电规划勘测设计院的汇报，经讨论，审查意见如下：</w:t>
      </w:r>
    </w:p>
    <w:p>
      <w:pPr>
        <w:keepNext w:val="0"/>
        <w:keepLines w:val="0"/>
        <w:pageBreakBefore w:val="0"/>
        <w:widowControl/>
        <w:numPr>
          <w:ilvl w:val="0"/>
          <w:numId w:val="3"/>
        </w:numPr>
        <w:kinsoku/>
        <w:wordWrap/>
        <w:overflowPunct/>
        <w:topLinePunct w:val="0"/>
        <w:autoSpaceDE/>
        <w:autoSpaceDN/>
        <w:bidi w:val="0"/>
        <w:adjustRightInd/>
        <w:snapToGrid/>
        <w:spacing w:line="640" w:lineRule="exact"/>
        <w:ind w:firstLine="720" w:firstLineChars="200"/>
        <w:textAlignment w:val="auto"/>
        <w:outlineLvl w:val="9"/>
        <w:rPr>
          <w:rFonts w:hint="eastAsia" w:ascii="黑体" w:hAnsi="黑体" w:eastAsia="黑体"/>
          <w:sz w:val="36"/>
          <w:szCs w:val="36"/>
          <w:lang w:eastAsia="zh-CN"/>
        </w:rPr>
      </w:pPr>
      <w:r>
        <w:rPr>
          <w:rFonts w:hint="eastAsia" w:ascii="黑体" w:hAnsi="黑体" w:eastAsia="黑体"/>
          <w:sz w:val="36"/>
          <w:szCs w:val="36"/>
          <w:lang w:eastAsia="zh-CN"/>
        </w:rPr>
        <w:t>基本同意随州市水安全现状及</w:t>
      </w:r>
      <w:r>
        <w:rPr>
          <w:rFonts w:hint="eastAsia" w:ascii="黑体" w:hAnsi="黑体" w:eastAsia="黑体"/>
          <w:sz w:val="36"/>
          <w:szCs w:val="36"/>
          <w:lang w:val="en-US" w:eastAsia="zh-CN"/>
        </w:rPr>
        <w:t>形式</w:t>
      </w:r>
      <w:r>
        <w:rPr>
          <w:rFonts w:hint="eastAsia" w:ascii="黑体" w:hAnsi="黑体" w:eastAsia="黑体"/>
          <w:sz w:val="36"/>
          <w:szCs w:val="36"/>
          <w:lang w:eastAsia="zh-CN"/>
        </w:rPr>
        <w:t>分析。突发性洪灾危害严重，防洪体系有待完善；城乡输配水实施不完善，供水保障能力不足；灌区续建配套及节水改造滞后；水资源供需矛盾突出，鄂北旱包子区域缺水严重。</w:t>
      </w:r>
    </w:p>
    <w:p>
      <w:pPr>
        <w:keepNext w:val="0"/>
        <w:keepLines w:val="0"/>
        <w:pageBreakBefore w:val="0"/>
        <w:widowControl/>
        <w:numPr>
          <w:ilvl w:val="0"/>
          <w:numId w:val="3"/>
        </w:numPr>
        <w:kinsoku/>
        <w:wordWrap/>
        <w:overflowPunct/>
        <w:topLinePunct w:val="0"/>
        <w:autoSpaceDE/>
        <w:autoSpaceDN/>
        <w:bidi w:val="0"/>
        <w:adjustRightInd/>
        <w:snapToGrid/>
        <w:spacing w:line="640" w:lineRule="exact"/>
        <w:ind w:firstLine="720" w:firstLineChars="200"/>
        <w:textAlignment w:val="auto"/>
        <w:outlineLvl w:val="9"/>
        <w:rPr>
          <w:rFonts w:hint="eastAsia" w:ascii="黑体" w:hAnsi="黑体" w:eastAsia="黑体"/>
          <w:sz w:val="36"/>
          <w:szCs w:val="36"/>
          <w:lang w:eastAsia="zh-CN"/>
        </w:rPr>
      </w:pPr>
      <w:r>
        <w:rPr>
          <w:rFonts w:hint="eastAsia" w:ascii="黑体" w:hAnsi="黑体" w:eastAsia="黑体"/>
          <w:sz w:val="36"/>
          <w:szCs w:val="36"/>
          <w:lang w:eastAsia="zh-CN"/>
        </w:rPr>
        <w:t>基本同意随州市“十四五”水安全保障规划总体布局。</w:t>
      </w:r>
      <w:r>
        <w:rPr>
          <w:rFonts w:hint="eastAsia" w:ascii="黑体" w:hAnsi="黑体" w:eastAsia="黑体"/>
          <w:sz w:val="36"/>
          <w:szCs w:val="36"/>
          <w:lang w:val="en-US" w:eastAsia="zh-CN"/>
        </w:rPr>
        <w:t>按照立足“十四五”、着眼2035年基本实现水利现代化，十四五”时期，以建设水灾害防控、水资源调配、水生态保护功能一体化的随州水网，加快完善水利基础设施体系，解决水资源时空分布不均问题，推进智慧水利建设，提升随州市水安全保障能力。</w:t>
      </w:r>
    </w:p>
    <w:p>
      <w:pPr>
        <w:keepNext w:val="0"/>
        <w:keepLines w:val="0"/>
        <w:pageBreakBefore w:val="0"/>
        <w:widowControl/>
        <w:numPr>
          <w:ilvl w:val="0"/>
          <w:numId w:val="3"/>
        </w:numPr>
        <w:kinsoku/>
        <w:wordWrap/>
        <w:overflowPunct/>
        <w:topLinePunct w:val="0"/>
        <w:autoSpaceDE/>
        <w:autoSpaceDN/>
        <w:bidi w:val="0"/>
        <w:adjustRightInd/>
        <w:snapToGrid/>
        <w:spacing w:line="640" w:lineRule="exact"/>
        <w:ind w:left="0" w:leftChars="0" w:firstLine="720" w:firstLineChars="200"/>
        <w:textAlignment w:val="auto"/>
        <w:outlineLvl w:val="9"/>
        <w:rPr>
          <w:rFonts w:hint="eastAsia" w:ascii="黑体" w:hAnsi="黑体" w:eastAsia="黑体"/>
          <w:bCs/>
          <w:sz w:val="36"/>
          <w:szCs w:val="36"/>
          <w:lang w:eastAsia="zh-CN"/>
        </w:rPr>
      </w:pPr>
      <w:r>
        <w:rPr>
          <w:rFonts w:hint="eastAsia" w:ascii="黑体" w:hAnsi="黑体" w:eastAsia="黑体"/>
          <w:sz w:val="36"/>
          <w:szCs w:val="36"/>
          <w:lang w:eastAsia="zh-CN"/>
        </w:rPr>
        <w:t>基本同意</w:t>
      </w:r>
      <w:r>
        <w:rPr>
          <w:rFonts w:hint="eastAsia" w:ascii="黑体" w:hAnsi="黑体" w:eastAsia="黑体"/>
          <w:bCs/>
          <w:sz w:val="36"/>
          <w:szCs w:val="36"/>
        </w:rPr>
        <w:t>《</w:t>
      </w:r>
      <w:r>
        <w:rPr>
          <w:rFonts w:hint="eastAsia" w:ascii="黑体" w:hAnsi="黑体" w:eastAsia="黑体"/>
          <w:bCs/>
          <w:sz w:val="36"/>
          <w:szCs w:val="36"/>
          <w:lang w:eastAsia="zh-CN"/>
        </w:rPr>
        <w:t>“十四五”规划</w:t>
      </w:r>
      <w:r>
        <w:rPr>
          <w:rFonts w:hint="eastAsia" w:ascii="黑体" w:hAnsi="黑体" w:eastAsia="黑体"/>
          <w:bCs/>
          <w:sz w:val="36"/>
          <w:szCs w:val="36"/>
        </w:rPr>
        <w:t>》</w:t>
      </w:r>
      <w:r>
        <w:rPr>
          <w:rFonts w:hint="eastAsia" w:ascii="黑体" w:hAnsi="黑体" w:eastAsia="黑体"/>
          <w:bCs/>
          <w:sz w:val="36"/>
          <w:szCs w:val="36"/>
          <w:lang w:eastAsia="zh-CN"/>
        </w:rPr>
        <w:t>中规划内容。补强短板，构建安全高效的随州现代水网；强化监管，提高涉水事务监管水平；改革创新，增强水利发展活力和动力。</w:t>
      </w:r>
    </w:p>
    <w:p>
      <w:pPr>
        <w:keepNext w:val="0"/>
        <w:keepLines w:val="0"/>
        <w:pageBreakBefore w:val="0"/>
        <w:widowControl/>
        <w:numPr>
          <w:ilvl w:val="0"/>
          <w:numId w:val="3"/>
        </w:numPr>
        <w:kinsoku/>
        <w:wordWrap/>
        <w:overflowPunct/>
        <w:topLinePunct w:val="0"/>
        <w:autoSpaceDE/>
        <w:autoSpaceDN/>
        <w:bidi w:val="0"/>
        <w:adjustRightInd/>
        <w:snapToGrid/>
        <w:spacing w:line="640" w:lineRule="exact"/>
        <w:ind w:left="0" w:leftChars="0" w:firstLine="720" w:firstLineChars="200"/>
        <w:textAlignment w:val="auto"/>
        <w:outlineLvl w:val="9"/>
        <w:rPr>
          <w:rFonts w:hint="eastAsia" w:ascii="黑体" w:hAnsi="黑体" w:eastAsia="黑体"/>
          <w:bCs/>
          <w:sz w:val="36"/>
          <w:szCs w:val="36"/>
          <w:lang w:eastAsia="zh-CN"/>
        </w:rPr>
      </w:pPr>
      <w:r>
        <w:rPr>
          <w:rFonts w:hint="eastAsia" w:ascii="黑体" w:hAnsi="黑体" w:eastAsia="黑体"/>
          <w:bCs/>
          <w:sz w:val="36"/>
          <w:szCs w:val="36"/>
          <w:lang w:eastAsia="zh-CN"/>
        </w:rPr>
        <w:t>基本同意</w:t>
      </w:r>
      <w:r>
        <w:rPr>
          <w:rFonts w:hint="eastAsia" w:ascii="黑体" w:hAnsi="黑体" w:eastAsia="黑体"/>
          <w:bCs/>
          <w:sz w:val="36"/>
          <w:szCs w:val="36"/>
        </w:rPr>
        <w:t>《</w:t>
      </w:r>
      <w:r>
        <w:rPr>
          <w:rFonts w:hint="eastAsia" w:ascii="黑体" w:hAnsi="黑体" w:eastAsia="黑体"/>
          <w:bCs/>
          <w:sz w:val="36"/>
          <w:szCs w:val="36"/>
          <w:lang w:eastAsia="zh-CN"/>
        </w:rPr>
        <w:t>“十四五”规划</w:t>
      </w:r>
      <w:r>
        <w:rPr>
          <w:rFonts w:hint="eastAsia" w:ascii="黑体" w:hAnsi="黑体" w:eastAsia="黑体"/>
          <w:bCs/>
          <w:sz w:val="36"/>
          <w:szCs w:val="36"/>
        </w:rPr>
        <w:t>》</w:t>
      </w:r>
      <w:r>
        <w:rPr>
          <w:rFonts w:hint="eastAsia" w:ascii="黑体" w:hAnsi="黑体" w:eastAsia="黑体"/>
          <w:bCs/>
          <w:sz w:val="36"/>
          <w:szCs w:val="36"/>
          <w:lang w:eastAsia="zh-CN"/>
        </w:rPr>
        <w:t>中的建设内容和</w:t>
      </w:r>
      <w:r>
        <w:rPr>
          <w:rFonts w:hint="eastAsia" w:ascii="黑体" w:hAnsi="黑体" w:eastAsia="黑体"/>
          <w:bCs/>
          <w:sz w:val="36"/>
          <w:szCs w:val="36"/>
          <w:lang w:val="en-US" w:eastAsia="zh-CN"/>
        </w:rPr>
        <w:t>22个</w:t>
      </w:r>
      <w:r>
        <w:rPr>
          <w:rFonts w:hint="eastAsia" w:ascii="黑体" w:hAnsi="黑体" w:eastAsia="黑体"/>
          <w:bCs/>
          <w:sz w:val="36"/>
          <w:szCs w:val="36"/>
          <w:lang w:eastAsia="zh-CN"/>
        </w:rPr>
        <w:t>重点项目谋划</w:t>
      </w:r>
      <w:r>
        <w:rPr>
          <w:rFonts w:hint="eastAsia" w:ascii="黑体" w:hAnsi="黑体" w:eastAsia="黑体"/>
          <w:bCs/>
          <w:sz w:val="36"/>
          <w:szCs w:val="36"/>
          <w:lang w:val="en-US" w:eastAsia="zh-CN"/>
        </w:rPr>
        <w:t>及</w:t>
      </w:r>
      <w:r>
        <w:rPr>
          <w:rFonts w:hint="eastAsia" w:ascii="黑体" w:hAnsi="黑体" w:eastAsia="黑体"/>
          <w:bCs/>
          <w:sz w:val="36"/>
          <w:szCs w:val="36"/>
          <w:lang w:eastAsia="zh-CN"/>
        </w:rPr>
        <w:t>规划总投资。</w:t>
      </w:r>
    </w:p>
    <w:p>
      <w:pPr>
        <w:keepNext w:val="0"/>
        <w:keepLines w:val="0"/>
        <w:pageBreakBefore w:val="0"/>
        <w:widowControl/>
        <w:shd w:val="clear" w:color="auto" w:fill="FFFFFF"/>
        <w:kinsoku/>
        <w:wordWrap/>
        <w:overflowPunct/>
        <w:topLinePunct w:val="0"/>
        <w:autoSpaceDE/>
        <w:autoSpaceDN/>
        <w:bidi w:val="0"/>
        <w:adjustRightInd/>
        <w:snapToGrid/>
        <w:spacing w:line="640" w:lineRule="exact"/>
        <w:ind w:firstLine="360" w:firstLineChars="100"/>
        <w:jc w:val="left"/>
        <w:textAlignment w:val="auto"/>
        <w:outlineLvl w:val="9"/>
        <w:rPr>
          <w:rFonts w:ascii="黑体" w:hAnsi="黑体" w:eastAsia="黑体"/>
          <w:bCs/>
          <w:sz w:val="36"/>
          <w:szCs w:val="36"/>
        </w:rPr>
      </w:pPr>
      <w:r>
        <w:rPr>
          <w:rFonts w:hint="eastAsia" w:ascii="黑体" w:hAnsi="黑体" w:eastAsia="黑体"/>
          <w:bCs/>
          <w:sz w:val="36"/>
          <w:szCs w:val="36"/>
          <w:lang w:eastAsia="zh-CN"/>
        </w:rPr>
        <w:t>五、基本同意</w:t>
      </w:r>
      <w:r>
        <w:rPr>
          <w:rFonts w:hint="eastAsia" w:ascii="黑体" w:hAnsi="黑体" w:eastAsia="黑体"/>
          <w:bCs/>
          <w:sz w:val="36"/>
          <w:szCs w:val="36"/>
        </w:rPr>
        <w:t>《</w:t>
      </w:r>
      <w:r>
        <w:rPr>
          <w:rFonts w:hint="eastAsia" w:ascii="黑体" w:hAnsi="黑体" w:eastAsia="黑体"/>
          <w:bCs/>
          <w:sz w:val="36"/>
          <w:szCs w:val="36"/>
          <w:lang w:eastAsia="zh-CN"/>
        </w:rPr>
        <w:t>“十四五”规划</w:t>
      </w:r>
      <w:r>
        <w:rPr>
          <w:rFonts w:hint="eastAsia" w:ascii="黑体" w:hAnsi="黑体" w:eastAsia="黑体"/>
          <w:bCs/>
          <w:sz w:val="36"/>
          <w:szCs w:val="36"/>
        </w:rPr>
        <w:t>》</w:t>
      </w:r>
      <w:r>
        <w:rPr>
          <w:rFonts w:hint="eastAsia" w:ascii="黑体" w:hAnsi="黑体" w:eastAsia="黑体"/>
          <w:bCs/>
          <w:sz w:val="36"/>
          <w:szCs w:val="36"/>
          <w:lang w:eastAsia="zh-CN"/>
        </w:rPr>
        <w:t>中保障措施和实施计划。</w:t>
      </w:r>
    </w:p>
    <w:p>
      <w:pPr>
        <w:keepNext w:val="0"/>
        <w:keepLines w:val="0"/>
        <w:pageBreakBefore w:val="0"/>
        <w:widowControl/>
        <w:shd w:val="clear" w:color="auto" w:fill="FFFFFF"/>
        <w:kinsoku/>
        <w:wordWrap/>
        <w:overflowPunct/>
        <w:topLinePunct w:val="0"/>
        <w:autoSpaceDE/>
        <w:autoSpaceDN/>
        <w:bidi w:val="0"/>
        <w:spacing w:line="360" w:lineRule="auto"/>
        <w:ind w:firstLine="560"/>
        <w:jc w:val="left"/>
        <w:textAlignment w:val="auto"/>
        <w:rPr>
          <w:rFonts w:ascii="黑体" w:hAnsi="黑体" w:eastAsia="黑体"/>
          <w:bCs/>
          <w:sz w:val="36"/>
          <w:szCs w:val="36"/>
        </w:rPr>
      </w:pPr>
    </w:p>
    <w:p>
      <w:pPr>
        <w:keepNext w:val="0"/>
        <w:keepLines w:val="0"/>
        <w:pageBreakBefore w:val="0"/>
        <w:widowControl/>
        <w:kinsoku/>
        <w:wordWrap/>
        <w:overflowPunct/>
        <w:topLinePunct w:val="0"/>
        <w:autoSpaceDE/>
        <w:autoSpaceDN/>
        <w:bidi w:val="0"/>
        <w:spacing w:line="360" w:lineRule="auto"/>
        <w:ind w:firstLine="720" w:firstLineChars="200"/>
        <w:textAlignment w:val="auto"/>
        <w:rPr>
          <w:rFonts w:ascii="黑体" w:hAnsi="黑体" w:eastAsia="黑体"/>
          <w:bCs/>
          <w:sz w:val="36"/>
          <w:szCs w:val="36"/>
        </w:rPr>
      </w:pPr>
    </w:p>
    <w:p>
      <w:pPr>
        <w:keepNext w:val="0"/>
        <w:keepLines w:val="0"/>
        <w:widowControl/>
        <w:suppressLineNumbers w:val="0"/>
        <w:ind w:left="0" w:leftChars="0" w:firstLine="0" w:firstLineChars="0"/>
        <w:jc w:val="left"/>
      </w:pPr>
      <w:r>
        <w:rPr>
          <w:rFonts w:ascii="宋体" w:hAnsi="宋体" w:eastAsia="宋体" w:cs="宋体"/>
          <w:kern w:val="0"/>
          <w:sz w:val="24"/>
          <w:szCs w:val="24"/>
          <w:lang w:val="en-US" w:eastAsia="zh-CN" w:bidi="ar"/>
        </w:rPr>
        <w:drawing>
          <wp:inline distT="0" distB="0" distL="114300" distR="114300">
            <wp:extent cx="6045200" cy="1952625"/>
            <wp:effectExtent l="0" t="0" r="12700" b="9525"/>
            <wp:docPr id="1" name="图片 1"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true"/>
                    </pic:cNvPicPr>
                  </pic:nvPicPr>
                  <pic:blipFill>
                    <a:blip r:embed="rId26"/>
                    <a:stretch>
                      <a:fillRect/>
                    </a:stretch>
                  </pic:blipFill>
                  <pic:spPr>
                    <a:xfrm>
                      <a:off x="0" y="0"/>
                      <a:ext cx="6045200" cy="1952625"/>
                    </a:xfrm>
                    <a:prstGeom prst="rect">
                      <a:avLst/>
                    </a:prstGeom>
                    <a:noFill/>
                    <a:ln w="9525">
                      <a:noFill/>
                    </a:ln>
                  </pic:spPr>
                </pic:pic>
              </a:graphicData>
            </a:graphic>
          </wp:inline>
        </w:drawing>
      </w:r>
    </w:p>
    <w:p>
      <w:pPr>
        <w:ind w:left="0" w:leftChars="0" w:firstLine="0" w:firstLineChars="0"/>
        <w:rPr>
          <w:rFonts w:hint="eastAsia"/>
          <w:sz w:val="28"/>
          <w:szCs w:val="28"/>
        </w:rPr>
      </w:pPr>
    </w:p>
    <w:sectPr>
      <w:headerReference r:id="rId18" w:type="default"/>
      <w:footerReference r:id="rId19" w:type="default"/>
      <w:pgSz w:w="11850" w:h="16783"/>
      <w:pgMar w:top="1440" w:right="1797" w:bottom="1440" w:left="1797" w:header="851" w:footer="992" w:gutter="0"/>
      <w:pgNumType w:fmt="decimal"/>
      <w:cols w:space="425" w:num="1"/>
      <w:docGrid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40"/>
      </w:pPr>
      <w:r>
        <w:separator/>
      </w:r>
    </w:p>
  </w:endnote>
  <w:endnote w:type="continuationSeparator" w:id="1">
    <w:p>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01"/>
    <w:family w:val="auto"/>
    <w:pitch w:val="default"/>
    <w:sig w:usb0="00000000" w:usb1="00000000" w:usb2="00000009" w:usb3="00000000" w:csb0="400001FF" w:csb1="FFFF0000"/>
  </w:font>
  <w:font w:name="宋体">
    <w:altName w:val="方正书宋_GBK"/>
    <w:panose1 w:val="02010600030101010101"/>
    <w:charset w:val="80"/>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等线 Light">
    <w:altName w:val="华文仿宋"/>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altName w:val="FreeSerif"/>
    <w:panose1 w:val="02040503050406030204"/>
    <w:charset w:val="00"/>
    <w:family w:val="roman"/>
    <w:pitch w:val="default"/>
    <w:sig w:usb0="00000000" w:usb1="00000000" w:usb2="00000000" w:usb3="00000000" w:csb0="2000019F" w:csb1="00000000"/>
  </w:font>
  <w:font w:name="隶书">
    <w:altName w:val="方正隶书_GBK"/>
    <w:panose1 w:val="02010509060101010101"/>
    <w:charset w:val="86"/>
    <w:family w:val="modern"/>
    <w:pitch w:val="default"/>
    <w:sig w:usb0="00000000" w:usb1="0000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FangSong_GB2312">
    <w:panose1 w:val="02010609030101010101"/>
    <w:charset w:val="86"/>
    <w:family w:val="auto"/>
    <w:pitch w:val="default"/>
    <w:sig w:usb0="00000001" w:usb1="080E0000" w:usb2="00000000" w:usb3="00000000" w:csb0="00040000" w:csb1="00000000"/>
  </w:font>
  <w:font w:name="微软雅黑">
    <w:altName w:val="黑体"/>
    <w:panose1 w:val="020B0503020204020204"/>
    <w:charset w:val="86"/>
    <w:family w:val="auto"/>
    <w:pitch w:val="default"/>
    <w:sig w:usb0="00000000" w:usb1="00000000" w:usb2="00000000" w:usb3="00000000" w:csb0="00000000"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方正隶书_GBK">
    <w:panose1 w:val="02000000000000000000"/>
    <w:charset w:val="86"/>
    <w:family w:val="auto"/>
    <w:pitch w:val="default"/>
    <w:sig w:usb0="00000001" w:usb1="0800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等线 Light">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jc w:val="center"/>
    </w:pPr>
  </w:p>
  <w:p>
    <w:pPr>
      <w:pStyle w:val="13"/>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jc w:val="center"/>
    </w:pPr>
  </w:p>
  <w:p>
    <w:pPr>
      <w:pStyle w:val="13"/>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sdt>
                          <w:sdtPr>
                            <w:id w:val="809822051"/>
                            <w:docPartObj>
                              <w:docPartGallery w:val="autotext"/>
                            </w:docPartObj>
                          </w:sdtPr>
                          <w:sdtContent>
                            <w:p>
                              <w:pPr>
                                <w:pStyle w:val="13"/>
                                <w:ind w:firstLine="360"/>
                                <w:jc w:val="center"/>
                              </w:pPr>
                              <w:r>
                                <w:fldChar w:fldCharType="begin"/>
                              </w:r>
                              <w:r>
                                <w:instrText xml:space="preserve">PAGE   \* MERGEFORMAT</w:instrText>
                              </w:r>
                              <w:r>
                                <w:fldChar w:fldCharType="separate"/>
                              </w:r>
                              <w:r>
                                <w:rPr>
                                  <w:lang w:val="zh-CN"/>
                                </w:rPr>
                                <w:t>47</w:t>
                              </w:r>
                              <w:r>
                                <w:fldChar w:fldCharType="end"/>
                              </w:r>
                            </w:p>
                          </w:sdtContent>
                        </w:sdt>
                        <w:p>
                          <w:pPr>
                            <w:pStyle w:val="2"/>
                          </w:pPr>
                        </w:p>
                      </w:txbxContent>
                    </wps:txbx>
                    <wps:bodyPr wrap="none" lIns="0" tIns="0" rIns="0" bIns="0" upright="fals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WAAAAZHJzL1BL&#10;AQIUABQAAAAIAIdO4kDOqXm5zwAAAAUBAAAPAAAAAAAAAAEAIAAAADgAAABkcnMvZG93bnJldi54&#10;bWxQSwECFAAUAAAACACHTuJAOJOWjLQBAABSAwAADgAAAAAAAAABACAAAAA0AQAAZHJzL2Uyb0Rv&#10;Yy54bWxQSwUGAAAAAAYABgBZAQAAWgUAAAAA&#10;">
              <v:fill on="f" focussize="0,0"/>
              <v:stroke on="f"/>
              <v:imagedata o:title=""/>
              <o:lock v:ext="edit" aspectratio="f"/>
              <v:textbox inset="0mm,0mm,0mm,0mm" style="mso-fit-shape-to-text:t;">
                <w:txbxContent>
                  <w:sdt>
                    <w:sdtPr>
                      <w:id w:val="809822051"/>
                      <w:docPartObj>
                        <w:docPartGallery w:val="autotext"/>
                      </w:docPartObj>
                    </w:sdtPr>
                    <w:sdtContent>
                      <w:p>
                        <w:pPr>
                          <w:pStyle w:val="13"/>
                          <w:ind w:firstLine="360"/>
                          <w:jc w:val="center"/>
                        </w:pPr>
                        <w:r>
                          <w:fldChar w:fldCharType="begin"/>
                        </w:r>
                        <w:r>
                          <w:instrText xml:space="preserve">PAGE   \* MERGEFORMAT</w:instrText>
                        </w:r>
                        <w:r>
                          <w:fldChar w:fldCharType="separate"/>
                        </w:r>
                        <w:r>
                          <w:rPr>
                            <w:lang w:val="zh-CN"/>
                          </w:rPr>
                          <w:t>47</w:t>
                        </w:r>
                        <w:r>
                          <w:fldChar w:fldCharType="end"/>
                        </w:r>
                      </w:p>
                    </w:sdtContent>
                  </w:sdt>
                  <w:p>
                    <w:pPr>
                      <w:pStyle w:val="2"/>
                    </w:pPr>
                  </w:p>
                </w:txbxContent>
              </v:textbox>
            </v:shape>
          </w:pict>
        </mc:Fallback>
      </mc:AlternateContent>
    </w:r>
  </w:p>
  <w:p>
    <w:pPr>
      <w:pStyle w:val="13"/>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sdt>
                          <w:sdtPr>
                            <w:id w:val="147474238"/>
                            <w:docPartObj>
                              <w:docPartGallery w:val="autotext"/>
                            </w:docPartObj>
                          </w:sdtPr>
                          <w:sdtContent>
                            <w:p>
                              <w:pPr>
                                <w:pStyle w:val="13"/>
                                <w:ind w:firstLine="360"/>
                                <w:jc w:val="center"/>
                              </w:pPr>
                              <w:r>
                                <w:fldChar w:fldCharType="begin"/>
                              </w:r>
                              <w:r>
                                <w:instrText xml:space="preserve">PAGE   \* MERGEFORMAT</w:instrText>
                              </w:r>
                              <w:r>
                                <w:fldChar w:fldCharType="separate"/>
                              </w:r>
                              <w:r>
                                <w:rPr>
                                  <w:lang w:val="zh-CN"/>
                                </w:rPr>
                                <w:t>47</w:t>
                              </w:r>
                              <w:r>
                                <w:fldChar w:fldCharType="end"/>
                              </w:r>
                            </w:p>
                          </w:sdtContent>
                        </w:sdt>
                        <w:p>
                          <w:pPr>
                            <w:pStyle w:val="2"/>
                          </w:pPr>
                        </w:p>
                      </w:txbxContent>
                    </wps:txbx>
                    <wps:bodyPr wrap="none" lIns="0" tIns="0" rIns="0" bIns="0" upright="fals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BYAAABkcnMvUEsB&#10;AhQAFAAAAAgAh07iQM6pebnPAAAABQEAAA8AAAAAAAAAAQAgAAAAOAAAAGRycy9kb3ducmV2Lnht&#10;bFBLAQIUABQAAAAIAIdO4kAszGsKswEAAFIDAAAOAAAAAAAAAAEAIAAAADQBAABkcnMvZTJvRG9j&#10;LnhtbFBLBQYAAAAABgAGAFkBAABZBQAAAAA=&#10;">
              <v:fill on="f" focussize="0,0"/>
              <v:stroke on="f"/>
              <v:imagedata o:title=""/>
              <o:lock v:ext="edit" aspectratio="f"/>
              <v:textbox inset="0mm,0mm,0mm,0mm" style="mso-fit-shape-to-text:t;">
                <w:txbxContent>
                  <w:sdt>
                    <w:sdtPr>
                      <w:id w:val="147474238"/>
                      <w:docPartObj>
                        <w:docPartGallery w:val="autotext"/>
                      </w:docPartObj>
                    </w:sdtPr>
                    <w:sdtContent>
                      <w:p>
                        <w:pPr>
                          <w:pStyle w:val="13"/>
                          <w:ind w:firstLine="360"/>
                          <w:jc w:val="center"/>
                        </w:pPr>
                        <w:r>
                          <w:fldChar w:fldCharType="begin"/>
                        </w:r>
                        <w:r>
                          <w:instrText xml:space="preserve">PAGE   \* MERGEFORMAT</w:instrText>
                        </w:r>
                        <w:r>
                          <w:fldChar w:fldCharType="separate"/>
                        </w:r>
                        <w:r>
                          <w:rPr>
                            <w:lang w:val="zh-CN"/>
                          </w:rPr>
                          <w:t>47</w:t>
                        </w:r>
                        <w:r>
                          <w:fldChar w:fldCharType="end"/>
                        </w:r>
                      </w:p>
                    </w:sdtContent>
                  </w:sdt>
                  <w:p>
                    <w:pPr>
                      <w:pStyle w:val="2"/>
                    </w:pPr>
                  </w:p>
                </w:txbxContent>
              </v:textbox>
            </v:shape>
          </w:pict>
        </mc:Fallback>
      </mc:AlternateContent>
    </w:r>
  </w:p>
  <w:p>
    <w:pPr>
      <w:pStyle w:val="13"/>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jc w:val="center"/>
    </w:pPr>
  </w:p>
  <w:p>
    <w:pPr>
      <w:pStyle w:val="13"/>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640"/>
      </w:pPr>
      <w:r>
        <w:separator/>
      </w:r>
    </w:p>
  </w:footnote>
  <w:footnote w:type="continuationSeparator" w:id="1">
    <w:p>
      <w:pPr>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ind w:firstLine="360"/>
      <w:rPr>
        <w:rFonts w:hint="eastAsia" w:ascii="宋体" w:hAnsi="宋体" w:eastAsia="宋体" w:cs="宋体"/>
        <w:b w:val="0"/>
        <w:bCs w:val="0"/>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ind w:firstLine="360"/>
      <w:rPr>
        <w:rFonts w:hint="eastAsia" w:ascii="宋体" w:hAnsi="宋体" w:eastAsia="宋体" w:cs="宋体"/>
        <w:b w:val="0"/>
        <w:bCs w:val="0"/>
        <w:lang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ind w:firstLine="360"/>
      <w:rPr>
        <w:rFonts w:hint="eastAsia" w:ascii="宋体" w:hAnsi="宋体" w:eastAsia="宋体" w:cs="宋体"/>
        <w:b w:val="0"/>
        <w:bCs w:val="0"/>
        <w:lang w:eastAsia="zh-C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ind w:firstLine="360"/>
      <w:rPr>
        <w:rFonts w:hint="eastAsia" w:ascii="宋体" w:hAnsi="宋体" w:eastAsia="宋体" w:cs="宋体"/>
        <w:b w:val="0"/>
        <w:bCs w:val="0"/>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8112EB"/>
    <w:multiLevelType w:val="singleLevel"/>
    <w:tmpl w:val="B08112EB"/>
    <w:lvl w:ilvl="0" w:tentative="0">
      <w:start w:val="1"/>
      <w:numFmt w:val="chineseCounting"/>
      <w:suff w:val="nothing"/>
      <w:lvlText w:val="%1、"/>
      <w:lvlJc w:val="left"/>
      <w:rPr>
        <w:rFonts w:hint="eastAsia"/>
      </w:rPr>
    </w:lvl>
  </w:abstractNum>
  <w:abstractNum w:abstractNumId="1">
    <w:nsid w:val="EA6B1FFD"/>
    <w:multiLevelType w:val="singleLevel"/>
    <w:tmpl w:val="EA6B1FFD"/>
    <w:lvl w:ilvl="0" w:tentative="0">
      <w:start w:val="1"/>
      <w:numFmt w:val="decimal"/>
      <w:suff w:val="nothing"/>
      <w:lvlText w:val="（%1）"/>
      <w:lvlJc w:val="left"/>
    </w:lvl>
  </w:abstractNum>
  <w:abstractNum w:abstractNumId="2">
    <w:nsid w:val="08079D34"/>
    <w:multiLevelType w:val="singleLevel"/>
    <w:tmpl w:val="08079D34"/>
    <w:lvl w:ilvl="0" w:tentative="0">
      <w:start w:val="2"/>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false"/>
  <w:bordersDoNotSurroundFooter w:val="false"/>
  <w:documentProtection w:enforcement="0"/>
  <w:defaultTabStop w:val="419"/>
  <w:drawingGridHorizontalSpacing w:val="160"/>
  <w:drawingGridVerticalSpacing w:val="435"/>
  <w:displayHorizontalDrawingGridEvery w:val="1"/>
  <w:displayVerticalDrawingGridEvery w:val="1"/>
  <w:noPunctuationKerning w:val="true"/>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165"/>
    <w:rsid w:val="00000960"/>
    <w:rsid w:val="000009B4"/>
    <w:rsid w:val="00000D37"/>
    <w:rsid w:val="00000D4E"/>
    <w:rsid w:val="00001D93"/>
    <w:rsid w:val="00001DAD"/>
    <w:rsid w:val="00001E19"/>
    <w:rsid w:val="00002B68"/>
    <w:rsid w:val="00003513"/>
    <w:rsid w:val="00003568"/>
    <w:rsid w:val="00003942"/>
    <w:rsid w:val="00003999"/>
    <w:rsid w:val="00004F47"/>
    <w:rsid w:val="000057A6"/>
    <w:rsid w:val="000057B9"/>
    <w:rsid w:val="00006573"/>
    <w:rsid w:val="00006A1C"/>
    <w:rsid w:val="0000777F"/>
    <w:rsid w:val="00007CD9"/>
    <w:rsid w:val="0001049B"/>
    <w:rsid w:val="00010A44"/>
    <w:rsid w:val="00011177"/>
    <w:rsid w:val="000113A1"/>
    <w:rsid w:val="000114DB"/>
    <w:rsid w:val="000116AC"/>
    <w:rsid w:val="00011EC3"/>
    <w:rsid w:val="00012168"/>
    <w:rsid w:val="000121D5"/>
    <w:rsid w:val="00012559"/>
    <w:rsid w:val="0001273E"/>
    <w:rsid w:val="000127AA"/>
    <w:rsid w:val="0001280C"/>
    <w:rsid w:val="00012FFF"/>
    <w:rsid w:val="00013B4E"/>
    <w:rsid w:val="00013ECD"/>
    <w:rsid w:val="00014251"/>
    <w:rsid w:val="00014796"/>
    <w:rsid w:val="000148DC"/>
    <w:rsid w:val="00015021"/>
    <w:rsid w:val="000161C3"/>
    <w:rsid w:val="000165C2"/>
    <w:rsid w:val="00016C96"/>
    <w:rsid w:val="000179C9"/>
    <w:rsid w:val="00020366"/>
    <w:rsid w:val="00020912"/>
    <w:rsid w:val="0002174A"/>
    <w:rsid w:val="0002216E"/>
    <w:rsid w:val="00022B16"/>
    <w:rsid w:val="00023119"/>
    <w:rsid w:val="00023440"/>
    <w:rsid w:val="000240BA"/>
    <w:rsid w:val="000249CF"/>
    <w:rsid w:val="00024C96"/>
    <w:rsid w:val="00025762"/>
    <w:rsid w:val="00025AFD"/>
    <w:rsid w:val="00025D52"/>
    <w:rsid w:val="000264CF"/>
    <w:rsid w:val="000269C8"/>
    <w:rsid w:val="000271FB"/>
    <w:rsid w:val="000278A5"/>
    <w:rsid w:val="0002792F"/>
    <w:rsid w:val="00031065"/>
    <w:rsid w:val="0003181C"/>
    <w:rsid w:val="0003265C"/>
    <w:rsid w:val="00032671"/>
    <w:rsid w:val="000326F8"/>
    <w:rsid w:val="00032838"/>
    <w:rsid w:val="00032C28"/>
    <w:rsid w:val="000342F4"/>
    <w:rsid w:val="00034391"/>
    <w:rsid w:val="00034C1E"/>
    <w:rsid w:val="00034D28"/>
    <w:rsid w:val="000350EC"/>
    <w:rsid w:val="00035109"/>
    <w:rsid w:val="000359CB"/>
    <w:rsid w:val="00036200"/>
    <w:rsid w:val="000369C9"/>
    <w:rsid w:val="00040402"/>
    <w:rsid w:val="00040AA4"/>
    <w:rsid w:val="00040CCA"/>
    <w:rsid w:val="0004108D"/>
    <w:rsid w:val="000419BE"/>
    <w:rsid w:val="000420E2"/>
    <w:rsid w:val="00042657"/>
    <w:rsid w:val="00042F18"/>
    <w:rsid w:val="0004358A"/>
    <w:rsid w:val="00043B18"/>
    <w:rsid w:val="00043BBA"/>
    <w:rsid w:val="00044776"/>
    <w:rsid w:val="00044814"/>
    <w:rsid w:val="0004594C"/>
    <w:rsid w:val="000459E5"/>
    <w:rsid w:val="00045A3A"/>
    <w:rsid w:val="00046173"/>
    <w:rsid w:val="00046273"/>
    <w:rsid w:val="00046A94"/>
    <w:rsid w:val="000473FD"/>
    <w:rsid w:val="000479B9"/>
    <w:rsid w:val="000500DB"/>
    <w:rsid w:val="0005094F"/>
    <w:rsid w:val="00050BF3"/>
    <w:rsid w:val="00050D13"/>
    <w:rsid w:val="000511FE"/>
    <w:rsid w:val="00051683"/>
    <w:rsid w:val="000517EE"/>
    <w:rsid w:val="00051A23"/>
    <w:rsid w:val="000520AA"/>
    <w:rsid w:val="0005232E"/>
    <w:rsid w:val="00052B15"/>
    <w:rsid w:val="00052E03"/>
    <w:rsid w:val="00053002"/>
    <w:rsid w:val="0005341F"/>
    <w:rsid w:val="000537E7"/>
    <w:rsid w:val="00053810"/>
    <w:rsid w:val="00053CE7"/>
    <w:rsid w:val="0005515C"/>
    <w:rsid w:val="000556F7"/>
    <w:rsid w:val="00055979"/>
    <w:rsid w:val="0005602C"/>
    <w:rsid w:val="00056705"/>
    <w:rsid w:val="00060017"/>
    <w:rsid w:val="0006004D"/>
    <w:rsid w:val="00060413"/>
    <w:rsid w:val="00060594"/>
    <w:rsid w:val="000610E5"/>
    <w:rsid w:val="000618AC"/>
    <w:rsid w:val="000629E0"/>
    <w:rsid w:val="00062F15"/>
    <w:rsid w:val="00063702"/>
    <w:rsid w:val="00063F9F"/>
    <w:rsid w:val="00064A34"/>
    <w:rsid w:val="00064AB2"/>
    <w:rsid w:val="00067088"/>
    <w:rsid w:val="00067265"/>
    <w:rsid w:val="0006742F"/>
    <w:rsid w:val="00067A16"/>
    <w:rsid w:val="00067BCA"/>
    <w:rsid w:val="00067C68"/>
    <w:rsid w:val="00067D1B"/>
    <w:rsid w:val="00070218"/>
    <w:rsid w:val="00070776"/>
    <w:rsid w:val="000712CA"/>
    <w:rsid w:val="00071977"/>
    <w:rsid w:val="00072E4E"/>
    <w:rsid w:val="0007324F"/>
    <w:rsid w:val="000734BB"/>
    <w:rsid w:val="000734C6"/>
    <w:rsid w:val="00073EBF"/>
    <w:rsid w:val="00074BBB"/>
    <w:rsid w:val="00074ED9"/>
    <w:rsid w:val="0007550D"/>
    <w:rsid w:val="00076457"/>
    <w:rsid w:val="000764D9"/>
    <w:rsid w:val="00076A17"/>
    <w:rsid w:val="00076A64"/>
    <w:rsid w:val="00076A70"/>
    <w:rsid w:val="00077307"/>
    <w:rsid w:val="00077CF3"/>
    <w:rsid w:val="00077D47"/>
    <w:rsid w:val="00077DAB"/>
    <w:rsid w:val="00080C07"/>
    <w:rsid w:val="00080CB2"/>
    <w:rsid w:val="000816B6"/>
    <w:rsid w:val="00081CB4"/>
    <w:rsid w:val="00082366"/>
    <w:rsid w:val="00082384"/>
    <w:rsid w:val="00082C27"/>
    <w:rsid w:val="00083214"/>
    <w:rsid w:val="00083617"/>
    <w:rsid w:val="0008398A"/>
    <w:rsid w:val="00084259"/>
    <w:rsid w:val="00084633"/>
    <w:rsid w:val="00084935"/>
    <w:rsid w:val="00084A5F"/>
    <w:rsid w:val="00084B82"/>
    <w:rsid w:val="00084E5C"/>
    <w:rsid w:val="00084ED1"/>
    <w:rsid w:val="00085047"/>
    <w:rsid w:val="000856DD"/>
    <w:rsid w:val="00085AC3"/>
    <w:rsid w:val="000860F9"/>
    <w:rsid w:val="00086811"/>
    <w:rsid w:val="00086AB3"/>
    <w:rsid w:val="00086F60"/>
    <w:rsid w:val="000871AF"/>
    <w:rsid w:val="000877AD"/>
    <w:rsid w:val="00087A26"/>
    <w:rsid w:val="00087EE1"/>
    <w:rsid w:val="0009071F"/>
    <w:rsid w:val="00090A3A"/>
    <w:rsid w:val="00090C69"/>
    <w:rsid w:val="000913E6"/>
    <w:rsid w:val="00092746"/>
    <w:rsid w:val="00092CBD"/>
    <w:rsid w:val="00092CD6"/>
    <w:rsid w:val="00092E9B"/>
    <w:rsid w:val="000930E5"/>
    <w:rsid w:val="00093230"/>
    <w:rsid w:val="0009326F"/>
    <w:rsid w:val="0009338E"/>
    <w:rsid w:val="0009355C"/>
    <w:rsid w:val="0009480D"/>
    <w:rsid w:val="00094CAA"/>
    <w:rsid w:val="00094CD6"/>
    <w:rsid w:val="0009527C"/>
    <w:rsid w:val="000952E2"/>
    <w:rsid w:val="00095894"/>
    <w:rsid w:val="0009656F"/>
    <w:rsid w:val="00097CCC"/>
    <w:rsid w:val="000A0600"/>
    <w:rsid w:val="000A0639"/>
    <w:rsid w:val="000A0CA8"/>
    <w:rsid w:val="000A0FCC"/>
    <w:rsid w:val="000A1BF1"/>
    <w:rsid w:val="000A1DCC"/>
    <w:rsid w:val="000A1EB5"/>
    <w:rsid w:val="000A1EE0"/>
    <w:rsid w:val="000A21FD"/>
    <w:rsid w:val="000A2410"/>
    <w:rsid w:val="000A270B"/>
    <w:rsid w:val="000A330A"/>
    <w:rsid w:val="000A3384"/>
    <w:rsid w:val="000A3EAD"/>
    <w:rsid w:val="000A3FB2"/>
    <w:rsid w:val="000A4ED5"/>
    <w:rsid w:val="000A5A8D"/>
    <w:rsid w:val="000A615C"/>
    <w:rsid w:val="000A62BD"/>
    <w:rsid w:val="000A66B6"/>
    <w:rsid w:val="000A6754"/>
    <w:rsid w:val="000A7471"/>
    <w:rsid w:val="000A7A44"/>
    <w:rsid w:val="000A7B9B"/>
    <w:rsid w:val="000B02E6"/>
    <w:rsid w:val="000B0716"/>
    <w:rsid w:val="000B0870"/>
    <w:rsid w:val="000B0917"/>
    <w:rsid w:val="000B0AE1"/>
    <w:rsid w:val="000B1738"/>
    <w:rsid w:val="000B18D5"/>
    <w:rsid w:val="000B2349"/>
    <w:rsid w:val="000B2A37"/>
    <w:rsid w:val="000B40F1"/>
    <w:rsid w:val="000B422E"/>
    <w:rsid w:val="000B4386"/>
    <w:rsid w:val="000B47E0"/>
    <w:rsid w:val="000B4888"/>
    <w:rsid w:val="000B49D5"/>
    <w:rsid w:val="000B4D7E"/>
    <w:rsid w:val="000B4EC1"/>
    <w:rsid w:val="000B5460"/>
    <w:rsid w:val="000B650F"/>
    <w:rsid w:val="000B7344"/>
    <w:rsid w:val="000C0918"/>
    <w:rsid w:val="000C0D53"/>
    <w:rsid w:val="000C1207"/>
    <w:rsid w:val="000C1EDE"/>
    <w:rsid w:val="000C27E4"/>
    <w:rsid w:val="000C2AFC"/>
    <w:rsid w:val="000C2CD3"/>
    <w:rsid w:val="000C2D64"/>
    <w:rsid w:val="000C34F5"/>
    <w:rsid w:val="000C3B71"/>
    <w:rsid w:val="000C3BC3"/>
    <w:rsid w:val="000C3C0D"/>
    <w:rsid w:val="000C3C28"/>
    <w:rsid w:val="000C4F83"/>
    <w:rsid w:val="000C4FA5"/>
    <w:rsid w:val="000C5313"/>
    <w:rsid w:val="000C5564"/>
    <w:rsid w:val="000C64A5"/>
    <w:rsid w:val="000C66FC"/>
    <w:rsid w:val="000C74C4"/>
    <w:rsid w:val="000C74D7"/>
    <w:rsid w:val="000C7867"/>
    <w:rsid w:val="000C7DF5"/>
    <w:rsid w:val="000C7F17"/>
    <w:rsid w:val="000C7F40"/>
    <w:rsid w:val="000D0258"/>
    <w:rsid w:val="000D0BF0"/>
    <w:rsid w:val="000D0E05"/>
    <w:rsid w:val="000D1038"/>
    <w:rsid w:val="000D1820"/>
    <w:rsid w:val="000D1AD4"/>
    <w:rsid w:val="000D1C4E"/>
    <w:rsid w:val="000D21A2"/>
    <w:rsid w:val="000D22CE"/>
    <w:rsid w:val="000D259F"/>
    <w:rsid w:val="000D32C5"/>
    <w:rsid w:val="000D33B1"/>
    <w:rsid w:val="000D3A96"/>
    <w:rsid w:val="000D3E39"/>
    <w:rsid w:val="000D3E7F"/>
    <w:rsid w:val="000D4B4A"/>
    <w:rsid w:val="000D5082"/>
    <w:rsid w:val="000D50C4"/>
    <w:rsid w:val="000D570E"/>
    <w:rsid w:val="000D5ED8"/>
    <w:rsid w:val="000D6395"/>
    <w:rsid w:val="000D6687"/>
    <w:rsid w:val="000D6A54"/>
    <w:rsid w:val="000D75EB"/>
    <w:rsid w:val="000D79DC"/>
    <w:rsid w:val="000D7B60"/>
    <w:rsid w:val="000D7FAE"/>
    <w:rsid w:val="000E005C"/>
    <w:rsid w:val="000E02E5"/>
    <w:rsid w:val="000E0E7F"/>
    <w:rsid w:val="000E1786"/>
    <w:rsid w:val="000E17E0"/>
    <w:rsid w:val="000E1E26"/>
    <w:rsid w:val="000E2497"/>
    <w:rsid w:val="000E24B5"/>
    <w:rsid w:val="000E2733"/>
    <w:rsid w:val="000E2844"/>
    <w:rsid w:val="000E2F62"/>
    <w:rsid w:val="000E3021"/>
    <w:rsid w:val="000E3386"/>
    <w:rsid w:val="000E3976"/>
    <w:rsid w:val="000E428C"/>
    <w:rsid w:val="000E5502"/>
    <w:rsid w:val="000E556E"/>
    <w:rsid w:val="000E56FD"/>
    <w:rsid w:val="000E61D3"/>
    <w:rsid w:val="000E6EFC"/>
    <w:rsid w:val="000E723D"/>
    <w:rsid w:val="000E7308"/>
    <w:rsid w:val="000E7883"/>
    <w:rsid w:val="000E7B1F"/>
    <w:rsid w:val="000F0189"/>
    <w:rsid w:val="000F0587"/>
    <w:rsid w:val="000F06F3"/>
    <w:rsid w:val="000F0871"/>
    <w:rsid w:val="000F0CDA"/>
    <w:rsid w:val="000F1E99"/>
    <w:rsid w:val="000F2FCA"/>
    <w:rsid w:val="000F31EE"/>
    <w:rsid w:val="000F36D0"/>
    <w:rsid w:val="000F40BB"/>
    <w:rsid w:val="000F424A"/>
    <w:rsid w:val="000F46CC"/>
    <w:rsid w:val="000F48D5"/>
    <w:rsid w:val="000F50C9"/>
    <w:rsid w:val="000F5267"/>
    <w:rsid w:val="000F56E4"/>
    <w:rsid w:val="000F5A0B"/>
    <w:rsid w:val="000F5A28"/>
    <w:rsid w:val="000F5BE4"/>
    <w:rsid w:val="000F691B"/>
    <w:rsid w:val="000F6958"/>
    <w:rsid w:val="000F6EE8"/>
    <w:rsid w:val="000F6FD0"/>
    <w:rsid w:val="000F744A"/>
    <w:rsid w:val="000F7901"/>
    <w:rsid w:val="000F7C68"/>
    <w:rsid w:val="0010064F"/>
    <w:rsid w:val="00100F46"/>
    <w:rsid w:val="001019F4"/>
    <w:rsid w:val="001020C3"/>
    <w:rsid w:val="001025EC"/>
    <w:rsid w:val="00102735"/>
    <w:rsid w:val="001031FF"/>
    <w:rsid w:val="001033C1"/>
    <w:rsid w:val="00103C9F"/>
    <w:rsid w:val="001049B4"/>
    <w:rsid w:val="00104BCE"/>
    <w:rsid w:val="001058B0"/>
    <w:rsid w:val="00105AFE"/>
    <w:rsid w:val="00105FC1"/>
    <w:rsid w:val="00106872"/>
    <w:rsid w:val="001069AB"/>
    <w:rsid w:val="00106A79"/>
    <w:rsid w:val="00106DB3"/>
    <w:rsid w:val="00106FA5"/>
    <w:rsid w:val="00107A20"/>
    <w:rsid w:val="00110352"/>
    <w:rsid w:val="001103EE"/>
    <w:rsid w:val="00110958"/>
    <w:rsid w:val="00110EB3"/>
    <w:rsid w:val="00110FA7"/>
    <w:rsid w:val="001117E5"/>
    <w:rsid w:val="0011230A"/>
    <w:rsid w:val="00112918"/>
    <w:rsid w:val="00112B68"/>
    <w:rsid w:val="00113182"/>
    <w:rsid w:val="001132D2"/>
    <w:rsid w:val="001134DB"/>
    <w:rsid w:val="001146DC"/>
    <w:rsid w:val="00114CC8"/>
    <w:rsid w:val="00114E69"/>
    <w:rsid w:val="00114F28"/>
    <w:rsid w:val="00117B3E"/>
    <w:rsid w:val="00117CBF"/>
    <w:rsid w:val="00120C89"/>
    <w:rsid w:val="00121397"/>
    <w:rsid w:val="00121CCD"/>
    <w:rsid w:val="00121DF0"/>
    <w:rsid w:val="001223A9"/>
    <w:rsid w:val="001227CE"/>
    <w:rsid w:val="00122DA7"/>
    <w:rsid w:val="00123243"/>
    <w:rsid w:val="0012395E"/>
    <w:rsid w:val="0012396F"/>
    <w:rsid w:val="00123D2B"/>
    <w:rsid w:val="00123D7B"/>
    <w:rsid w:val="00123D92"/>
    <w:rsid w:val="001247AF"/>
    <w:rsid w:val="0012480A"/>
    <w:rsid w:val="00124C8F"/>
    <w:rsid w:val="00124F83"/>
    <w:rsid w:val="00125F96"/>
    <w:rsid w:val="001261D9"/>
    <w:rsid w:val="0012635C"/>
    <w:rsid w:val="001263DF"/>
    <w:rsid w:val="00126528"/>
    <w:rsid w:val="0012653D"/>
    <w:rsid w:val="0012665E"/>
    <w:rsid w:val="00126A01"/>
    <w:rsid w:val="00127AD0"/>
    <w:rsid w:val="00127C87"/>
    <w:rsid w:val="001306E3"/>
    <w:rsid w:val="001311B0"/>
    <w:rsid w:val="001318E3"/>
    <w:rsid w:val="001321ED"/>
    <w:rsid w:val="001322F7"/>
    <w:rsid w:val="00132362"/>
    <w:rsid w:val="00132508"/>
    <w:rsid w:val="001325C9"/>
    <w:rsid w:val="001325E1"/>
    <w:rsid w:val="00132AB5"/>
    <w:rsid w:val="00132D25"/>
    <w:rsid w:val="001333B0"/>
    <w:rsid w:val="00133B8E"/>
    <w:rsid w:val="00133EB2"/>
    <w:rsid w:val="00133ECD"/>
    <w:rsid w:val="001342EC"/>
    <w:rsid w:val="001346B3"/>
    <w:rsid w:val="00134727"/>
    <w:rsid w:val="00134E39"/>
    <w:rsid w:val="00134EC1"/>
    <w:rsid w:val="00135D7C"/>
    <w:rsid w:val="00136102"/>
    <w:rsid w:val="001365C0"/>
    <w:rsid w:val="00136736"/>
    <w:rsid w:val="00136E29"/>
    <w:rsid w:val="001404F7"/>
    <w:rsid w:val="001407A0"/>
    <w:rsid w:val="001407F3"/>
    <w:rsid w:val="00141D51"/>
    <w:rsid w:val="001425D4"/>
    <w:rsid w:val="00142973"/>
    <w:rsid w:val="00142A15"/>
    <w:rsid w:val="00142E66"/>
    <w:rsid w:val="00142F52"/>
    <w:rsid w:val="0014308B"/>
    <w:rsid w:val="00143BAB"/>
    <w:rsid w:val="00143C89"/>
    <w:rsid w:val="0014450B"/>
    <w:rsid w:val="001447CD"/>
    <w:rsid w:val="00144F4C"/>
    <w:rsid w:val="001451C4"/>
    <w:rsid w:val="001452AA"/>
    <w:rsid w:val="001452CB"/>
    <w:rsid w:val="0014697E"/>
    <w:rsid w:val="00146AA8"/>
    <w:rsid w:val="001478D5"/>
    <w:rsid w:val="00147D2D"/>
    <w:rsid w:val="001505B6"/>
    <w:rsid w:val="00150A28"/>
    <w:rsid w:val="00150AE2"/>
    <w:rsid w:val="00152620"/>
    <w:rsid w:val="00153CCB"/>
    <w:rsid w:val="00153E93"/>
    <w:rsid w:val="00153EDC"/>
    <w:rsid w:val="0015585C"/>
    <w:rsid w:val="00155C5C"/>
    <w:rsid w:val="00156044"/>
    <w:rsid w:val="001562DF"/>
    <w:rsid w:val="00156824"/>
    <w:rsid w:val="00157159"/>
    <w:rsid w:val="00157674"/>
    <w:rsid w:val="0016029E"/>
    <w:rsid w:val="00160C46"/>
    <w:rsid w:val="00161195"/>
    <w:rsid w:val="00161995"/>
    <w:rsid w:val="00161B14"/>
    <w:rsid w:val="00161BB5"/>
    <w:rsid w:val="00161D8F"/>
    <w:rsid w:val="00161E1C"/>
    <w:rsid w:val="00162521"/>
    <w:rsid w:val="001626A0"/>
    <w:rsid w:val="00162A96"/>
    <w:rsid w:val="0016344C"/>
    <w:rsid w:val="00163975"/>
    <w:rsid w:val="001644A5"/>
    <w:rsid w:val="001647DC"/>
    <w:rsid w:val="00164B96"/>
    <w:rsid w:val="00164E54"/>
    <w:rsid w:val="00165AC3"/>
    <w:rsid w:val="00166570"/>
    <w:rsid w:val="001668C0"/>
    <w:rsid w:val="001669D9"/>
    <w:rsid w:val="00167533"/>
    <w:rsid w:val="00167583"/>
    <w:rsid w:val="00170627"/>
    <w:rsid w:val="00170724"/>
    <w:rsid w:val="0017100F"/>
    <w:rsid w:val="00172006"/>
    <w:rsid w:val="001720DB"/>
    <w:rsid w:val="001725AE"/>
    <w:rsid w:val="00173285"/>
    <w:rsid w:val="00173507"/>
    <w:rsid w:val="00173D8A"/>
    <w:rsid w:val="00173DD8"/>
    <w:rsid w:val="00173ED6"/>
    <w:rsid w:val="00174742"/>
    <w:rsid w:val="00174C27"/>
    <w:rsid w:val="00174FF8"/>
    <w:rsid w:val="0017541C"/>
    <w:rsid w:val="00175AC0"/>
    <w:rsid w:val="00177380"/>
    <w:rsid w:val="00177911"/>
    <w:rsid w:val="00177A1D"/>
    <w:rsid w:val="00177B64"/>
    <w:rsid w:val="0018013A"/>
    <w:rsid w:val="0018031D"/>
    <w:rsid w:val="00180479"/>
    <w:rsid w:val="001806D1"/>
    <w:rsid w:val="00180BF5"/>
    <w:rsid w:val="00180C9E"/>
    <w:rsid w:val="00181B4F"/>
    <w:rsid w:val="00181D24"/>
    <w:rsid w:val="00181FD5"/>
    <w:rsid w:val="001822D7"/>
    <w:rsid w:val="001827E1"/>
    <w:rsid w:val="00182E1D"/>
    <w:rsid w:val="00184942"/>
    <w:rsid w:val="00184E0E"/>
    <w:rsid w:val="00184EA7"/>
    <w:rsid w:val="00185009"/>
    <w:rsid w:val="00185537"/>
    <w:rsid w:val="00186043"/>
    <w:rsid w:val="001861EF"/>
    <w:rsid w:val="00186B3D"/>
    <w:rsid w:val="00186B97"/>
    <w:rsid w:val="00187172"/>
    <w:rsid w:val="0018747A"/>
    <w:rsid w:val="001910B5"/>
    <w:rsid w:val="001917D1"/>
    <w:rsid w:val="00191870"/>
    <w:rsid w:val="00191F12"/>
    <w:rsid w:val="00191F3D"/>
    <w:rsid w:val="00191F70"/>
    <w:rsid w:val="00192014"/>
    <w:rsid w:val="0019205E"/>
    <w:rsid w:val="001921BF"/>
    <w:rsid w:val="00192435"/>
    <w:rsid w:val="001925E9"/>
    <w:rsid w:val="00192A7A"/>
    <w:rsid w:val="0019386D"/>
    <w:rsid w:val="00193D43"/>
    <w:rsid w:val="00193DE0"/>
    <w:rsid w:val="0019478C"/>
    <w:rsid w:val="00194C68"/>
    <w:rsid w:val="00195714"/>
    <w:rsid w:val="00196043"/>
    <w:rsid w:val="001961C1"/>
    <w:rsid w:val="00196228"/>
    <w:rsid w:val="00196BAC"/>
    <w:rsid w:val="00197299"/>
    <w:rsid w:val="00197411"/>
    <w:rsid w:val="00197820"/>
    <w:rsid w:val="00197888"/>
    <w:rsid w:val="00197C11"/>
    <w:rsid w:val="00197C4D"/>
    <w:rsid w:val="00197CAD"/>
    <w:rsid w:val="00197F81"/>
    <w:rsid w:val="001A0065"/>
    <w:rsid w:val="001A008B"/>
    <w:rsid w:val="001A0247"/>
    <w:rsid w:val="001A071B"/>
    <w:rsid w:val="001A126A"/>
    <w:rsid w:val="001A1460"/>
    <w:rsid w:val="001A1CAB"/>
    <w:rsid w:val="001A1DE3"/>
    <w:rsid w:val="001A2894"/>
    <w:rsid w:val="001A2ECB"/>
    <w:rsid w:val="001A3261"/>
    <w:rsid w:val="001A347D"/>
    <w:rsid w:val="001A351E"/>
    <w:rsid w:val="001A365A"/>
    <w:rsid w:val="001A536A"/>
    <w:rsid w:val="001A53C0"/>
    <w:rsid w:val="001A64A1"/>
    <w:rsid w:val="001A6723"/>
    <w:rsid w:val="001A6AAF"/>
    <w:rsid w:val="001B03D8"/>
    <w:rsid w:val="001B099D"/>
    <w:rsid w:val="001B16D2"/>
    <w:rsid w:val="001B1B3D"/>
    <w:rsid w:val="001B1FB1"/>
    <w:rsid w:val="001B23EE"/>
    <w:rsid w:val="001B28C7"/>
    <w:rsid w:val="001B2942"/>
    <w:rsid w:val="001B3205"/>
    <w:rsid w:val="001B3C74"/>
    <w:rsid w:val="001B3CF6"/>
    <w:rsid w:val="001B46A3"/>
    <w:rsid w:val="001B532C"/>
    <w:rsid w:val="001B553C"/>
    <w:rsid w:val="001B57C1"/>
    <w:rsid w:val="001B5ED0"/>
    <w:rsid w:val="001B63FA"/>
    <w:rsid w:val="001B64D0"/>
    <w:rsid w:val="001B6C2B"/>
    <w:rsid w:val="001B73A2"/>
    <w:rsid w:val="001B7A27"/>
    <w:rsid w:val="001B7A7D"/>
    <w:rsid w:val="001B7B0C"/>
    <w:rsid w:val="001B7FAD"/>
    <w:rsid w:val="001B7FBC"/>
    <w:rsid w:val="001B7FE3"/>
    <w:rsid w:val="001C07E8"/>
    <w:rsid w:val="001C10E9"/>
    <w:rsid w:val="001C13F6"/>
    <w:rsid w:val="001C1FA5"/>
    <w:rsid w:val="001C2405"/>
    <w:rsid w:val="001C2C30"/>
    <w:rsid w:val="001C2F95"/>
    <w:rsid w:val="001C3C52"/>
    <w:rsid w:val="001C4E3E"/>
    <w:rsid w:val="001C525C"/>
    <w:rsid w:val="001C6043"/>
    <w:rsid w:val="001C64A2"/>
    <w:rsid w:val="001C77BA"/>
    <w:rsid w:val="001D00D0"/>
    <w:rsid w:val="001D02F7"/>
    <w:rsid w:val="001D09A5"/>
    <w:rsid w:val="001D0DD9"/>
    <w:rsid w:val="001D1A0D"/>
    <w:rsid w:val="001D1F92"/>
    <w:rsid w:val="001D22F4"/>
    <w:rsid w:val="001D2EC0"/>
    <w:rsid w:val="001D332E"/>
    <w:rsid w:val="001D3870"/>
    <w:rsid w:val="001D3948"/>
    <w:rsid w:val="001D3C9E"/>
    <w:rsid w:val="001D3D89"/>
    <w:rsid w:val="001D5060"/>
    <w:rsid w:val="001D5566"/>
    <w:rsid w:val="001D638E"/>
    <w:rsid w:val="001D733A"/>
    <w:rsid w:val="001D7D33"/>
    <w:rsid w:val="001D7E26"/>
    <w:rsid w:val="001D7EF8"/>
    <w:rsid w:val="001D7FC7"/>
    <w:rsid w:val="001E01D8"/>
    <w:rsid w:val="001E0890"/>
    <w:rsid w:val="001E0A37"/>
    <w:rsid w:val="001E2B77"/>
    <w:rsid w:val="001E2C84"/>
    <w:rsid w:val="001E37DA"/>
    <w:rsid w:val="001E4A27"/>
    <w:rsid w:val="001E4A67"/>
    <w:rsid w:val="001E4C65"/>
    <w:rsid w:val="001E4EEF"/>
    <w:rsid w:val="001E5408"/>
    <w:rsid w:val="001E5B66"/>
    <w:rsid w:val="001E6436"/>
    <w:rsid w:val="001E6605"/>
    <w:rsid w:val="001E68DB"/>
    <w:rsid w:val="001E6AEE"/>
    <w:rsid w:val="001E6BBA"/>
    <w:rsid w:val="001E76B6"/>
    <w:rsid w:val="001E7760"/>
    <w:rsid w:val="001E797D"/>
    <w:rsid w:val="001E7F82"/>
    <w:rsid w:val="001F01D6"/>
    <w:rsid w:val="001F12A7"/>
    <w:rsid w:val="001F1C53"/>
    <w:rsid w:val="001F2A72"/>
    <w:rsid w:val="001F2DD6"/>
    <w:rsid w:val="001F32D9"/>
    <w:rsid w:val="001F37F5"/>
    <w:rsid w:val="001F3D22"/>
    <w:rsid w:val="001F40CD"/>
    <w:rsid w:val="001F46B5"/>
    <w:rsid w:val="001F50C1"/>
    <w:rsid w:val="001F6923"/>
    <w:rsid w:val="001F6BB6"/>
    <w:rsid w:val="001F6CFC"/>
    <w:rsid w:val="001F75C1"/>
    <w:rsid w:val="001F772C"/>
    <w:rsid w:val="001F77B5"/>
    <w:rsid w:val="001F7817"/>
    <w:rsid w:val="001F79E3"/>
    <w:rsid w:val="002009B5"/>
    <w:rsid w:val="0020178D"/>
    <w:rsid w:val="00201E3C"/>
    <w:rsid w:val="00202E86"/>
    <w:rsid w:val="00203250"/>
    <w:rsid w:val="002035F9"/>
    <w:rsid w:val="002036AE"/>
    <w:rsid w:val="002038C8"/>
    <w:rsid w:val="002039F1"/>
    <w:rsid w:val="00203DFC"/>
    <w:rsid w:val="00204C2C"/>
    <w:rsid w:val="00205CB0"/>
    <w:rsid w:val="002060A7"/>
    <w:rsid w:val="00206EDC"/>
    <w:rsid w:val="00207186"/>
    <w:rsid w:val="00207358"/>
    <w:rsid w:val="002076FC"/>
    <w:rsid w:val="002078C7"/>
    <w:rsid w:val="00207B3E"/>
    <w:rsid w:val="00210421"/>
    <w:rsid w:val="0021065F"/>
    <w:rsid w:val="002108A0"/>
    <w:rsid w:val="00210B17"/>
    <w:rsid w:val="00210CCF"/>
    <w:rsid w:val="00211890"/>
    <w:rsid w:val="00211CA9"/>
    <w:rsid w:val="0021252D"/>
    <w:rsid w:val="00212A8C"/>
    <w:rsid w:val="0021332C"/>
    <w:rsid w:val="002133AD"/>
    <w:rsid w:val="002134A9"/>
    <w:rsid w:val="002138E5"/>
    <w:rsid w:val="0021427E"/>
    <w:rsid w:val="002148CE"/>
    <w:rsid w:val="00214B76"/>
    <w:rsid w:val="00215621"/>
    <w:rsid w:val="00216135"/>
    <w:rsid w:val="00216463"/>
    <w:rsid w:val="00216633"/>
    <w:rsid w:val="002168F4"/>
    <w:rsid w:val="00217DB0"/>
    <w:rsid w:val="00217E26"/>
    <w:rsid w:val="00221C16"/>
    <w:rsid w:val="00221DCD"/>
    <w:rsid w:val="00222149"/>
    <w:rsid w:val="0022234B"/>
    <w:rsid w:val="0022283C"/>
    <w:rsid w:val="002229B3"/>
    <w:rsid w:val="00222D05"/>
    <w:rsid w:val="00223355"/>
    <w:rsid w:val="002233E6"/>
    <w:rsid w:val="00224067"/>
    <w:rsid w:val="0022437B"/>
    <w:rsid w:val="0022449A"/>
    <w:rsid w:val="002246AD"/>
    <w:rsid w:val="00224C51"/>
    <w:rsid w:val="00224F05"/>
    <w:rsid w:val="002251F4"/>
    <w:rsid w:val="002253BC"/>
    <w:rsid w:val="00225498"/>
    <w:rsid w:val="002255C3"/>
    <w:rsid w:val="00225846"/>
    <w:rsid w:val="00225EC2"/>
    <w:rsid w:val="0022687C"/>
    <w:rsid w:val="00227323"/>
    <w:rsid w:val="002275BD"/>
    <w:rsid w:val="00227832"/>
    <w:rsid w:val="00227A7F"/>
    <w:rsid w:val="00227B73"/>
    <w:rsid w:val="00230097"/>
    <w:rsid w:val="002301E8"/>
    <w:rsid w:val="002304FF"/>
    <w:rsid w:val="00230A9F"/>
    <w:rsid w:val="00230B7B"/>
    <w:rsid w:val="002319AE"/>
    <w:rsid w:val="002323B2"/>
    <w:rsid w:val="002327F7"/>
    <w:rsid w:val="00232906"/>
    <w:rsid w:val="0023319E"/>
    <w:rsid w:val="0023324E"/>
    <w:rsid w:val="002337C4"/>
    <w:rsid w:val="00234886"/>
    <w:rsid w:val="00234C86"/>
    <w:rsid w:val="00235199"/>
    <w:rsid w:val="002356E8"/>
    <w:rsid w:val="00236332"/>
    <w:rsid w:val="00236390"/>
    <w:rsid w:val="00236650"/>
    <w:rsid w:val="00237203"/>
    <w:rsid w:val="0023791E"/>
    <w:rsid w:val="00237D13"/>
    <w:rsid w:val="00240134"/>
    <w:rsid w:val="00240961"/>
    <w:rsid w:val="00241BE0"/>
    <w:rsid w:val="0024252E"/>
    <w:rsid w:val="0024264A"/>
    <w:rsid w:val="00242762"/>
    <w:rsid w:val="00242B85"/>
    <w:rsid w:val="0024391C"/>
    <w:rsid w:val="002439D9"/>
    <w:rsid w:val="00243BC0"/>
    <w:rsid w:val="002442A4"/>
    <w:rsid w:val="00244A62"/>
    <w:rsid w:val="00244DF2"/>
    <w:rsid w:val="00245201"/>
    <w:rsid w:val="00245268"/>
    <w:rsid w:val="00245453"/>
    <w:rsid w:val="00245AC4"/>
    <w:rsid w:val="00245AF3"/>
    <w:rsid w:val="00247153"/>
    <w:rsid w:val="00247C58"/>
    <w:rsid w:val="00247D83"/>
    <w:rsid w:val="00247FA1"/>
    <w:rsid w:val="00250313"/>
    <w:rsid w:val="002505C5"/>
    <w:rsid w:val="002506C0"/>
    <w:rsid w:val="00250942"/>
    <w:rsid w:val="00250C71"/>
    <w:rsid w:val="00250D5C"/>
    <w:rsid w:val="00250ED6"/>
    <w:rsid w:val="00251388"/>
    <w:rsid w:val="002513F4"/>
    <w:rsid w:val="00251BDD"/>
    <w:rsid w:val="00251E95"/>
    <w:rsid w:val="00252296"/>
    <w:rsid w:val="0025286B"/>
    <w:rsid w:val="00253291"/>
    <w:rsid w:val="00253494"/>
    <w:rsid w:val="0025380D"/>
    <w:rsid w:val="00253903"/>
    <w:rsid w:val="00253A18"/>
    <w:rsid w:val="00253A6E"/>
    <w:rsid w:val="002543CB"/>
    <w:rsid w:val="00254467"/>
    <w:rsid w:val="002544B3"/>
    <w:rsid w:val="0025497F"/>
    <w:rsid w:val="00254CB3"/>
    <w:rsid w:val="0025509E"/>
    <w:rsid w:val="00255634"/>
    <w:rsid w:val="00255687"/>
    <w:rsid w:val="00255DAA"/>
    <w:rsid w:val="00256252"/>
    <w:rsid w:val="002564E5"/>
    <w:rsid w:val="002566A8"/>
    <w:rsid w:val="00256E2B"/>
    <w:rsid w:val="00256EE2"/>
    <w:rsid w:val="00257EBA"/>
    <w:rsid w:val="002609B9"/>
    <w:rsid w:val="00260C4B"/>
    <w:rsid w:val="002612F5"/>
    <w:rsid w:val="002618C2"/>
    <w:rsid w:val="002618FE"/>
    <w:rsid w:val="002622F0"/>
    <w:rsid w:val="00262C19"/>
    <w:rsid w:val="0026361F"/>
    <w:rsid w:val="002636D8"/>
    <w:rsid w:val="0026399B"/>
    <w:rsid w:val="00263AA1"/>
    <w:rsid w:val="00263B5D"/>
    <w:rsid w:val="00263F8B"/>
    <w:rsid w:val="0026407B"/>
    <w:rsid w:val="002649CC"/>
    <w:rsid w:val="00264B7C"/>
    <w:rsid w:val="00265563"/>
    <w:rsid w:val="00265D3A"/>
    <w:rsid w:val="002661EF"/>
    <w:rsid w:val="0026694E"/>
    <w:rsid w:val="00267208"/>
    <w:rsid w:val="00267787"/>
    <w:rsid w:val="00267912"/>
    <w:rsid w:val="002679C0"/>
    <w:rsid w:val="00267CFE"/>
    <w:rsid w:val="00270492"/>
    <w:rsid w:val="00270727"/>
    <w:rsid w:val="00270DA7"/>
    <w:rsid w:val="00270FCB"/>
    <w:rsid w:val="00271344"/>
    <w:rsid w:val="0027173E"/>
    <w:rsid w:val="00271CDF"/>
    <w:rsid w:val="00271E7C"/>
    <w:rsid w:val="00272BDE"/>
    <w:rsid w:val="00273E39"/>
    <w:rsid w:val="00273EF1"/>
    <w:rsid w:val="0027430E"/>
    <w:rsid w:val="00274844"/>
    <w:rsid w:val="00274A7E"/>
    <w:rsid w:val="0027537B"/>
    <w:rsid w:val="00275E55"/>
    <w:rsid w:val="00276596"/>
    <w:rsid w:val="00276E51"/>
    <w:rsid w:val="00277733"/>
    <w:rsid w:val="002778B1"/>
    <w:rsid w:val="00277EEA"/>
    <w:rsid w:val="00280E3C"/>
    <w:rsid w:val="0028106E"/>
    <w:rsid w:val="00281247"/>
    <w:rsid w:val="00281430"/>
    <w:rsid w:val="00281AD8"/>
    <w:rsid w:val="00281F87"/>
    <w:rsid w:val="002820B6"/>
    <w:rsid w:val="002825FF"/>
    <w:rsid w:val="002837E6"/>
    <w:rsid w:val="00283CC7"/>
    <w:rsid w:val="00283F71"/>
    <w:rsid w:val="00284950"/>
    <w:rsid w:val="00285017"/>
    <w:rsid w:val="00285215"/>
    <w:rsid w:val="00285C47"/>
    <w:rsid w:val="002865CC"/>
    <w:rsid w:val="002866B2"/>
    <w:rsid w:val="00286CB0"/>
    <w:rsid w:val="002873F5"/>
    <w:rsid w:val="00287E34"/>
    <w:rsid w:val="00290419"/>
    <w:rsid w:val="00290A06"/>
    <w:rsid w:val="00290ABC"/>
    <w:rsid w:val="00290EEA"/>
    <w:rsid w:val="002917A2"/>
    <w:rsid w:val="002920DA"/>
    <w:rsid w:val="002922FD"/>
    <w:rsid w:val="00293F11"/>
    <w:rsid w:val="0029420F"/>
    <w:rsid w:val="0029440C"/>
    <w:rsid w:val="00294C22"/>
    <w:rsid w:val="00294DF4"/>
    <w:rsid w:val="00294F5F"/>
    <w:rsid w:val="00295633"/>
    <w:rsid w:val="0029585D"/>
    <w:rsid w:val="00295A86"/>
    <w:rsid w:val="00295DC1"/>
    <w:rsid w:val="00295FC7"/>
    <w:rsid w:val="00296795"/>
    <w:rsid w:val="00296BAB"/>
    <w:rsid w:val="00296D4B"/>
    <w:rsid w:val="002972B4"/>
    <w:rsid w:val="00297877"/>
    <w:rsid w:val="002978E9"/>
    <w:rsid w:val="00297A3D"/>
    <w:rsid w:val="00297AD7"/>
    <w:rsid w:val="00297DC5"/>
    <w:rsid w:val="002A02A2"/>
    <w:rsid w:val="002A0C4E"/>
    <w:rsid w:val="002A1149"/>
    <w:rsid w:val="002A179A"/>
    <w:rsid w:val="002A2A10"/>
    <w:rsid w:val="002A30A4"/>
    <w:rsid w:val="002A377B"/>
    <w:rsid w:val="002A3D06"/>
    <w:rsid w:val="002A4297"/>
    <w:rsid w:val="002A4449"/>
    <w:rsid w:val="002A445A"/>
    <w:rsid w:val="002A46EB"/>
    <w:rsid w:val="002A5A3D"/>
    <w:rsid w:val="002A7098"/>
    <w:rsid w:val="002B0857"/>
    <w:rsid w:val="002B096C"/>
    <w:rsid w:val="002B0B35"/>
    <w:rsid w:val="002B0F35"/>
    <w:rsid w:val="002B1806"/>
    <w:rsid w:val="002B1909"/>
    <w:rsid w:val="002B3B9D"/>
    <w:rsid w:val="002B4609"/>
    <w:rsid w:val="002B46DD"/>
    <w:rsid w:val="002B4738"/>
    <w:rsid w:val="002B4DCF"/>
    <w:rsid w:val="002B512E"/>
    <w:rsid w:val="002B5656"/>
    <w:rsid w:val="002B5A0D"/>
    <w:rsid w:val="002B64F2"/>
    <w:rsid w:val="002B6D1C"/>
    <w:rsid w:val="002B6D40"/>
    <w:rsid w:val="002B738C"/>
    <w:rsid w:val="002B7CB7"/>
    <w:rsid w:val="002B7CF1"/>
    <w:rsid w:val="002C0F96"/>
    <w:rsid w:val="002C15DA"/>
    <w:rsid w:val="002C2D62"/>
    <w:rsid w:val="002C3231"/>
    <w:rsid w:val="002C38E4"/>
    <w:rsid w:val="002C4AAE"/>
    <w:rsid w:val="002C50CB"/>
    <w:rsid w:val="002C551D"/>
    <w:rsid w:val="002C5662"/>
    <w:rsid w:val="002C5754"/>
    <w:rsid w:val="002C6140"/>
    <w:rsid w:val="002C6587"/>
    <w:rsid w:val="002C695C"/>
    <w:rsid w:val="002C69C1"/>
    <w:rsid w:val="002C7B0F"/>
    <w:rsid w:val="002C7CC9"/>
    <w:rsid w:val="002C7EC3"/>
    <w:rsid w:val="002D0843"/>
    <w:rsid w:val="002D134B"/>
    <w:rsid w:val="002D1C84"/>
    <w:rsid w:val="002D1E3F"/>
    <w:rsid w:val="002D1F86"/>
    <w:rsid w:val="002D28FF"/>
    <w:rsid w:val="002D2A81"/>
    <w:rsid w:val="002D2AA4"/>
    <w:rsid w:val="002D3DB0"/>
    <w:rsid w:val="002D5711"/>
    <w:rsid w:val="002D57A6"/>
    <w:rsid w:val="002D57E6"/>
    <w:rsid w:val="002D5C85"/>
    <w:rsid w:val="002D5DB9"/>
    <w:rsid w:val="002D6CCD"/>
    <w:rsid w:val="002D6EA6"/>
    <w:rsid w:val="002D7539"/>
    <w:rsid w:val="002D7C4B"/>
    <w:rsid w:val="002E01EF"/>
    <w:rsid w:val="002E031B"/>
    <w:rsid w:val="002E0B7F"/>
    <w:rsid w:val="002E1FD6"/>
    <w:rsid w:val="002E2038"/>
    <w:rsid w:val="002E26BA"/>
    <w:rsid w:val="002E311D"/>
    <w:rsid w:val="002E344E"/>
    <w:rsid w:val="002E424E"/>
    <w:rsid w:val="002E45B3"/>
    <w:rsid w:val="002E475A"/>
    <w:rsid w:val="002E570F"/>
    <w:rsid w:val="002E6B7E"/>
    <w:rsid w:val="002E6E32"/>
    <w:rsid w:val="002E726B"/>
    <w:rsid w:val="002E7817"/>
    <w:rsid w:val="002E7B6F"/>
    <w:rsid w:val="002F0111"/>
    <w:rsid w:val="002F055E"/>
    <w:rsid w:val="002F07A2"/>
    <w:rsid w:val="002F1383"/>
    <w:rsid w:val="002F1B76"/>
    <w:rsid w:val="002F1CBC"/>
    <w:rsid w:val="002F20E1"/>
    <w:rsid w:val="002F25D4"/>
    <w:rsid w:val="002F2A0C"/>
    <w:rsid w:val="002F2D94"/>
    <w:rsid w:val="002F3845"/>
    <w:rsid w:val="002F3F95"/>
    <w:rsid w:val="002F44DF"/>
    <w:rsid w:val="002F49C0"/>
    <w:rsid w:val="002F4AA0"/>
    <w:rsid w:val="002F4D67"/>
    <w:rsid w:val="002F5F83"/>
    <w:rsid w:val="002F6494"/>
    <w:rsid w:val="002F7173"/>
    <w:rsid w:val="002F75DF"/>
    <w:rsid w:val="002F7CA3"/>
    <w:rsid w:val="002F7D24"/>
    <w:rsid w:val="0030039C"/>
    <w:rsid w:val="0030074C"/>
    <w:rsid w:val="00300C3B"/>
    <w:rsid w:val="003015AD"/>
    <w:rsid w:val="00301E85"/>
    <w:rsid w:val="00301F01"/>
    <w:rsid w:val="0030297E"/>
    <w:rsid w:val="00302A60"/>
    <w:rsid w:val="00302E5D"/>
    <w:rsid w:val="003030A9"/>
    <w:rsid w:val="003039EA"/>
    <w:rsid w:val="003043D9"/>
    <w:rsid w:val="0030499F"/>
    <w:rsid w:val="00304BD6"/>
    <w:rsid w:val="00305079"/>
    <w:rsid w:val="00305D65"/>
    <w:rsid w:val="00306BCA"/>
    <w:rsid w:val="00307B34"/>
    <w:rsid w:val="00310451"/>
    <w:rsid w:val="0031059F"/>
    <w:rsid w:val="003106B1"/>
    <w:rsid w:val="00311D6A"/>
    <w:rsid w:val="00311F25"/>
    <w:rsid w:val="00312444"/>
    <w:rsid w:val="00313643"/>
    <w:rsid w:val="003138E1"/>
    <w:rsid w:val="00314999"/>
    <w:rsid w:val="00314D22"/>
    <w:rsid w:val="00314D86"/>
    <w:rsid w:val="00314E1C"/>
    <w:rsid w:val="00314F5C"/>
    <w:rsid w:val="0031563D"/>
    <w:rsid w:val="00315682"/>
    <w:rsid w:val="003162AF"/>
    <w:rsid w:val="003166DA"/>
    <w:rsid w:val="0031685B"/>
    <w:rsid w:val="00317063"/>
    <w:rsid w:val="00317720"/>
    <w:rsid w:val="0031793E"/>
    <w:rsid w:val="00317DFF"/>
    <w:rsid w:val="003207AA"/>
    <w:rsid w:val="00320F24"/>
    <w:rsid w:val="003213DD"/>
    <w:rsid w:val="00321451"/>
    <w:rsid w:val="00321CA2"/>
    <w:rsid w:val="00321FAA"/>
    <w:rsid w:val="0032373D"/>
    <w:rsid w:val="003239F2"/>
    <w:rsid w:val="00324ABB"/>
    <w:rsid w:val="00324B2B"/>
    <w:rsid w:val="00324D15"/>
    <w:rsid w:val="003251C3"/>
    <w:rsid w:val="0032521E"/>
    <w:rsid w:val="003255C7"/>
    <w:rsid w:val="003255CB"/>
    <w:rsid w:val="00325DF9"/>
    <w:rsid w:val="00326126"/>
    <w:rsid w:val="00326416"/>
    <w:rsid w:val="0032707A"/>
    <w:rsid w:val="003275A6"/>
    <w:rsid w:val="00327966"/>
    <w:rsid w:val="0033002A"/>
    <w:rsid w:val="00330668"/>
    <w:rsid w:val="003310B8"/>
    <w:rsid w:val="003315CE"/>
    <w:rsid w:val="00331EAE"/>
    <w:rsid w:val="003320B9"/>
    <w:rsid w:val="00332C73"/>
    <w:rsid w:val="00332CCD"/>
    <w:rsid w:val="00332F5A"/>
    <w:rsid w:val="003339FA"/>
    <w:rsid w:val="00333C6D"/>
    <w:rsid w:val="003340D5"/>
    <w:rsid w:val="0033437C"/>
    <w:rsid w:val="003346B1"/>
    <w:rsid w:val="003348C7"/>
    <w:rsid w:val="00334ED3"/>
    <w:rsid w:val="003350A8"/>
    <w:rsid w:val="0033538E"/>
    <w:rsid w:val="00335457"/>
    <w:rsid w:val="00335557"/>
    <w:rsid w:val="00335894"/>
    <w:rsid w:val="00336ED5"/>
    <w:rsid w:val="003371E3"/>
    <w:rsid w:val="0033734B"/>
    <w:rsid w:val="00337615"/>
    <w:rsid w:val="003404CB"/>
    <w:rsid w:val="003406E5"/>
    <w:rsid w:val="00341855"/>
    <w:rsid w:val="00343223"/>
    <w:rsid w:val="0034329D"/>
    <w:rsid w:val="00344510"/>
    <w:rsid w:val="0034489F"/>
    <w:rsid w:val="00344BD1"/>
    <w:rsid w:val="00344DCE"/>
    <w:rsid w:val="00345126"/>
    <w:rsid w:val="00345E05"/>
    <w:rsid w:val="00345F3B"/>
    <w:rsid w:val="00345FDB"/>
    <w:rsid w:val="0034666D"/>
    <w:rsid w:val="00346C56"/>
    <w:rsid w:val="00347181"/>
    <w:rsid w:val="003471D1"/>
    <w:rsid w:val="00347B41"/>
    <w:rsid w:val="00350771"/>
    <w:rsid w:val="00350799"/>
    <w:rsid w:val="00350AF4"/>
    <w:rsid w:val="00350EDE"/>
    <w:rsid w:val="00350FE8"/>
    <w:rsid w:val="00351D24"/>
    <w:rsid w:val="00351D28"/>
    <w:rsid w:val="0035233E"/>
    <w:rsid w:val="00352404"/>
    <w:rsid w:val="00352471"/>
    <w:rsid w:val="003527BF"/>
    <w:rsid w:val="00352832"/>
    <w:rsid w:val="00352B19"/>
    <w:rsid w:val="003535E8"/>
    <w:rsid w:val="0035388D"/>
    <w:rsid w:val="00353D18"/>
    <w:rsid w:val="00353F58"/>
    <w:rsid w:val="00354114"/>
    <w:rsid w:val="00354C14"/>
    <w:rsid w:val="0035514C"/>
    <w:rsid w:val="00355C8D"/>
    <w:rsid w:val="00356347"/>
    <w:rsid w:val="00356806"/>
    <w:rsid w:val="00356835"/>
    <w:rsid w:val="00356F27"/>
    <w:rsid w:val="00357A84"/>
    <w:rsid w:val="003601EA"/>
    <w:rsid w:val="0036104F"/>
    <w:rsid w:val="0036124C"/>
    <w:rsid w:val="00361503"/>
    <w:rsid w:val="003616A1"/>
    <w:rsid w:val="00361CFD"/>
    <w:rsid w:val="00362200"/>
    <w:rsid w:val="0036235D"/>
    <w:rsid w:val="003624D6"/>
    <w:rsid w:val="003625F5"/>
    <w:rsid w:val="003639D0"/>
    <w:rsid w:val="00363B0B"/>
    <w:rsid w:val="003643D1"/>
    <w:rsid w:val="00365714"/>
    <w:rsid w:val="00365A6E"/>
    <w:rsid w:val="00365FAD"/>
    <w:rsid w:val="0036633C"/>
    <w:rsid w:val="00366AFF"/>
    <w:rsid w:val="00367576"/>
    <w:rsid w:val="00367BB5"/>
    <w:rsid w:val="003700D3"/>
    <w:rsid w:val="00370E86"/>
    <w:rsid w:val="0037115F"/>
    <w:rsid w:val="003713EA"/>
    <w:rsid w:val="003715E6"/>
    <w:rsid w:val="003721BB"/>
    <w:rsid w:val="003722D4"/>
    <w:rsid w:val="003726F8"/>
    <w:rsid w:val="00373239"/>
    <w:rsid w:val="0037326A"/>
    <w:rsid w:val="00373A88"/>
    <w:rsid w:val="00373AC6"/>
    <w:rsid w:val="00373AF9"/>
    <w:rsid w:val="00373EB2"/>
    <w:rsid w:val="003741C2"/>
    <w:rsid w:val="003745C3"/>
    <w:rsid w:val="00374847"/>
    <w:rsid w:val="00374CE4"/>
    <w:rsid w:val="00375FB0"/>
    <w:rsid w:val="003760FC"/>
    <w:rsid w:val="00376959"/>
    <w:rsid w:val="0038057E"/>
    <w:rsid w:val="003805B8"/>
    <w:rsid w:val="00380EAD"/>
    <w:rsid w:val="00380EFF"/>
    <w:rsid w:val="00380F1F"/>
    <w:rsid w:val="0038220A"/>
    <w:rsid w:val="003822DF"/>
    <w:rsid w:val="003828CB"/>
    <w:rsid w:val="00382ACE"/>
    <w:rsid w:val="0038308A"/>
    <w:rsid w:val="00383C45"/>
    <w:rsid w:val="00383D47"/>
    <w:rsid w:val="00383F89"/>
    <w:rsid w:val="00383FCE"/>
    <w:rsid w:val="003840BA"/>
    <w:rsid w:val="00384F6E"/>
    <w:rsid w:val="0038556B"/>
    <w:rsid w:val="003858DB"/>
    <w:rsid w:val="0038599E"/>
    <w:rsid w:val="00385A01"/>
    <w:rsid w:val="0038618D"/>
    <w:rsid w:val="003864A0"/>
    <w:rsid w:val="00386809"/>
    <w:rsid w:val="00386A97"/>
    <w:rsid w:val="00386CC7"/>
    <w:rsid w:val="003870D8"/>
    <w:rsid w:val="003905DD"/>
    <w:rsid w:val="0039086A"/>
    <w:rsid w:val="00390E9A"/>
    <w:rsid w:val="0039156E"/>
    <w:rsid w:val="003917C1"/>
    <w:rsid w:val="00391DBF"/>
    <w:rsid w:val="00392376"/>
    <w:rsid w:val="003926D9"/>
    <w:rsid w:val="00392A13"/>
    <w:rsid w:val="00392C8C"/>
    <w:rsid w:val="00392DB9"/>
    <w:rsid w:val="0039381B"/>
    <w:rsid w:val="00393B9E"/>
    <w:rsid w:val="003940AF"/>
    <w:rsid w:val="00394178"/>
    <w:rsid w:val="00394993"/>
    <w:rsid w:val="00395277"/>
    <w:rsid w:val="00395A6C"/>
    <w:rsid w:val="00396077"/>
    <w:rsid w:val="00396562"/>
    <w:rsid w:val="00396C92"/>
    <w:rsid w:val="003A02EF"/>
    <w:rsid w:val="003A038B"/>
    <w:rsid w:val="003A04CB"/>
    <w:rsid w:val="003A0637"/>
    <w:rsid w:val="003A0A38"/>
    <w:rsid w:val="003A1B7F"/>
    <w:rsid w:val="003A2880"/>
    <w:rsid w:val="003A29C6"/>
    <w:rsid w:val="003A31C7"/>
    <w:rsid w:val="003A3BAA"/>
    <w:rsid w:val="003A3C2B"/>
    <w:rsid w:val="003A3DC8"/>
    <w:rsid w:val="003A411A"/>
    <w:rsid w:val="003A460D"/>
    <w:rsid w:val="003A4E24"/>
    <w:rsid w:val="003A580B"/>
    <w:rsid w:val="003A5F17"/>
    <w:rsid w:val="003A76A4"/>
    <w:rsid w:val="003A79AE"/>
    <w:rsid w:val="003B0361"/>
    <w:rsid w:val="003B0D6D"/>
    <w:rsid w:val="003B0F87"/>
    <w:rsid w:val="003B1091"/>
    <w:rsid w:val="003B138E"/>
    <w:rsid w:val="003B14EA"/>
    <w:rsid w:val="003B1920"/>
    <w:rsid w:val="003B1F20"/>
    <w:rsid w:val="003B21AB"/>
    <w:rsid w:val="003B2A51"/>
    <w:rsid w:val="003B2C49"/>
    <w:rsid w:val="003B30AB"/>
    <w:rsid w:val="003B3A59"/>
    <w:rsid w:val="003B409F"/>
    <w:rsid w:val="003B45D1"/>
    <w:rsid w:val="003B4E59"/>
    <w:rsid w:val="003B51EC"/>
    <w:rsid w:val="003B5CC6"/>
    <w:rsid w:val="003B6071"/>
    <w:rsid w:val="003B620F"/>
    <w:rsid w:val="003B6633"/>
    <w:rsid w:val="003B756C"/>
    <w:rsid w:val="003C029B"/>
    <w:rsid w:val="003C0F87"/>
    <w:rsid w:val="003C181F"/>
    <w:rsid w:val="003C1DA1"/>
    <w:rsid w:val="003C21E6"/>
    <w:rsid w:val="003C28AC"/>
    <w:rsid w:val="003C4070"/>
    <w:rsid w:val="003C496C"/>
    <w:rsid w:val="003C5813"/>
    <w:rsid w:val="003C5CE9"/>
    <w:rsid w:val="003C68B1"/>
    <w:rsid w:val="003C6A63"/>
    <w:rsid w:val="003C6EAE"/>
    <w:rsid w:val="003C70B2"/>
    <w:rsid w:val="003C71D5"/>
    <w:rsid w:val="003C7940"/>
    <w:rsid w:val="003D0252"/>
    <w:rsid w:val="003D06A0"/>
    <w:rsid w:val="003D1460"/>
    <w:rsid w:val="003D14E1"/>
    <w:rsid w:val="003D1869"/>
    <w:rsid w:val="003D1C75"/>
    <w:rsid w:val="003D1E24"/>
    <w:rsid w:val="003D22BB"/>
    <w:rsid w:val="003D30A4"/>
    <w:rsid w:val="003D387D"/>
    <w:rsid w:val="003D3DA6"/>
    <w:rsid w:val="003D4C7C"/>
    <w:rsid w:val="003D559E"/>
    <w:rsid w:val="003D5BD9"/>
    <w:rsid w:val="003D5E1D"/>
    <w:rsid w:val="003D5F24"/>
    <w:rsid w:val="003D64A9"/>
    <w:rsid w:val="003D670E"/>
    <w:rsid w:val="003D6919"/>
    <w:rsid w:val="003D7096"/>
    <w:rsid w:val="003D7646"/>
    <w:rsid w:val="003D7F86"/>
    <w:rsid w:val="003E01AD"/>
    <w:rsid w:val="003E0841"/>
    <w:rsid w:val="003E11F4"/>
    <w:rsid w:val="003E14E5"/>
    <w:rsid w:val="003E1F6F"/>
    <w:rsid w:val="003E230F"/>
    <w:rsid w:val="003E28BE"/>
    <w:rsid w:val="003E2D5C"/>
    <w:rsid w:val="003E2EB5"/>
    <w:rsid w:val="003E2F66"/>
    <w:rsid w:val="003E30AB"/>
    <w:rsid w:val="003E317D"/>
    <w:rsid w:val="003E31B0"/>
    <w:rsid w:val="003E3895"/>
    <w:rsid w:val="003E4202"/>
    <w:rsid w:val="003E46D7"/>
    <w:rsid w:val="003E4BF1"/>
    <w:rsid w:val="003E591F"/>
    <w:rsid w:val="003E5AEE"/>
    <w:rsid w:val="003E5CB2"/>
    <w:rsid w:val="003E5D3D"/>
    <w:rsid w:val="003E62AB"/>
    <w:rsid w:val="003E6909"/>
    <w:rsid w:val="003E6A43"/>
    <w:rsid w:val="003E71E1"/>
    <w:rsid w:val="003E7AA6"/>
    <w:rsid w:val="003F00E2"/>
    <w:rsid w:val="003F0207"/>
    <w:rsid w:val="003F0AF4"/>
    <w:rsid w:val="003F0FC0"/>
    <w:rsid w:val="003F1030"/>
    <w:rsid w:val="003F15AD"/>
    <w:rsid w:val="003F1799"/>
    <w:rsid w:val="003F2ADB"/>
    <w:rsid w:val="003F2E2C"/>
    <w:rsid w:val="003F3905"/>
    <w:rsid w:val="003F4159"/>
    <w:rsid w:val="003F462A"/>
    <w:rsid w:val="003F521D"/>
    <w:rsid w:val="003F52A7"/>
    <w:rsid w:val="003F59D1"/>
    <w:rsid w:val="003F5ECD"/>
    <w:rsid w:val="003F6E40"/>
    <w:rsid w:val="003F6FBA"/>
    <w:rsid w:val="003F7283"/>
    <w:rsid w:val="00400354"/>
    <w:rsid w:val="00401277"/>
    <w:rsid w:val="004016E3"/>
    <w:rsid w:val="004019E5"/>
    <w:rsid w:val="004020F4"/>
    <w:rsid w:val="00402749"/>
    <w:rsid w:val="004028A7"/>
    <w:rsid w:val="00402FDB"/>
    <w:rsid w:val="00403090"/>
    <w:rsid w:val="004030C7"/>
    <w:rsid w:val="00403776"/>
    <w:rsid w:val="00403B2A"/>
    <w:rsid w:val="00403D00"/>
    <w:rsid w:val="00404862"/>
    <w:rsid w:val="00404C1E"/>
    <w:rsid w:val="00405328"/>
    <w:rsid w:val="00405863"/>
    <w:rsid w:val="004069AD"/>
    <w:rsid w:val="00407F75"/>
    <w:rsid w:val="00410836"/>
    <w:rsid w:val="00410AAB"/>
    <w:rsid w:val="00410EB5"/>
    <w:rsid w:val="00411F3F"/>
    <w:rsid w:val="004121CB"/>
    <w:rsid w:val="00412461"/>
    <w:rsid w:val="004135A2"/>
    <w:rsid w:val="00413925"/>
    <w:rsid w:val="00413CA4"/>
    <w:rsid w:val="00413D6D"/>
    <w:rsid w:val="004142B6"/>
    <w:rsid w:val="00414CB0"/>
    <w:rsid w:val="004151D5"/>
    <w:rsid w:val="00415913"/>
    <w:rsid w:val="00415A47"/>
    <w:rsid w:val="00416094"/>
    <w:rsid w:val="0041615A"/>
    <w:rsid w:val="004167B1"/>
    <w:rsid w:val="00416A9E"/>
    <w:rsid w:val="00416E57"/>
    <w:rsid w:val="004176B0"/>
    <w:rsid w:val="004179EC"/>
    <w:rsid w:val="00420124"/>
    <w:rsid w:val="0042024A"/>
    <w:rsid w:val="004204A3"/>
    <w:rsid w:val="00420DB2"/>
    <w:rsid w:val="00420F25"/>
    <w:rsid w:val="0042132F"/>
    <w:rsid w:val="0042185D"/>
    <w:rsid w:val="00421956"/>
    <w:rsid w:val="004219A8"/>
    <w:rsid w:val="00421F48"/>
    <w:rsid w:val="00421F8E"/>
    <w:rsid w:val="004224BC"/>
    <w:rsid w:val="00423166"/>
    <w:rsid w:val="004231F7"/>
    <w:rsid w:val="00423301"/>
    <w:rsid w:val="004236E1"/>
    <w:rsid w:val="00423A32"/>
    <w:rsid w:val="00423D05"/>
    <w:rsid w:val="00423E35"/>
    <w:rsid w:val="00423E76"/>
    <w:rsid w:val="00424583"/>
    <w:rsid w:val="00424937"/>
    <w:rsid w:val="00424C66"/>
    <w:rsid w:val="0042654E"/>
    <w:rsid w:val="00426C29"/>
    <w:rsid w:val="00426FC6"/>
    <w:rsid w:val="00427FB2"/>
    <w:rsid w:val="0043010B"/>
    <w:rsid w:val="004303B3"/>
    <w:rsid w:val="00430D71"/>
    <w:rsid w:val="00430D7E"/>
    <w:rsid w:val="00430E20"/>
    <w:rsid w:val="004312DE"/>
    <w:rsid w:val="004313C8"/>
    <w:rsid w:val="00431837"/>
    <w:rsid w:val="004319D4"/>
    <w:rsid w:val="004319F7"/>
    <w:rsid w:val="00432A31"/>
    <w:rsid w:val="00432AB4"/>
    <w:rsid w:val="00432C37"/>
    <w:rsid w:val="00433226"/>
    <w:rsid w:val="00433D28"/>
    <w:rsid w:val="004344D4"/>
    <w:rsid w:val="00434C2B"/>
    <w:rsid w:val="00435349"/>
    <w:rsid w:val="00435888"/>
    <w:rsid w:val="004358B5"/>
    <w:rsid w:val="004359A1"/>
    <w:rsid w:val="00435C28"/>
    <w:rsid w:val="0043659E"/>
    <w:rsid w:val="00436C62"/>
    <w:rsid w:val="00436E12"/>
    <w:rsid w:val="004370C9"/>
    <w:rsid w:val="004374A6"/>
    <w:rsid w:val="004375F3"/>
    <w:rsid w:val="004376C5"/>
    <w:rsid w:val="00437F44"/>
    <w:rsid w:val="00437F72"/>
    <w:rsid w:val="00440402"/>
    <w:rsid w:val="00440C35"/>
    <w:rsid w:val="00442857"/>
    <w:rsid w:val="00443773"/>
    <w:rsid w:val="00443804"/>
    <w:rsid w:val="004438BE"/>
    <w:rsid w:val="00443A76"/>
    <w:rsid w:val="00443C18"/>
    <w:rsid w:val="00444C8F"/>
    <w:rsid w:val="00445581"/>
    <w:rsid w:val="00445605"/>
    <w:rsid w:val="00445B0A"/>
    <w:rsid w:val="0044640B"/>
    <w:rsid w:val="004465D6"/>
    <w:rsid w:val="00446AE9"/>
    <w:rsid w:val="004501AE"/>
    <w:rsid w:val="00450319"/>
    <w:rsid w:val="00450542"/>
    <w:rsid w:val="0045144E"/>
    <w:rsid w:val="00451715"/>
    <w:rsid w:val="00451F45"/>
    <w:rsid w:val="004522EA"/>
    <w:rsid w:val="004523FF"/>
    <w:rsid w:val="00452694"/>
    <w:rsid w:val="00453144"/>
    <w:rsid w:val="004533DD"/>
    <w:rsid w:val="00454217"/>
    <w:rsid w:val="0045425C"/>
    <w:rsid w:val="00454B0D"/>
    <w:rsid w:val="0045565D"/>
    <w:rsid w:val="00456367"/>
    <w:rsid w:val="00456491"/>
    <w:rsid w:val="004567C3"/>
    <w:rsid w:val="00456BAA"/>
    <w:rsid w:val="00456C2B"/>
    <w:rsid w:val="00456CAF"/>
    <w:rsid w:val="004574F0"/>
    <w:rsid w:val="00457DD5"/>
    <w:rsid w:val="004607A8"/>
    <w:rsid w:val="00460A5A"/>
    <w:rsid w:val="00460AE5"/>
    <w:rsid w:val="00460BCC"/>
    <w:rsid w:val="00461003"/>
    <w:rsid w:val="00462168"/>
    <w:rsid w:val="004626C7"/>
    <w:rsid w:val="0046276D"/>
    <w:rsid w:val="00462EA3"/>
    <w:rsid w:val="00463CDE"/>
    <w:rsid w:val="00464990"/>
    <w:rsid w:val="00464A5C"/>
    <w:rsid w:val="00464BF1"/>
    <w:rsid w:val="00464C08"/>
    <w:rsid w:val="00464C1A"/>
    <w:rsid w:val="00465CAE"/>
    <w:rsid w:val="004660D2"/>
    <w:rsid w:val="004662B6"/>
    <w:rsid w:val="00466F15"/>
    <w:rsid w:val="00467A54"/>
    <w:rsid w:val="00470061"/>
    <w:rsid w:val="004708DF"/>
    <w:rsid w:val="00470E9A"/>
    <w:rsid w:val="004713AE"/>
    <w:rsid w:val="00471E89"/>
    <w:rsid w:val="0047468B"/>
    <w:rsid w:val="00474CF1"/>
    <w:rsid w:val="004759B0"/>
    <w:rsid w:val="00475FA1"/>
    <w:rsid w:val="004762B0"/>
    <w:rsid w:val="00476B0A"/>
    <w:rsid w:val="00476D1A"/>
    <w:rsid w:val="00477AF4"/>
    <w:rsid w:val="00477B14"/>
    <w:rsid w:val="00480C6E"/>
    <w:rsid w:val="00481C2E"/>
    <w:rsid w:val="00481E12"/>
    <w:rsid w:val="00482585"/>
    <w:rsid w:val="004834FB"/>
    <w:rsid w:val="00483AD0"/>
    <w:rsid w:val="00483FFE"/>
    <w:rsid w:val="0048410A"/>
    <w:rsid w:val="004843D0"/>
    <w:rsid w:val="004848D5"/>
    <w:rsid w:val="00485B6D"/>
    <w:rsid w:val="00486301"/>
    <w:rsid w:val="00486977"/>
    <w:rsid w:val="00486D17"/>
    <w:rsid w:val="00486DF5"/>
    <w:rsid w:val="00487252"/>
    <w:rsid w:val="0048734E"/>
    <w:rsid w:val="004873EE"/>
    <w:rsid w:val="00487457"/>
    <w:rsid w:val="004874B6"/>
    <w:rsid w:val="00487F8B"/>
    <w:rsid w:val="00490F8E"/>
    <w:rsid w:val="0049133D"/>
    <w:rsid w:val="0049239E"/>
    <w:rsid w:val="00492595"/>
    <w:rsid w:val="00492872"/>
    <w:rsid w:val="004937B3"/>
    <w:rsid w:val="00493CC0"/>
    <w:rsid w:val="00494A9F"/>
    <w:rsid w:val="00494D89"/>
    <w:rsid w:val="00494E7B"/>
    <w:rsid w:val="0049519D"/>
    <w:rsid w:val="004951EF"/>
    <w:rsid w:val="00495491"/>
    <w:rsid w:val="00495E65"/>
    <w:rsid w:val="0049622C"/>
    <w:rsid w:val="00496C83"/>
    <w:rsid w:val="00496DAB"/>
    <w:rsid w:val="00497986"/>
    <w:rsid w:val="00497AE8"/>
    <w:rsid w:val="00497C16"/>
    <w:rsid w:val="004A053F"/>
    <w:rsid w:val="004A0877"/>
    <w:rsid w:val="004A13CE"/>
    <w:rsid w:val="004A160D"/>
    <w:rsid w:val="004A24EB"/>
    <w:rsid w:val="004A37B2"/>
    <w:rsid w:val="004A398B"/>
    <w:rsid w:val="004A3D47"/>
    <w:rsid w:val="004A51F9"/>
    <w:rsid w:val="004A567A"/>
    <w:rsid w:val="004A598D"/>
    <w:rsid w:val="004A5ED4"/>
    <w:rsid w:val="004A6896"/>
    <w:rsid w:val="004A69EE"/>
    <w:rsid w:val="004B05DF"/>
    <w:rsid w:val="004B0E98"/>
    <w:rsid w:val="004B0F0A"/>
    <w:rsid w:val="004B13CD"/>
    <w:rsid w:val="004B2392"/>
    <w:rsid w:val="004B27B2"/>
    <w:rsid w:val="004B2D95"/>
    <w:rsid w:val="004B2E50"/>
    <w:rsid w:val="004B33CD"/>
    <w:rsid w:val="004B4059"/>
    <w:rsid w:val="004B45AB"/>
    <w:rsid w:val="004B45F0"/>
    <w:rsid w:val="004B46AC"/>
    <w:rsid w:val="004B486F"/>
    <w:rsid w:val="004B4DCF"/>
    <w:rsid w:val="004B4FFB"/>
    <w:rsid w:val="004B5786"/>
    <w:rsid w:val="004B5F4C"/>
    <w:rsid w:val="004B60B5"/>
    <w:rsid w:val="004B6496"/>
    <w:rsid w:val="004B6DD7"/>
    <w:rsid w:val="004B7091"/>
    <w:rsid w:val="004B74C0"/>
    <w:rsid w:val="004B7A3C"/>
    <w:rsid w:val="004C017F"/>
    <w:rsid w:val="004C082F"/>
    <w:rsid w:val="004C14F7"/>
    <w:rsid w:val="004C1548"/>
    <w:rsid w:val="004C19B7"/>
    <w:rsid w:val="004C1FA9"/>
    <w:rsid w:val="004C245D"/>
    <w:rsid w:val="004C26DC"/>
    <w:rsid w:val="004C2BFA"/>
    <w:rsid w:val="004C4250"/>
    <w:rsid w:val="004C4D74"/>
    <w:rsid w:val="004C569C"/>
    <w:rsid w:val="004C61E5"/>
    <w:rsid w:val="004C676D"/>
    <w:rsid w:val="004C79D0"/>
    <w:rsid w:val="004C7E2C"/>
    <w:rsid w:val="004D0388"/>
    <w:rsid w:val="004D0952"/>
    <w:rsid w:val="004D0B9C"/>
    <w:rsid w:val="004D0E93"/>
    <w:rsid w:val="004D170E"/>
    <w:rsid w:val="004D18D3"/>
    <w:rsid w:val="004D1EAD"/>
    <w:rsid w:val="004D27A1"/>
    <w:rsid w:val="004D30C2"/>
    <w:rsid w:val="004D3FFA"/>
    <w:rsid w:val="004D407F"/>
    <w:rsid w:val="004D4B61"/>
    <w:rsid w:val="004D4E56"/>
    <w:rsid w:val="004D507C"/>
    <w:rsid w:val="004D5639"/>
    <w:rsid w:val="004D5D4C"/>
    <w:rsid w:val="004D749D"/>
    <w:rsid w:val="004D76B4"/>
    <w:rsid w:val="004D7920"/>
    <w:rsid w:val="004E09EE"/>
    <w:rsid w:val="004E0BB9"/>
    <w:rsid w:val="004E0ECE"/>
    <w:rsid w:val="004E122C"/>
    <w:rsid w:val="004E14B1"/>
    <w:rsid w:val="004E2469"/>
    <w:rsid w:val="004E25CB"/>
    <w:rsid w:val="004E2FC1"/>
    <w:rsid w:val="004E3162"/>
    <w:rsid w:val="004E36B6"/>
    <w:rsid w:val="004E3C5B"/>
    <w:rsid w:val="004E5518"/>
    <w:rsid w:val="004E568F"/>
    <w:rsid w:val="004E571C"/>
    <w:rsid w:val="004E580E"/>
    <w:rsid w:val="004E5D86"/>
    <w:rsid w:val="004E634E"/>
    <w:rsid w:val="004E63CE"/>
    <w:rsid w:val="004E6484"/>
    <w:rsid w:val="004E6AAE"/>
    <w:rsid w:val="004E6B1C"/>
    <w:rsid w:val="004E6F1D"/>
    <w:rsid w:val="004E6F39"/>
    <w:rsid w:val="004E7309"/>
    <w:rsid w:val="004F055F"/>
    <w:rsid w:val="004F13D0"/>
    <w:rsid w:val="004F147C"/>
    <w:rsid w:val="004F15A4"/>
    <w:rsid w:val="004F19F3"/>
    <w:rsid w:val="004F2366"/>
    <w:rsid w:val="004F2973"/>
    <w:rsid w:val="004F384D"/>
    <w:rsid w:val="004F4B8B"/>
    <w:rsid w:val="004F5B35"/>
    <w:rsid w:val="004F622D"/>
    <w:rsid w:val="004F6F77"/>
    <w:rsid w:val="004F78CB"/>
    <w:rsid w:val="004F7B6D"/>
    <w:rsid w:val="0050061F"/>
    <w:rsid w:val="005009B7"/>
    <w:rsid w:val="00500B8D"/>
    <w:rsid w:val="00500FFD"/>
    <w:rsid w:val="00501D72"/>
    <w:rsid w:val="0050272E"/>
    <w:rsid w:val="00502A4A"/>
    <w:rsid w:val="00502FC7"/>
    <w:rsid w:val="00503734"/>
    <w:rsid w:val="00503C06"/>
    <w:rsid w:val="00503EFA"/>
    <w:rsid w:val="00504422"/>
    <w:rsid w:val="005046C1"/>
    <w:rsid w:val="005048F9"/>
    <w:rsid w:val="00504A09"/>
    <w:rsid w:val="00504D9A"/>
    <w:rsid w:val="00504ED7"/>
    <w:rsid w:val="00505323"/>
    <w:rsid w:val="00505FB2"/>
    <w:rsid w:val="00506108"/>
    <w:rsid w:val="005061BA"/>
    <w:rsid w:val="00506FE3"/>
    <w:rsid w:val="0050775D"/>
    <w:rsid w:val="00507858"/>
    <w:rsid w:val="005078C8"/>
    <w:rsid w:val="00510034"/>
    <w:rsid w:val="00510EB1"/>
    <w:rsid w:val="00511101"/>
    <w:rsid w:val="0051131C"/>
    <w:rsid w:val="00511888"/>
    <w:rsid w:val="00511A6D"/>
    <w:rsid w:val="00511B29"/>
    <w:rsid w:val="00511DEA"/>
    <w:rsid w:val="00511E7C"/>
    <w:rsid w:val="00512560"/>
    <w:rsid w:val="005125AB"/>
    <w:rsid w:val="005126CF"/>
    <w:rsid w:val="005130A8"/>
    <w:rsid w:val="00513856"/>
    <w:rsid w:val="00513A40"/>
    <w:rsid w:val="00513D5A"/>
    <w:rsid w:val="00514C61"/>
    <w:rsid w:val="00514EE6"/>
    <w:rsid w:val="0051638E"/>
    <w:rsid w:val="005167F0"/>
    <w:rsid w:val="005169AB"/>
    <w:rsid w:val="00517EEE"/>
    <w:rsid w:val="005202FA"/>
    <w:rsid w:val="00520441"/>
    <w:rsid w:val="005207A7"/>
    <w:rsid w:val="00520A49"/>
    <w:rsid w:val="005216F1"/>
    <w:rsid w:val="005220EB"/>
    <w:rsid w:val="005224B1"/>
    <w:rsid w:val="0052284B"/>
    <w:rsid w:val="00525078"/>
    <w:rsid w:val="005250EF"/>
    <w:rsid w:val="00525465"/>
    <w:rsid w:val="00525474"/>
    <w:rsid w:val="00525679"/>
    <w:rsid w:val="00525B13"/>
    <w:rsid w:val="00525D8C"/>
    <w:rsid w:val="00526528"/>
    <w:rsid w:val="00526601"/>
    <w:rsid w:val="005267AF"/>
    <w:rsid w:val="00526B4C"/>
    <w:rsid w:val="00526BAD"/>
    <w:rsid w:val="005271A9"/>
    <w:rsid w:val="00527C66"/>
    <w:rsid w:val="00527E57"/>
    <w:rsid w:val="005300E4"/>
    <w:rsid w:val="005304B3"/>
    <w:rsid w:val="00530CE4"/>
    <w:rsid w:val="00531124"/>
    <w:rsid w:val="00531319"/>
    <w:rsid w:val="00531BE6"/>
    <w:rsid w:val="00531D28"/>
    <w:rsid w:val="005323A4"/>
    <w:rsid w:val="005329DE"/>
    <w:rsid w:val="00532D7B"/>
    <w:rsid w:val="0053309F"/>
    <w:rsid w:val="0053340D"/>
    <w:rsid w:val="00533556"/>
    <w:rsid w:val="005335DC"/>
    <w:rsid w:val="0053375E"/>
    <w:rsid w:val="00533B43"/>
    <w:rsid w:val="00533F8E"/>
    <w:rsid w:val="005341BA"/>
    <w:rsid w:val="005353AE"/>
    <w:rsid w:val="005359D1"/>
    <w:rsid w:val="005365CB"/>
    <w:rsid w:val="00536BD3"/>
    <w:rsid w:val="00536E15"/>
    <w:rsid w:val="00536F10"/>
    <w:rsid w:val="00537667"/>
    <w:rsid w:val="00537A4F"/>
    <w:rsid w:val="00537B9A"/>
    <w:rsid w:val="00537C8F"/>
    <w:rsid w:val="00540D77"/>
    <w:rsid w:val="0054124F"/>
    <w:rsid w:val="00541F81"/>
    <w:rsid w:val="0054246E"/>
    <w:rsid w:val="00543A77"/>
    <w:rsid w:val="00543B8C"/>
    <w:rsid w:val="00544437"/>
    <w:rsid w:val="0054483B"/>
    <w:rsid w:val="00544F75"/>
    <w:rsid w:val="00545201"/>
    <w:rsid w:val="00545A18"/>
    <w:rsid w:val="00545A5C"/>
    <w:rsid w:val="0054605B"/>
    <w:rsid w:val="00547BDF"/>
    <w:rsid w:val="00547D22"/>
    <w:rsid w:val="00550839"/>
    <w:rsid w:val="0055166B"/>
    <w:rsid w:val="00551929"/>
    <w:rsid w:val="00551ACB"/>
    <w:rsid w:val="00551DCE"/>
    <w:rsid w:val="00552E4A"/>
    <w:rsid w:val="00553341"/>
    <w:rsid w:val="005535F8"/>
    <w:rsid w:val="00553CF8"/>
    <w:rsid w:val="0055420A"/>
    <w:rsid w:val="005548F4"/>
    <w:rsid w:val="00554E05"/>
    <w:rsid w:val="00555293"/>
    <w:rsid w:val="00555F89"/>
    <w:rsid w:val="005561C1"/>
    <w:rsid w:val="00556A80"/>
    <w:rsid w:val="00556CA1"/>
    <w:rsid w:val="00556E96"/>
    <w:rsid w:val="00557868"/>
    <w:rsid w:val="00557D28"/>
    <w:rsid w:val="00560396"/>
    <w:rsid w:val="00560734"/>
    <w:rsid w:val="00561231"/>
    <w:rsid w:val="00561F5E"/>
    <w:rsid w:val="00562249"/>
    <w:rsid w:val="00562738"/>
    <w:rsid w:val="00563393"/>
    <w:rsid w:val="005636A2"/>
    <w:rsid w:val="005636B9"/>
    <w:rsid w:val="0056394D"/>
    <w:rsid w:val="00563CA0"/>
    <w:rsid w:val="00565385"/>
    <w:rsid w:val="005655F0"/>
    <w:rsid w:val="005658F5"/>
    <w:rsid w:val="0056591A"/>
    <w:rsid w:val="00565F8C"/>
    <w:rsid w:val="00566131"/>
    <w:rsid w:val="00566A6B"/>
    <w:rsid w:val="00566F78"/>
    <w:rsid w:val="00567310"/>
    <w:rsid w:val="00567BA3"/>
    <w:rsid w:val="00570866"/>
    <w:rsid w:val="0057194F"/>
    <w:rsid w:val="005719A2"/>
    <w:rsid w:val="00571E5E"/>
    <w:rsid w:val="0057201D"/>
    <w:rsid w:val="00572272"/>
    <w:rsid w:val="005733A5"/>
    <w:rsid w:val="005738D6"/>
    <w:rsid w:val="00573EAD"/>
    <w:rsid w:val="00574809"/>
    <w:rsid w:val="00574AB3"/>
    <w:rsid w:val="00574DC5"/>
    <w:rsid w:val="00574F36"/>
    <w:rsid w:val="0057566F"/>
    <w:rsid w:val="00576042"/>
    <w:rsid w:val="005761D5"/>
    <w:rsid w:val="00576641"/>
    <w:rsid w:val="00577AE5"/>
    <w:rsid w:val="00577D51"/>
    <w:rsid w:val="005807AA"/>
    <w:rsid w:val="005807BB"/>
    <w:rsid w:val="00581005"/>
    <w:rsid w:val="0058191E"/>
    <w:rsid w:val="00581E00"/>
    <w:rsid w:val="00582629"/>
    <w:rsid w:val="00582BCE"/>
    <w:rsid w:val="0058333F"/>
    <w:rsid w:val="0058344E"/>
    <w:rsid w:val="005834D2"/>
    <w:rsid w:val="00583BF0"/>
    <w:rsid w:val="00583EC9"/>
    <w:rsid w:val="00584464"/>
    <w:rsid w:val="00584DAC"/>
    <w:rsid w:val="00585203"/>
    <w:rsid w:val="00585462"/>
    <w:rsid w:val="0058559F"/>
    <w:rsid w:val="00585641"/>
    <w:rsid w:val="00585FAA"/>
    <w:rsid w:val="00586F6E"/>
    <w:rsid w:val="005870F9"/>
    <w:rsid w:val="00587965"/>
    <w:rsid w:val="00587ABE"/>
    <w:rsid w:val="00587B83"/>
    <w:rsid w:val="00590265"/>
    <w:rsid w:val="00591FDB"/>
    <w:rsid w:val="0059227B"/>
    <w:rsid w:val="005923D4"/>
    <w:rsid w:val="005927AD"/>
    <w:rsid w:val="00592B6D"/>
    <w:rsid w:val="0059407C"/>
    <w:rsid w:val="0059422D"/>
    <w:rsid w:val="00594C1D"/>
    <w:rsid w:val="00594CCB"/>
    <w:rsid w:val="00594DA2"/>
    <w:rsid w:val="005959A5"/>
    <w:rsid w:val="00595D45"/>
    <w:rsid w:val="00595DA5"/>
    <w:rsid w:val="00596436"/>
    <w:rsid w:val="00596AE6"/>
    <w:rsid w:val="00596C17"/>
    <w:rsid w:val="00596E8A"/>
    <w:rsid w:val="00597ACA"/>
    <w:rsid w:val="005A01FF"/>
    <w:rsid w:val="005A11FB"/>
    <w:rsid w:val="005A14FC"/>
    <w:rsid w:val="005A1CB5"/>
    <w:rsid w:val="005A1DB9"/>
    <w:rsid w:val="005A257F"/>
    <w:rsid w:val="005A3830"/>
    <w:rsid w:val="005A3D0C"/>
    <w:rsid w:val="005A4023"/>
    <w:rsid w:val="005A45A3"/>
    <w:rsid w:val="005A50F7"/>
    <w:rsid w:val="005A5D29"/>
    <w:rsid w:val="005A5EBE"/>
    <w:rsid w:val="005A679B"/>
    <w:rsid w:val="005A7DDC"/>
    <w:rsid w:val="005B051C"/>
    <w:rsid w:val="005B0DC5"/>
    <w:rsid w:val="005B0F78"/>
    <w:rsid w:val="005B12FF"/>
    <w:rsid w:val="005B1AC1"/>
    <w:rsid w:val="005B235D"/>
    <w:rsid w:val="005B2C86"/>
    <w:rsid w:val="005B338E"/>
    <w:rsid w:val="005B3410"/>
    <w:rsid w:val="005B3ABB"/>
    <w:rsid w:val="005B3E3C"/>
    <w:rsid w:val="005B4EBC"/>
    <w:rsid w:val="005B57B6"/>
    <w:rsid w:val="005B58A8"/>
    <w:rsid w:val="005B5BB8"/>
    <w:rsid w:val="005B5CFE"/>
    <w:rsid w:val="005B5E29"/>
    <w:rsid w:val="005B65C1"/>
    <w:rsid w:val="005B676D"/>
    <w:rsid w:val="005B679D"/>
    <w:rsid w:val="005B760A"/>
    <w:rsid w:val="005B766B"/>
    <w:rsid w:val="005B7978"/>
    <w:rsid w:val="005C012A"/>
    <w:rsid w:val="005C0A77"/>
    <w:rsid w:val="005C1974"/>
    <w:rsid w:val="005C1D3B"/>
    <w:rsid w:val="005C21CA"/>
    <w:rsid w:val="005C241E"/>
    <w:rsid w:val="005C2A79"/>
    <w:rsid w:val="005C2CAA"/>
    <w:rsid w:val="005C3A25"/>
    <w:rsid w:val="005C3C2E"/>
    <w:rsid w:val="005C3FF6"/>
    <w:rsid w:val="005C4271"/>
    <w:rsid w:val="005C45AC"/>
    <w:rsid w:val="005C4AB0"/>
    <w:rsid w:val="005C4B4A"/>
    <w:rsid w:val="005C4EAA"/>
    <w:rsid w:val="005C5341"/>
    <w:rsid w:val="005C542C"/>
    <w:rsid w:val="005C65BC"/>
    <w:rsid w:val="005C6F5D"/>
    <w:rsid w:val="005C7D77"/>
    <w:rsid w:val="005C7ED3"/>
    <w:rsid w:val="005D0220"/>
    <w:rsid w:val="005D08A2"/>
    <w:rsid w:val="005D09C2"/>
    <w:rsid w:val="005D0B17"/>
    <w:rsid w:val="005D0D53"/>
    <w:rsid w:val="005D18A4"/>
    <w:rsid w:val="005D1A40"/>
    <w:rsid w:val="005D1C25"/>
    <w:rsid w:val="005D21D6"/>
    <w:rsid w:val="005D2F5D"/>
    <w:rsid w:val="005D2FEC"/>
    <w:rsid w:val="005D318A"/>
    <w:rsid w:val="005D36BC"/>
    <w:rsid w:val="005D3DE4"/>
    <w:rsid w:val="005D3F12"/>
    <w:rsid w:val="005D3F2C"/>
    <w:rsid w:val="005D4164"/>
    <w:rsid w:val="005D4431"/>
    <w:rsid w:val="005D49CA"/>
    <w:rsid w:val="005D50A6"/>
    <w:rsid w:val="005D51B0"/>
    <w:rsid w:val="005D5A4D"/>
    <w:rsid w:val="005D5FF6"/>
    <w:rsid w:val="005D6BCE"/>
    <w:rsid w:val="005D777B"/>
    <w:rsid w:val="005D7D04"/>
    <w:rsid w:val="005E041F"/>
    <w:rsid w:val="005E0DB0"/>
    <w:rsid w:val="005E1E41"/>
    <w:rsid w:val="005E1EB1"/>
    <w:rsid w:val="005E2108"/>
    <w:rsid w:val="005E2207"/>
    <w:rsid w:val="005E3211"/>
    <w:rsid w:val="005E363F"/>
    <w:rsid w:val="005E39F5"/>
    <w:rsid w:val="005E4A35"/>
    <w:rsid w:val="005E4C83"/>
    <w:rsid w:val="005E5319"/>
    <w:rsid w:val="005E54B1"/>
    <w:rsid w:val="005E79BB"/>
    <w:rsid w:val="005E7DCF"/>
    <w:rsid w:val="005E7E57"/>
    <w:rsid w:val="005F1490"/>
    <w:rsid w:val="005F1B07"/>
    <w:rsid w:val="005F1B9F"/>
    <w:rsid w:val="005F1CE9"/>
    <w:rsid w:val="005F2D31"/>
    <w:rsid w:val="005F2EC0"/>
    <w:rsid w:val="005F41B7"/>
    <w:rsid w:val="005F42E4"/>
    <w:rsid w:val="005F480D"/>
    <w:rsid w:val="005F4BBB"/>
    <w:rsid w:val="005F4C0A"/>
    <w:rsid w:val="005F54AD"/>
    <w:rsid w:val="005F5EE3"/>
    <w:rsid w:val="005F616D"/>
    <w:rsid w:val="005F6564"/>
    <w:rsid w:val="005F6895"/>
    <w:rsid w:val="005F68DD"/>
    <w:rsid w:val="005F6CEF"/>
    <w:rsid w:val="006004D1"/>
    <w:rsid w:val="006007B8"/>
    <w:rsid w:val="006011A7"/>
    <w:rsid w:val="00601715"/>
    <w:rsid w:val="00601757"/>
    <w:rsid w:val="006021EC"/>
    <w:rsid w:val="00602A95"/>
    <w:rsid w:val="0060376B"/>
    <w:rsid w:val="00603863"/>
    <w:rsid w:val="00603AD1"/>
    <w:rsid w:val="00603D7A"/>
    <w:rsid w:val="006043AD"/>
    <w:rsid w:val="00604D9B"/>
    <w:rsid w:val="006050E5"/>
    <w:rsid w:val="00605399"/>
    <w:rsid w:val="006053FB"/>
    <w:rsid w:val="0060576B"/>
    <w:rsid w:val="00605AD6"/>
    <w:rsid w:val="00606216"/>
    <w:rsid w:val="006062A2"/>
    <w:rsid w:val="006063C5"/>
    <w:rsid w:val="006102E2"/>
    <w:rsid w:val="006104DC"/>
    <w:rsid w:val="00610636"/>
    <w:rsid w:val="006106D0"/>
    <w:rsid w:val="00610870"/>
    <w:rsid w:val="006108C9"/>
    <w:rsid w:val="006109AE"/>
    <w:rsid w:val="00611868"/>
    <w:rsid w:val="0061188E"/>
    <w:rsid w:val="00612AB8"/>
    <w:rsid w:val="00613229"/>
    <w:rsid w:val="00613E31"/>
    <w:rsid w:val="006147B6"/>
    <w:rsid w:val="006148FA"/>
    <w:rsid w:val="00614989"/>
    <w:rsid w:val="00615046"/>
    <w:rsid w:val="006152E9"/>
    <w:rsid w:val="006155A3"/>
    <w:rsid w:val="006167C7"/>
    <w:rsid w:val="0061709C"/>
    <w:rsid w:val="00617375"/>
    <w:rsid w:val="006173C3"/>
    <w:rsid w:val="00620010"/>
    <w:rsid w:val="00620C8E"/>
    <w:rsid w:val="00620DE3"/>
    <w:rsid w:val="00622989"/>
    <w:rsid w:val="006230FB"/>
    <w:rsid w:val="0062597E"/>
    <w:rsid w:val="006259C7"/>
    <w:rsid w:val="00625B80"/>
    <w:rsid w:val="0062601D"/>
    <w:rsid w:val="00626642"/>
    <w:rsid w:val="00626658"/>
    <w:rsid w:val="006276E2"/>
    <w:rsid w:val="006305C6"/>
    <w:rsid w:val="0063108A"/>
    <w:rsid w:val="00631092"/>
    <w:rsid w:val="00631377"/>
    <w:rsid w:val="00631793"/>
    <w:rsid w:val="006317B6"/>
    <w:rsid w:val="00632668"/>
    <w:rsid w:val="00633EFB"/>
    <w:rsid w:val="00635BBD"/>
    <w:rsid w:val="0063600D"/>
    <w:rsid w:val="00636D7B"/>
    <w:rsid w:val="00636FFA"/>
    <w:rsid w:val="006374D6"/>
    <w:rsid w:val="00637C97"/>
    <w:rsid w:val="006403C1"/>
    <w:rsid w:val="006403F3"/>
    <w:rsid w:val="00640540"/>
    <w:rsid w:val="00641CD0"/>
    <w:rsid w:val="006423D4"/>
    <w:rsid w:val="00642AE8"/>
    <w:rsid w:val="0064348A"/>
    <w:rsid w:val="00643689"/>
    <w:rsid w:val="006436D5"/>
    <w:rsid w:val="00643849"/>
    <w:rsid w:val="0064426A"/>
    <w:rsid w:val="006442DB"/>
    <w:rsid w:val="006443AF"/>
    <w:rsid w:val="00644463"/>
    <w:rsid w:val="0064450E"/>
    <w:rsid w:val="00644E6B"/>
    <w:rsid w:val="00645010"/>
    <w:rsid w:val="0064501F"/>
    <w:rsid w:val="0064530E"/>
    <w:rsid w:val="006453BF"/>
    <w:rsid w:val="006461BD"/>
    <w:rsid w:val="006468B0"/>
    <w:rsid w:val="00647084"/>
    <w:rsid w:val="006476D9"/>
    <w:rsid w:val="006478FA"/>
    <w:rsid w:val="00647C73"/>
    <w:rsid w:val="00650666"/>
    <w:rsid w:val="006511F0"/>
    <w:rsid w:val="0065190F"/>
    <w:rsid w:val="00651D16"/>
    <w:rsid w:val="00651EE4"/>
    <w:rsid w:val="0065205B"/>
    <w:rsid w:val="006521A1"/>
    <w:rsid w:val="006522B6"/>
    <w:rsid w:val="00652D2F"/>
    <w:rsid w:val="006536E3"/>
    <w:rsid w:val="00653A2E"/>
    <w:rsid w:val="006540B2"/>
    <w:rsid w:val="00654B2F"/>
    <w:rsid w:val="00654D4B"/>
    <w:rsid w:val="00655EC0"/>
    <w:rsid w:val="00656388"/>
    <w:rsid w:val="00656665"/>
    <w:rsid w:val="00656F90"/>
    <w:rsid w:val="0065746D"/>
    <w:rsid w:val="006575D1"/>
    <w:rsid w:val="0065761F"/>
    <w:rsid w:val="00657666"/>
    <w:rsid w:val="0065796B"/>
    <w:rsid w:val="00660238"/>
    <w:rsid w:val="00660728"/>
    <w:rsid w:val="00660B86"/>
    <w:rsid w:val="00660BB4"/>
    <w:rsid w:val="0066155B"/>
    <w:rsid w:val="00662650"/>
    <w:rsid w:val="00662E41"/>
    <w:rsid w:val="00662E8F"/>
    <w:rsid w:val="0066338E"/>
    <w:rsid w:val="006636EC"/>
    <w:rsid w:val="006637CD"/>
    <w:rsid w:val="00663B7B"/>
    <w:rsid w:val="00664262"/>
    <w:rsid w:val="0066448C"/>
    <w:rsid w:val="00664A3C"/>
    <w:rsid w:val="00664AFC"/>
    <w:rsid w:val="0066536C"/>
    <w:rsid w:val="006656C2"/>
    <w:rsid w:val="006666BA"/>
    <w:rsid w:val="006671C9"/>
    <w:rsid w:val="00667328"/>
    <w:rsid w:val="00670414"/>
    <w:rsid w:val="0067085F"/>
    <w:rsid w:val="00670B02"/>
    <w:rsid w:val="006713EE"/>
    <w:rsid w:val="0067176F"/>
    <w:rsid w:val="00671EA8"/>
    <w:rsid w:val="00672540"/>
    <w:rsid w:val="00672760"/>
    <w:rsid w:val="006729D9"/>
    <w:rsid w:val="0067309F"/>
    <w:rsid w:val="00674A0D"/>
    <w:rsid w:val="00674E6F"/>
    <w:rsid w:val="00674F2B"/>
    <w:rsid w:val="00675050"/>
    <w:rsid w:val="0067552D"/>
    <w:rsid w:val="00675907"/>
    <w:rsid w:val="00675CC9"/>
    <w:rsid w:val="00675CEE"/>
    <w:rsid w:val="00676680"/>
    <w:rsid w:val="00676AD9"/>
    <w:rsid w:val="00676D1D"/>
    <w:rsid w:val="006777EF"/>
    <w:rsid w:val="00677BC9"/>
    <w:rsid w:val="006802D9"/>
    <w:rsid w:val="00680F88"/>
    <w:rsid w:val="00681558"/>
    <w:rsid w:val="00682C3B"/>
    <w:rsid w:val="0068306B"/>
    <w:rsid w:val="00683315"/>
    <w:rsid w:val="00683DEF"/>
    <w:rsid w:val="00683FF7"/>
    <w:rsid w:val="00683FFD"/>
    <w:rsid w:val="00684612"/>
    <w:rsid w:val="006852EC"/>
    <w:rsid w:val="0068552E"/>
    <w:rsid w:val="00686050"/>
    <w:rsid w:val="0068621A"/>
    <w:rsid w:val="006878D8"/>
    <w:rsid w:val="00687CA6"/>
    <w:rsid w:val="0069010E"/>
    <w:rsid w:val="0069073E"/>
    <w:rsid w:val="0069168C"/>
    <w:rsid w:val="00691A33"/>
    <w:rsid w:val="00691CC5"/>
    <w:rsid w:val="00692486"/>
    <w:rsid w:val="0069591E"/>
    <w:rsid w:val="00695FB1"/>
    <w:rsid w:val="006967D4"/>
    <w:rsid w:val="00696A15"/>
    <w:rsid w:val="00696B7D"/>
    <w:rsid w:val="0069711D"/>
    <w:rsid w:val="006973A1"/>
    <w:rsid w:val="006975E3"/>
    <w:rsid w:val="00697ACA"/>
    <w:rsid w:val="006A003A"/>
    <w:rsid w:val="006A01F3"/>
    <w:rsid w:val="006A20B3"/>
    <w:rsid w:val="006A23C0"/>
    <w:rsid w:val="006A27D6"/>
    <w:rsid w:val="006A3C2A"/>
    <w:rsid w:val="006A3DA5"/>
    <w:rsid w:val="006A48F4"/>
    <w:rsid w:val="006A4A84"/>
    <w:rsid w:val="006A572B"/>
    <w:rsid w:val="006A7296"/>
    <w:rsid w:val="006A780A"/>
    <w:rsid w:val="006B0A3C"/>
    <w:rsid w:val="006B1493"/>
    <w:rsid w:val="006B1652"/>
    <w:rsid w:val="006B177E"/>
    <w:rsid w:val="006B19C4"/>
    <w:rsid w:val="006B2088"/>
    <w:rsid w:val="006B20E9"/>
    <w:rsid w:val="006B24CF"/>
    <w:rsid w:val="006B364A"/>
    <w:rsid w:val="006B3713"/>
    <w:rsid w:val="006B3B46"/>
    <w:rsid w:val="006B4132"/>
    <w:rsid w:val="006B46B0"/>
    <w:rsid w:val="006B4966"/>
    <w:rsid w:val="006B53CE"/>
    <w:rsid w:val="006B5407"/>
    <w:rsid w:val="006B5627"/>
    <w:rsid w:val="006B5C54"/>
    <w:rsid w:val="006B5DC4"/>
    <w:rsid w:val="006B6094"/>
    <w:rsid w:val="006B63F9"/>
    <w:rsid w:val="006B651C"/>
    <w:rsid w:val="006B6738"/>
    <w:rsid w:val="006B6F7A"/>
    <w:rsid w:val="006B7571"/>
    <w:rsid w:val="006B7A31"/>
    <w:rsid w:val="006C07DD"/>
    <w:rsid w:val="006C0838"/>
    <w:rsid w:val="006C08F4"/>
    <w:rsid w:val="006C10FE"/>
    <w:rsid w:val="006C1BEF"/>
    <w:rsid w:val="006C2191"/>
    <w:rsid w:val="006C2365"/>
    <w:rsid w:val="006C27A0"/>
    <w:rsid w:val="006C2A40"/>
    <w:rsid w:val="006C31C8"/>
    <w:rsid w:val="006C3E58"/>
    <w:rsid w:val="006C3FAF"/>
    <w:rsid w:val="006C4F3C"/>
    <w:rsid w:val="006C5D23"/>
    <w:rsid w:val="006C5FDC"/>
    <w:rsid w:val="006C60A9"/>
    <w:rsid w:val="006C621B"/>
    <w:rsid w:val="006C67BF"/>
    <w:rsid w:val="006C680C"/>
    <w:rsid w:val="006C68EC"/>
    <w:rsid w:val="006C7268"/>
    <w:rsid w:val="006C7313"/>
    <w:rsid w:val="006D022A"/>
    <w:rsid w:val="006D0297"/>
    <w:rsid w:val="006D03A1"/>
    <w:rsid w:val="006D04C4"/>
    <w:rsid w:val="006D2E1F"/>
    <w:rsid w:val="006D36D8"/>
    <w:rsid w:val="006D37FB"/>
    <w:rsid w:val="006D4029"/>
    <w:rsid w:val="006D439B"/>
    <w:rsid w:val="006D4926"/>
    <w:rsid w:val="006D49B1"/>
    <w:rsid w:val="006D4BAC"/>
    <w:rsid w:val="006D5986"/>
    <w:rsid w:val="006D5A11"/>
    <w:rsid w:val="006D5FF7"/>
    <w:rsid w:val="006D6211"/>
    <w:rsid w:val="006D6560"/>
    <w:rsid w:val="006D6F7D"/>
    <w:rsid w:val="006D7467"/>
    <w:rsid w:val="006D76DC"/>
    <w:rsid w:val="006D78AE"/>
    <w:rsid w:val="006D798D"/>
    <w:rsid w:val="006D7F70"/>
    <w:rsid w:val="006E07FC"/>
    <w:rsid w:val="006E0906"/>
    <w:rsid w:val="006E0A26"/>
    <w:rsid w:val="006E0F65"/>
    <w:rsid w:val="006E10A1"/>
    <w:rsid w:val="006E1DA6"/>
    <w:rsid w:val="006E236C"/>
    <w:rsid w:val="006E2C6F"/>
    <w:rsid w:val="006E2D84"/>
    <w:rsid w:val="006E3112"/>
    <w:rsid w:val="006E35B3"/>
    <w:rsid w:val="006E39E0"/>
    <w:rsid w:val="006E3D42"/>
    <w:rsid w:val="006E47C5"/>
    <w:rsid w:val="006E4B41"/>
    <w:rsid w:val="006E4EC0"/>
    <w:rsid w:val="006E50C0"/>
    <w:rsid w:val="006E5295"/>
    <w:rsid w:val="006E55E0"/>
    <w:rsid w:val="006E62FD"/>
    <w:rsid w:val="006E67AE"/>
    <w:rsid w:val="006E688F"/>
    <w:rsid w:val="006E6D12"/>
    <w:rsid w:val="006E6E8E"/>
    <w:rsid w:val="006E706C"/>
    <w:rsid w:val="006E73F1"/>
    <w:rsid w:val="006E79A6"/>
    <w:rsid w:val="006E7A33"/>
    <w:rsid w:val="006F07FB"/>
    <w:rsid w:val="006F0AAE"/>
    <w:rsid w:val="006F1A01"/>
    <w:rsid w:val="006F1F0F"/>
    <w:rsid w:val="006F20A5"/>
    <w:rsid w:val="006F20C4"/>
    <w:rsid w:val="006F255A"/>
    <w:rsid w:val="006F261D"/>
    <w:rsid w:val="006F2740"/>
    <w:rsid w:val="006F2A64"/>
    <w:rsid w:val="006F306A"/>
    <w:rsid w:val="006F3DB7"/>
    <w:rsid w:val="006F3E82"/>
    <w:rsid w:val="006F4821"/>
    <w:rsid w:val="006F4BEE"/>
    <w:rsid w:val="006F4F37"/>
    <w:rsid w:val="006F5591"/>
    <w:rsid w:val="006F5F39"/>
    <w:rsid w:val="006F64ED"/>
    <w:rsid w:val="006F650C"/>
    <w:rsid w:val="006F7432"/>
    <w:rsid w:val="0070075E"/>
    <w:rsid w:val="00701AFB"/>
    <w:rsid w:val="0070266C"/>
    <w:rsid w:val="00702C5A"/>
    <w:rsid w:val="00703A9E"/>
    <w:rsid w:val="00703AC6"/>
    <w:rsid w:val="00703C5D"/>
    <w:rsid w:val="00703D6D"/>
    <w:rsid w:val="00703F5F"/>
    <w:rsid w:val="007042F2"/>
    <w:rsid w:val="00705A49"/>
    <w:rsid w:val="00705B63"/>
    <w:rsid w:val="007060F5"/>
    <w:rsid w:val="0070611B"/>
    <w:rsid w:val="00706583"/>
    <w:rsid w:val="00706BD0"/>
    <w:rsid w:val="007071D0"/>
    <w:rsid w:val="007079CA"/>
    <w:rsid w:val="00707A40"/>
    <w:rsid w:val="00707F03"/>
    <w:rsid w:val="007106CD"/>
    <w:rsid w:val="007107D9"/>
    <w:rsid w:val="00710B9B"/>
    <w:rsid w:val="00710BBB"/>
    <w:rsid w:val="00710C80"/>
    <w:rsid w:val="00710F1B"/>
    <w:rsid w:val="00710F3E"/>
    <w:rsid w:val="00711533"/>
    <w:rsid w:val="007118BA"/>
    <w:rsid w:val="00712635"/>
    <w:rsid w:val="007128FB"/>
    <w:rsid w:val="00713EDA"/>
    <w:rsid w:val="00714B74"/>
    <w:rsid w:val="00714E56"/>
    <w:rsid w:val="00714EC2"/>
    <w:rsid w:val="00715396"/>
    <w:rsid w:val="00715C99"/>
    <w:rsid w:val="00716276"/>
    <w:rsid w:val="00716792"/>
    <w:rsid w:val="00717C9B"/>
    <w:rsid w:val="0072000E"/>
    <w:rsid w:val="0072016E"/>
    <w:rsid w:val="00720580"/>
    <w:rsid w:val="007205EA"/>
    <w:rsid w:val="007208C6"/>
    <w:rsid w:val="00721057"/>
    <w:rsid w:val="00721C81"/>
    <w:rsid w:val="00721F40"/>
    <w:rsid w:val="00721F57"/>
    <w:rsid w:val="00722BEE"/>
    <w:rsid w:val="00722D18"/>
    <w:rsid w:val="007235BD"/>
    <w:rsid w:val="00723795"/>
    <w:rsid w:val="00723862"/>
    <w:rsid w:val="007239E1"/>
    <w:rsid w:val="00724ED4"/>
    <w:rsid w:val="007255DD"/>
    <w:rsid w:val="007257D6"/>
    <w:rsid w:val="00726985"/>
    <w:rsid w:val="00726A56"/>
    <w:rsid w:val="0072727D"/>
    <w:rsid w:val="007272D1"/>
    <w:rsid w:val="00727EAA"/>
    <w:rsid w:val="00730B19"/>
    <w:rsid w:val="00731319"/>
    <w:rsid w:val="00731432"/>
    <w:rsid w:val="0073162B"/>
    <w:rsid w:val="0073173A"/>
    <w:rsid w:val="007328EB"/>
    <w:rsid w:val="00732DBB"/>
    <w:rsid w:val="00732F53"/>
    <w:rsid w:val="007333B5"/>
    <w:rsid w:val="00733792"/>
    <w:rsid w:val="00733896"/>
    <w:rsid w:val="00733969"/>
    <w:rsid w:val="00733AC7"/>
    <w:rsid w:val="00733EEA"/>
    <w:rsid w:val="00734231"/>
    <w:rsid w:val="00734641"/>
    <w:rsid w:val="00734E1C"/>
    <w:rsid w:val="00734E78"/>
    <w:rsid w:val="00735009"/>
    <w:rsid w:val="007350F2"/>
    <w:rsid w:val="007353D3"/>
    <w:rsid w:val="007355BB"/>
    <w:rsid w:val="00736518"/>
    <w:rsid w:val="007369D6"/>
    <w:rsid w:val="00736DD3"/>
    <w:rsid w:val="007374E2"/>
    <w:rsid w:val="007375E6"/>
    <w:rsid w:val="00737B40"/>
    <w:rsid w:val="00740A39"/>
    <w:rsid w:val="00740A49"/>
    <w:rsid w:val="00740C2A"/>
    <w:rsid w:val="00740CF0"/>
    <w:rsid w:val="0074116A"/>
    <w:rsid w:val="00741810"/>
    <w:rsid w:val="00741994"/>
    <w:rsid w:val="00741AEF"/>
    <w:rsid w:val="00741B28"/>
    <w:rsid w:val="00741D1E"/>
    <w:rsid w:val="00741F2A"/>
    <w:rsid w:val="00742070"/>
    <w:rsid w:val="00742398"/>
    <w:rsid w:val="007423D9"/>
    <w:rsid w:val="00742C56"/>
    <w:rsid w:val="007453EC"/>
    <w:rsid w:val="007457B2"/>
    <w:rsid w:val="007457DD"/>
    <w:rsid w:val="00745CDF"/>
    <w:rsid w:val="0074672B"/>
    <w:rsid w:val="00746EAA"/>
    <w:rsid w:val="00747235"/>
    <w:rsid w:val="0074752E"/>
    <w:rsid w:val="00747B11"/>
    <w:rsid w:val="007500A5"/>
    <w:rsid w:val="00750C13"/>
    <w:rsid w:val="0075189D"/>
    <w:rsid w:val="007522F4"/>
    <w:rsid w:val="00752961"/>
    <w:rsid w:val="00753473"/>
    <w:rsid w:val="0075395E"/>
    <w:rsid w:val="00753CF9"/>
    <w:rsid w:val="007540AC"/>
    <w:rsid w:val="00754214"/>
    <w:rsid w:val="0075430D"/>
    <w:rsid w:val="0075434A"/>
    <w:rsid w:val="00755FA8"/>
    <w:rsid w:val="00756845"/>
    <w:rsid w:val="00756FF6"/>
    <w:rsid w:val="0075743C"/>
    <w:rsid w:val="007601F0"/>
    <w:rsid w:val="0076048C"/>
    <w:rsid w:val="0076123C"/>
    <w:rsid w:val="00761926"/>
    <w:rsid w:val="00761EB8"/>
    <w:rsid w:val="00762040"/>
    <w:rsid w:val="0076228D"/>
    <w:rsid w:val="007622A2"/>
    <w:rsid w:val="007628E5"/>
    <w:rsid w:val="00762A15"/>
    <w:rsid w:val="0076357F"/>
    <w:rsid w:val="00763A0D"/>
    <w:rsid w:val="00763FF1"/>
    <w:rsid w:val="007640E8"/>
    <w:rsid w:val="0076411F"/>
    <w:rsid w:val="00764507"/>
    <w:rsid w:val="00764761"/>
    <w:rsid w:val="00765552"/>
    <w:rsid w:val="00765759"/>
    <w:rsid w:val="00765C80"/>
    <w:rsid w:val="00766F81"/>
    <w:rsid w:val="00767302"/>
    <w:rsid w:val="00770C61"/>
    <w:rsid w:val="00770F25"/>
    <w:rsid w:val="00771119"/>
    <w:rsid w:val="00771142"/>
    <w:rsid w:val="00772C50"/>
    <w:rsid w:val="00773161"/>
    <w:rsid w:val="00773F4B"/>
    <w:rsid w:val="00774C7C"/>
    <w:rsid w:val="00774CCB"/>
    <w:rsid w:val="00774F6C"/>
    <w:rsid w:val="007754A0"/>
    <w:rsid w:val="0077570A"/>
    <w:rsid w:val="00775BB9"/>
    <w:rsid w:val="00776949"/>
    <w:rsid w:val="00776B09"/>
    <w:rsid w:val="00776FF8"/>
    <w:rsid w:val="00777625"/>
    <w:rsid w:val="00777897"/>
    <w:rsid w:val="00780339"/>
    <w:rsid w:val="007807D7"/>
    <w:rsid w:val="0078086E"/>
    <w:rsid w:val="00780DA1"/>
    <w:rsid w:val="0078102C"/>
    <w:rsid w:val="00781104"/>
    <w:rsid w:val="007811EE"/>
    <w:rsid w:val="0078120B"/>
    <w:rsid w:val="007814E9"/>
    <w:rsid w:val="007819C4"/>
    <w:rsid w:val="00781B62"/>
    <w:rsid w:val="00781BE8"/>
    <w:rsid w:val="007826FE"/>
    <w:rsid w:val="00782AAF"/>
    <w:rsid w:val="00782BB0"/>
    <w:rsid w:val="007831B7"/>
    <w:rsid w:val="00783D3C"/>
    <w:rsid w:val="00785452"/>
    <w:rsid w:val="00785682"/>
    <w:rsid w:val="00785B1A"/>
    <w:rsid w:val="00785C3F"/>
    <w:rsid w:val="00786394"/>
    <w:rsid w:val="00787018"/>
    <w:rsid w:val="00787563"/>
    <w:rsid w:val="007877A2"/>
    <w:rsid w:val="00787801"/>
    <w:rsid w:val="00787D65"/>
    <w:rsid w:val="00787D89"/>
    <w:rsid w:val="007905DB"/>
    <w:rsid w:val="00791457"/>
    <w:rsid w:val="007915FC"/>
    <w:rsid w:val="00791649"/>
    <w:rsid w:val="00791749"/>
    <w:rsid w:val="007918A8"/>
    <w:rsid w:val="00791A3C"/>
    <w:rsid w:val="00791A64"/>
    <w:rsid w:val="00791CCB"/>
    <w:rsid w:val="00791D5E"/>
    <w:rsid w:val="007924AA"/>
    <w:rsid w:val="00794A1F"/>
    <w:rsid w:val="00794DC8"/>
    <w:rsid w:val="00795643"/>
    <w:rsid w:val="00795DA2"/>
    <w:rsid w:val="0079608C"/>
    <w:rsid w:val="0079628E"/>
    <w:rsid w:val="00796AD6"/>
    <w:rsid w:val="00797247"/>
    <w:rsid w:val="0079742C"/>
    <w:rsid w:val="00797534"/>
    <w:rsid w:val="00797D80"/>
    <w:rsid w:val="00797D9B"/>
    <w:rsid w:val="007A099C"/>
    <w:rsid w:val="007A1160"/>
    <w:rsid w:val="007A1BBC"/>
    <w:rsid w:val="007A217E"/>
    <w:rsid w:val="007A28E4"/>
    <w:rsid w:val="007A35DD"/>
    <w:rsid w:val="007A433F"/>
    <w:rsid w:val="007A4381"/>
    <w:rsid w:val="007A44F9"/>
    <w:rsid w:val="007A47B8"/>
    <w:rsid w:val="007A547E"/>
    <w:rsid w:val="007A5663"/>
    <w:rsid w:val="007A6293"/>
    <w:rsid w:val="007A69CD"/>
    <w:rsid w:val="007A69EE"/>
    <w:rsid w:val="007B0605"/>
    <w:rsid w:val="007B0610"/>
    <w:rsid w:val="007B0E18"/>
    <w:rsid w:val="007B1603"/>
    <w:rsid w:val="007B1999"/>
    <w:rsid w:val="007B1BE2"/>
    <w:rsid w:val="007B20E0"/>
    <w:rsid w:val="007B240F"/>
    <w:rsid w:val="007B2828"/>
    <w:rsid w:val="007B2FC7"/>
    <w:rsid w:val="007B35E6"/>
    <w:rsid w:val="007B3A10"/>
    <w:rsid w:val="007B3B88"/>
    <w:rsid w:val="007B3EBE"/>
    <w:rsid w:val="007B434B"/>
    <w:rsid w:val="007B498E"/>
    <w:rsid w:val="007B4ABA"/>
    <w:rsid w:val="007B4BF6"/>
    <w:rsid w:val="007B4CF5"/>
    <w:rsid w:val="007B5CD4"/>
    <w:rsid w:val="007B5CFE"/>
    <w:rsid w:val="007B62E3"/>
    <w:rsid w:val="007B65A8"/>
    <w:rsid w:val="007B6A7A"/>
    <w:rsid w:val="007B6CD5"/>
    <w:rsid w:val="007B6D01"/>
    <w:rsid w:val="007B6E36"/>
    <w:rsid w:val="007B729C"/>
    <w:rsid w:val="007C011C"/>
    <w:rsid w:val="007C016B"/>
    <w:rsid w:val="007C0E22"/>
    <w:rsid w:val="007C1076"/>
    <w:rsid w:val="007C1B19"/>
    <w:rsid w:val="007C20BF"/>
    <w:rsid w:val="007C2115"/>
    <w:rsid w:val="007C27E2"/>
    <w:rsid w:val="007C28A8"/>
    <w:rsid w:val="007C2CFD"/>
    <w:rsid w:val="007C3665"/>
    <w:rsid w:val="007C3BA2"/>
    <w:rsid w:val="007C4295"/>
    <w:rsid w:val="007C4697"/>
    <w:rsid w:val="007C4EC4"/>
    <w:rsid w:val="007C579F"/>
    <w:rsid w:val="007C63D1"/>
    <w:rsid w:val="007C6542"/>
    <w:rsid w:val="007C68DD"/>
    <w:rsid w:val="007C6CC5"/>
    <w:rsid w:val="007C6E53"/>
    <w:rsid w:val="007C704D"/>
    <w:rsid w:val="007C7E0C"/>
    <w:rsid w:val="007D0515"/>
    <w:rsid w:val="007D09E2"/>
    <w:rsid w:val="007D0C32"/>
    <w:rsid w:val="007D137D"/>
    <w:rsid w:val="007D3EE5"/>
    <w:rsid w:val="007D3EFF"/>
    <w:rsid w:val="007D416E"/>
    <w:rsid w:val="007D5550"/>
    <w:rsid w:val="007D55E2"/>
    <w:rsid w:val="007D602D"/>
    <w:rsid w:val="007D6237"/>
    <w:rsid w:val="007D67CE"/>
    <w:rsid w:val="007D6884"/>
    <w:rsid w:val="007D6E06"/>
    <w:rsid w:val="007D7064"/>
    <w:rsid w:val="007D79FA"/>
    <w:rsid w:val="007D7A65"/>
    <w:rsid w:val="007E0286"/>
    <w:rsid w:val="007E0298"/>
    <w:rsid w:val="007E0D3E"/>
    <w:rsid w:val="007E14BF"/>
    <w:rsid w:val="007E22AC"/>
    <w:rsid w:val="007E2953"/>
    <w:rsid w:val="007E3064"/>
    <w:rsid w:val="007E35E2"/>
    <w:rsid w:val="007E364C"/>
    <w:rsid w:val="007E477A"/>
    <w:rsid w:val="007E4D99"/>
    <w:rsid w:val="007E5050"/>
    <w:rsid w:val="007E5092"/>
    <w:rsid w:val="007E5178"/>
    <w:rsid w:val="007E534E"/>
    <w:rsid w:val="007E53A7"/>
    <w:rsid w:val="007E5A67"/>
    <w:rsid w:val="007E5EC2"/>
    <w:rsid w:val="007E5F35"/>
    <w:rsid w:val="007E691A"/>
    <w:rsid w:val="007E6F09"/>
    <w:rsid w:val="007E75BB"/>
    <w:rsid w:val="007E7D0D"/>
    <w:rsid w:val="007F0129"/>
    <w:rsid w:val="007F0F1C"/>
    <w:rsid w:val="007F12D4"/>
    <w:rsid w:val="007F2278"/>
    <w:rsid w:val="007F2331"/>
    <w:rsid w:val="007F3118"/>
    <w:rsid w:val="007F335D"/>
    <w:rsid w:val="007F3BB6"/>
    <w:rsid w:val="007F4461"/>
    <w:rsid w:val="007F460E"/>
    <w:rsid w:val="007F4899"/>
    <w:rsid w:val="007F4955"/>
    <w:rsid w:val="007F4C3E"/>
    <w:rsid w:val="007F4D0A"/>
    <w:rsid w:val="007F4DAB"/>
    <w:rsid w:val="007F50CB"/>
    <w:rsid w:val="007F5213"/>
    <w:rsid w:val="007F6531"/>
    <w:rsid w:val="007F716A"/>
    <w:rsid w:val="007F71AA"/>
    <w:rsid w:val="007F746F"/>
    <w:rsid w:val="00800623"/>
    <w:rsid w:val="008014F1"/>
    <w:rsid w:val="00801843"/>
    <w:rsid w:val="00801A02"/>
    <w:rsid w:val="00801BBD"/>
    <w:rsid w:val="008020F4"/>
    <w:rsid w:val="00802125"/>
    <w:rsid w:val="00802AE3"/>
    <w:rsid w:val="00805E9F"/>
    <w:rsid w:val="008060C9"/>
    <w:rsid w:val="00807903"/>
    <w:rsid w:val="008079B2"/>
    <w:rsid w:val="00810A4A"/>
    <w:rsid w:val="00810D1A"/>
    <w:rsid w:val="0081223A"/>
    <w:rsid w:val="008126EE"/>
    <w:rsid w:val="0081299E"/>
    <w:rsid w:val="00812AC3"/>
    <w:rsid w:val="008135A2"/>
    <w:rsid w:val="00813A03"/>
    <w:rsid w:val="00813D6F"/>
    <w:rsid w:val="008147D3"/>
    <w:rsid w:val="00816B43"/>
    <w:rsid w:val="00816C4F"/>
    <w:rsid w:val="00816CA7"/>
    <w:rsid w:val="00816ECF"/>
    <w:rsid w:val="008174D9"/>
    <w:rsid w:val="00817C52"/>
    <w:rsid w:val="00817FDA"/>
    <w:rsid w:val="008203E0"/>
    <w:rsid w:val="0082058E"/>
    <w:rsid w:val="008219C8"/>
    <w:rsid w:val="00822B6F"/>
    <w:rsid w:val="00822E73"/>
    <w:rsid w:val="00823037"/>
    <w:rsid w:val="00823041"/>
    <w:rsid w:val="00823372"/>
    <w:rsid w:val="008234C4"/>
    <w:rsid w:val="008237E7"/>
    <w:rsid w:val="00823EC1"/>
    <w:rsid w:val="0082420C"/>
    <w:rsid w:val="00824467"/>
    <w:rsid w:val="00824A4D"/>
    <w:rsid w:val="00824B2C"/>
    <w:rsid w:val="008250CF"/>
    <w:rsid w:val="00825824"/>
    <w:rsid w:val="00825CB7"/>
    <w:rsid w:val="00826091"/>
    <w:rsid w:val="00826D3B"/>
    <w:rsid w:val="00826EE0"/>
    <w:rsid w:val="00826F64"/>
    <w:rsid w:val="00827071"/>
    <w:rsid w:val="008270BA"/>
    <w:rsid w:val="0082776D"/>
    <w:rsid w:val="00827DB3"/>
    <w:rsid w:val="008307FD"/>
    <w:rsid w:val="00831590"/>
    <w:rsid w:val="008318EB"/>
    <w:rsid w:val="00831CCC"/>
    <w:rsid w:val="00832390"/>
    <w:rsid w:val="0083288F"/>
    <w:rsid w:val="00832F30"/>
    <w:rsid w:val="00833226"/>
    <w:rsid w:val="008337BB"/>
    <w:rsid w:val="00833FEA"/>
    <w:rsid w:val="008341CF"/>
    <w:rsid w:val="0083469F"/>
    <w:rsid w:val="00834BF7"/>
    <w:rsid w:val="00834E62"/>
    <w:rsid w:val="008350F1"/>
    <w:rsid w:val="008354CD"/>
    <w:rsid w:val="008361DB"/>
    <w:rsid w:val="008364EF"/>
    <w:rsid w:val="0083650E"/>
    <w:rsid w:val="0083669A"/>
    <w:rsid w:val="00836FD5"/>
    <w:rsid w:val="00837144"/>
    <w:rsid w:val="00837215"/>
    <w:rsid w:val="008375DA"/>
    <w:rsid w:val="00837E2B"/>
    <w:rsid w:val="008402F0"/>
    <w:rsid w:val="008406BE"/>
    <w:rsid w:val="008407E7"/>
    <w:rsid w:val="00840B4F"/>
    <w:rsid w:val="00841ECB"/>
    <w:rsid w:val="00841FF2"/>
    <w:rsid w:val="0084215D"/>
    <w:rsid w:val="00842ECC"/>
    <w:rsid w:val="00842F48"/>
    <w:rsid w:val="008438D0"/>
    <w:rsid w:val="008446CF"/>
    <w:rsid w:val="00844C0A"/>
    <w:rsid w:val="008452DB"/>
    <w:rsid w:val="008457AB"/>
    <w:rsid w:val="00845B8D"/>
    <w:rsid w:val="00845D15"/>
    <w:rsid w:val="00845E46"/>
    <w:rsid w:val="00847576"/>
    <w:rsid w:val="00847666"/>
    <w:rsid w:val="00847979"/>
    <w:rsid w:val="008500FC"/>
    <w:rsid w:val="00850A5B"/>
    <w:rsid w:val="00851374"/>
    <w:rsid w:val="00851EEE"/>
    <w:rsid w:val="00852769"/>
    <w:rsid w:val="00852EDB"/>
    <w:rsid w:val="00853268"/>
    <w:rsid w:val="00853925"/>
    <w:rsid w:val="0085430E"/>
    <w:rsid w:val="008547B1"/>
    <w:rsid w:val="0085548C"/>
    <w:rsid w:val="00856AAA"/>
    <w:rsid w:val="008604EF"/>
    <w:rsid w:val="00860568"/>
    <w:rsid w:val="008606FA"/>
    <w:rsid w:val="00861915"/>
    <w:rsid w:val="008627D4"/>
    <w:rsid w:val="008634F8"/>
    <w:rsid w:val="00863587"/>
    <w:rsid w:val="0086480C"/>
    <w:rsid w:val="00864F04"/>
    <w:rsid w:val="008651B6"/>
    <w:rsid w:val="00865CF4"/>
    <w:rsid w:val="00865F49"/>
    <w:rsid w:val="0086723D"/>
    <w:rsid w:val="008703C3"/>
    <w:rsid w:val="00870F8F"/>
    <w:rsid w:val="00871938"/>
    <w:rsid w:val="008722EE"/>
    <w:rsid w:val="0087459A"/>
    <w:rsid w:val="00874A10"/>
    <w:rsid w:val="008766FB"/>
    <w:rsid w:val="00877463"/>
    <w:rsid w:val="008777FB"/>
    <w:rsid w:val="00880576"/>
    <w:rsid w:val="008808EE"/>
    <w:rsid w:val="008811EE"/>
    <w:rsid w:val="008817CC"/>
    <w:rsid w:val="00881B3E"/>
    <w:rsid w:val="00882190"/>
    <w:rsid w:val="008828C3"/>
    <w:rsid w:val="008833C8"/>
    <w:rsid w:val="00883DC8"/>
    <w:rsid w:val="008840EE"/>
    <w:rsid w:val="00884813"/>
    <w:rsid w:val="008849CA"/>
    <w:rsid w:val="00884DAA"/>
    <w:rsid w:val="00885A1C"/>
    <w:rsid w:val="00886151"/>
    <w:rsid w:val="008865F3"/>
    <w:rsid w:val="0088740B"/>
    <w:rsid w:val="0088750B"/>
    <w:rsid w:val="00887783"/>
    <w:rsid w:val="00887B1E"/>
    <w:rsid w:val="00887D06"/>
    <w:rsid w:val="008902D7"/>
    <w:rsid w:val="008914B6"/>
    <w:rsid w:val="00891792"/>
    <w:rsid w:val="00891918"/>
    <w:rsid w:val="00891CC7"/>
    <w:rsid w:val="0089257B"/>
    <w:rsid w:val="008926CC"/>
    <w:rsid w:val="00892C50"/>
    <w:rsid w:val="00893150"/>
    <w:rsid w:val="008931B2"/>
    <w:rsid w:val="008932CB"/>
    <w:rsid w:val="00893D1E"/>
    <w:rsid w:val="00894919"/>
    <w:rsid w:val="008955B9"/>
    <w:rsid w:val="008957A2"/>
    <w:rsid w:val="008969C6"/>
    <w:rsid w:val="00896CF8"/>
    <w:rsid w:val="00896DDB"/>
    <w:rsid w:val="0089705D"/>
    <w:rsid w:val="0089707C"/>
    <w:rsid w:val="00897101"/>
    <w:rsid w:val="0089727A"/>
    <w:rsid w:val="00897948"/>
    <w:rsid w:val="00897F71"/>
    <w:rsid w:val="008A0236"/>
    <w:rsid w:val="008A0A6F"/>
    <w:rsid w:val="008A0B2B"/>
    <w:rsid w:val="008A1FA5"/>
    <w:rsid w:val="008A24C7"/>
    <w:rsid w:val="008A2560"/>
    <w:rsid w:val="008A2B97"/>
    <w:rsid w:val="008A3085"/>
    <w:rsid w:val="008A3125"/>
    <w:rsid w:val="008A315E"/>
    <w:rsid w:val="008A33EB"/>
    <w:rsid w:val="008A39C9"/>
    <w:rsid w:val="008A39CB"/>
    <w:rsid w:val="008A3DA7"/>
    <w:rsid w:val="008A3EE0"/>
    <w:rsid w:val="008A41F0"/>
    <w:rsid w:val="008A4699"/>
    <w:rsid w:val="008A5877"/>
    <w:rsid w:val="008A5CE0"/>
    <w:rsid w:val="008A5F4D"/>
    <w:rsid w:val="008A6A00"/>
    <w:rsid w:val="008A7A29"/>
    <w:rsid w:val="008B0685"/>
    <w:rsid w:val="008B11F9"/>
    <w:rsid w:val="008B13FF"/>
    <w:rsid w:val="008B1983"/>
    <w:rsid w:val="008B213A"/>
    <w:rsid w:val="008B3747"/>
    <w:rsid w:val="008B3A67"/>
    <w:rsid w:val="008B3DC4"/>
    <w:rsid w:val="008B4A75"/>
    <w:rsid w:val="008B5289"/>
    <w:rsid w:val="008B56CD"/>
    <w:rsid w:val="008B5726"/>
    <w:rsid w:val="008B5E2A"/>
    <w:rsid w:val="008B6129"/>
    <w:rsid w:val="008B6A46"/>
    <w:rsid w:val="008B73A0"/>
    <w:rsid w:val="008B75D5"/>
    <w:rsid w:val="008B7613"/>
    <w:rsid w:val="008C0123"/>
    <w:rsid w:val="008C057B"/>
    <w:rsid w:val="008C07B7"/>
    <w:rsid w:val="008C104C"/>
    <w:rsid w:val="008C1893"/>
    <w:rsid w:val="008C1AC3"/>
    <w:rsid w:val="008C1E8D"/>
    <w:rsid w:val="008C2154"/>
    <w:rsid w:val="008C2413"/>
    <w:rsid w:val="008C293A"/>
    <w:rsid w:val="008C2BC5"/>
    <w:rsid w:val="008C2D86"/>
    <w:rsid w:val="008C2FD3"/>
    <w:rsid w:val="008C3330"/>
    <w:rsid w:val="008C3C9F"/>
    <w:rsid w:val="008C3FDE"/>
    <w:rsid w:val="008C42EA"/>
    <w:rsid w:val="008C45D7"/>
    <w:rsid w:val="008C5FDE"/>
    <w:rsid w:val="008C6710"/>
    <w:rsid w:val="008C7334"/>
    <w:rsid w:val="008C7FCB"/>
    <w:rsid w:val="008C7FFC"/>
    <w:rsid w:val="008D136C"/>
    <w:rsid w:val="008D17B4"/>
    <w:rsid w:val="008D1867"/>
    <w:rsid w:val="008D2C6C"/>
    <w:rsid w:val="008D30EB"/>
    <w:rsid w:val="008D327D"/>
    <w:rsid w:val="008D3B97"/>
    <w:rsid w:val="008D3BF5"/>
    <w:rsid w:val="008D419D"/>
    <w:rsid w:val="008D41A0"/>
    <w:rsid w:val="008D4533"/>
    <w:rsid w:val="008D4AF0"/>
    <w:rsid w:val="008D50AB"/>
    <w:rsid w:val="008D53D5"/>
    <w:rsid w:val="008D55EF"/>
    <w:rsid w:val="008D59F7"/>
    <w:rsid w:val="008D5E5F"/>
    <w:rsid w:val="008D6327"/>
    <w:rsid w:val="008D773C"/>
    <w:rsid w:val="008E0561"/>
    <w:rsid w:val="008E09E3"/>
    <w:rsid w:val="008E0C1F"/>
    <w:rsid w:val="008E1348"/>
    <w:rsid w:val="008E13BD"/>
    <w:rsid w:val="008E1BF9"/>
    <w:rsid w:val="008E312D"/>
    <w:rsid w:val="008E3191"/>
    <w:rsid w:val="008E31FA"/>
    <w:rsid w:val="008E4445"/>
    <w:rsid w:val="008E473B"/>
    <w:rsid w:val="008E48C8"/>
    <w:rsid w:val="008E5936"/>
    <w:rsid w:val="008E6E90"/>
    <w:rsid w:val="008E6F1C"/>
    <w:rsid w:val="008E72AD"/>
    <w:rsid w:val="008E7531"/>
    <w:rsid w:val="008E7A26"/>
    <w:rsid w:val="008E7B21"/>
    <w:rsid w:val="008E7B22"/>
    <w:rsid w:val="008F02D0"/>
    <w:rsid w:val="008F0576"/>
    <w:rsid w:val="008F06E1"/>
    <w:rsid w:val="008F0B7D"/>
    <w:rsid w:val="008F1246"/>
    <w:rsid w:val="008F17C5"/>
    <w:rsid w:val="008F180E"/>
    <w:rsid w:val="008F1845"/>
    <w:rsid w:val="008F1873"/>
    <w:rsid w:val="008F3167"/>
    <w:rsid w:val="008F36CD"/>
    <w:rsid w:val="008F36EA"/>
    <w:rsid w:val="008F39F4"/>
    <w:rsid w:val="008F4554"/>
    <w:rsid w:val="008F4F96"/>
    <w:rsid w:val="008F59DD"/>
    <w:rsid w:val="008F6212"/>
    <w:rsid w:val="008F6286"/>
    <w:rsid w:val="008F62FC"/>
    <w:rsid w:val="008F76DB"/>
    <w:rsid w:val="008F78F2"/>
    <w:rsid w:val="008F7E0E"/>
    <w:rsid w:val="00900ECD"/>
    <w:rsid w:val="009013FE"/>
    <w:rsid w:val="00901B81"/>
    <w:rsid w:val="00902B3C"/>
    <w:rsid w:val="00902C84"/>
    <w:rsid w:val="00903305"/>
    <w:rsid w:val="00903FD3"/>
    <w:rsid w:val="0090466D"/>
    <w:rsid w:val="0090485C"/>
    <w:rsid w:val="00904A2F"/>
    <w:rsid w:val="00904A85"/>
    <w:rsid w:val="00904DD5"/>
    <w:rsid w:val="00904E22"/>
    <w:rsid w:val="00905506"/>
    <w:rsid w:val="0090550A"/>
    <w:rsid w:val="00905E2E"/>
    <w:rsid w:val="00905F6B"/>
    <w:rsid w:val="009067A9"/>
    <w:rsid w:val="00906B11"/>
    <w:rsid w:val="00906EDB"/>
    <w:rsid w:val="0090712C"/>
    <w:rsid w:val="009071AF"/>
    <w:rsid w:val="00907948"/>
    <w:rsid w:val="0091006B"/>
    <w:rsid w:val="009100A7"/>
    <w:rsid w:val="009101C4"/>
    <w:rsid w:val="009109AE"/>
    <w:rsid w:val="00910B8F"/>
    <w:rsid w:val="009110DA"/>
    <w:rsid w:val="00911848"/>
    <w:rsid w:val="00911D92"/>
    <w:rsid w:val="00911DF3"/>
    <w:rsid w:val="00912BE4"/>
    <w:rsid w:val="00912D4C"/>
    <w:rsid w:val="00913479"/>
    <w:rsid w:val="00913792"/>
    <w:rsid w:val="00914156"/>
    <w:rsid w:val="009148D5"/>
    <w:rsid w:val="009149D2"/>
    <w:rsid w:val="00914D5E"/>
    <w:rsid w:val="0091506D"/>
    <w:rsid w:val="009153AF"/>
    <w:rsid w:val="009153E8"/>
    <w:rsid w:val="00915BA4"/>
    <w:rsid w:val="00916BB6"/>
    <w:rsid w:val="00917BE7"/>
    <w:rsid w:val="0092008B"/>
    <w:rsid w:val="00920137"/>
    <w:rsid w:val="0092091F"/>
    <w:rsid w:val="0092099B"/>
    <w:rsid w:val="00920AFF"/>
    <w:rsid w:val="00920BD9"/>
    <w:rsid w:val="009213C1"/>
    <w:rsid w:val="0092148A"/>
    <w:rsid w:val="00921B8F"/>
    <w:rsid w:val="00921D22"/>
    <w:rsid w:val="009224C9"/>
    <w:rsid w:val="009225AE"/>
    <w:rsid w:val="00922B15"/>
    <w:rsid w:val="00922B48"/>
    <w:rsid w:val="009234C4"/>
    <w:rsid w:val="00923A67"/>
    <w:rsid w:val="00925309"/>
    <w:rsid w:val="009266A6"/>
    <w:rsid w:val="00926C0F"/>
    <w:rsid w:val="00926FE0"/>
    <w:rsid w:val="009301A9"/>
    <w:rsid w:val="00930370"/>
    <w:rsid w:val="00930A31"/>
    <w:rsid w:val="00930B5D"/>
    <w:rsid w:val="009317EA"/>
    <w:rsid w:val="009319C4"/>
    <w:rsid w:val="00931B76"/>
    <w:rsid w:val="00932331"/>
    <w:rsid w:val="009329D3"/>
    <w:rsid w:val="00932B3A"/>
    <w:rsid w:val="0093302E"/>
    <w:rsid w:val="00933211"/>
    <w:rsid w:val="00933222"/>
    <w:rsid w:val="00933EEF"/>
    <w:rsid w:val="0093435F"/>
    <w:rsid w:val="00934718"/>
    <w:rsid w:val="00934823"/>
    <w:rsid w:val="00934FB9"/>
    <w:rsid w:val="009351A9"/>
    <w:rsid w:val="0093521E"/>
    <w:rsid w:val="00935A06"/>
    <w:rsid w:val="00935AAA"/>
    <w:rsid w:val="00935E2E"/>
    <w:rsid w:val="00936352"/>
    <w:rsid w:val="00936BB0"/>
    <w:rsid w:val="00936D38"/>
    <w:rsid w:val="00936E52"/>
    <w:rsid w:val="009373ED"/>
    <w:rsid w:val="009377EE"/>
    <w:rsid w:val="00940568"/>
    <w:rsid w:val="00940C2B"/>
    <w:rsid w:val="00941642"/>
    <w:rsid w:val="00941726"/>
    <w:rsid w:val="009417F1"/>
    <w:rsid w:val="009419AA"/>
    <w:rsid w:val="00942781"/>
    <w:rsid w:val="009433CB"/>
    <w:rsid w:val="00943722"/>
    <w:rsid w:val="0094381D"/>
    <w:rsid w:val="00943AC6"/>
    <w:rsid w:val="00944512"/>
    <w:rsid w:val="0094540A"/>
    <w:rsid w:val="0094559F"/>
    <w:rsid w:val="00945750"/>
    <w:rsid w:val="00945E03"/>
    <w:rsid w:val="009461F5"/>
    <w:rsid w:val="00946376"/>
    <w:rsid w:val="00946390"/>
    <w:rsid w:val="0094728B"/>
    <w:rsid w:val="009479A7"/>
    <w:rsid w:val="00947E40"/>
    <w:rsid w:val="00950832"/>
    <w:rsid w:val="00950A68"/>
    <w:rsid w:val="00950AE9"/>
    <w:rsid w:val="0095110E"/>
    <w:rsid w:val="00951B65"/>
    <w:rsid w:val="00952095"/>
    <w:rsid w:val="0095354F"/>
    <w:rsid w:val="009536E0"/>
    <w:rsid w:val="00953926"/>
    <w:rsid w:val="00953EEE"/>
    <w:rsid w:val="009540A1"/>
    <w:rsid w:val="0095440D"/>
    <w:rsid w:val="00954578"/>
    <w:rsid w:val="009547E4"/>
    <w:rsid w:val="0095530B"/>
    <w:rsid w:val="00955CBA"/>
    <w:rsid w:val="009564A9"/>
    <w:rsid w:val="0095672F"/>
    <w:rsid w:val="00956A07"/>
    <w:rsid w:val="00956FA1"/>
    <w:rsid w:val="00957015"/>
    <w:rsid w:val="0095756B"/>
    <w:rsid w:val="009576C8"/>
    <w:rsid w:val="00957B62"/>
    <w:rsid w:val="00957C2A"/>
    <w:rsid w:val="009600B3"/>
    <w:rsid w:val="00960433"/>
    <w:rsid w:val="009609B3"/>
    <w:rsid w:val="00960BA6"/>
    <w:rsid w:val="0096218C"/>
    <w:rsid w:val="00962557"/>
    <w:rsid w:val="009626FA"/>
    <w:rsid w:val="00962766"/>
    <w:rsid w:val="00962930"/>
    <w:rsid w:val="00962B83"/>
    <w:rsid w:val="00963B29"/>
    <w:rsid w:val="00963CD1"/>
    <w:rsid w:val="00964597"/>
    <w:rsid w:val="009645A8"/>
    <w:rsid w:val="009646E7"/>
    <w:rsid w:val="009647CB"/>
    <w:rsid w:val="00964CFC"/>
    <w:rsid w:val="00964D55"/>
    <w:rsid w:val="00966282"/>
    <w:rsid w:val="00967195"/>
    <w:rsid w:val="009673A6"/>
    <w:rsid w:val="00967E78"/>
    <w:rsid w:val="0097000E"/>
    <w:rsid w:val="00972272"/>
    <w:rsid w:val="0097370F"/>
    <w:rsid w:val="00974032"/>
    <w:rsid w:val="00974093"/>
    <w:rsid w:val="009740BE"/>
    <w:rsid w:val="009745CA"/>
    <w:rsid w:val="00974951"/>
    <w:rsid w:val="00974A1B"/>
    <w:rsid w:val="0097506C"/>
    <w:rsid w:val="009758C3"/>
    <w:rsid w:val="00976BF1"/>
    <w:rsid w:val="00976C98"/>
    <w:rsid w:val="009771D6"/>
    <w:rsid w:val="00977D28"/>
    <w:rsid w:val="009801A4"/>
    <w:rsid w:val="00980524"/>
    <w:rsid w:val="00980946"/>
    <w:rsid w:val="00980EC5"/>
    <w:rsid w:val="0098143A"/>
    <w:rsid w:val="00981574"/>
    <w:rsid w:val="009823AA"/>
    <w:rsid w:val="00982C3F"/>
    <w:rsid w:val="00982DB2"/>
    <w:rsid w:val="00983EDC"/>
    <w:rsid w:val="00984D4A"/>
    <w:rsid w:val="00985777"/>
    <w:rsid w:val="009858FB"/>
    <w:rsid w:val="00985CF8"/>
    <w:rsid w:val="009868D8"/>
    <w:rsid w:val="009876DD"/>
    <w:rsid w:val="00987947"/>
    <w:rsid w:val="00987C37"/>
    <w:rsid w:val="009906A1"/>
    <w:rsid w:val="00990C8C"/>
    <w:rsid w:val="00991599"/>
    <w:rsid w:val="00991BEC"/>
    <w:rsid w:val="00991D23"/>
    <w:rsid w:val="00992338"/>
    <w:rsid w:val="0099301A"/>
    <w:rsid w:val="009930B8"/>
    <w:rsid w:val="0099483E"/>
    <w:rsid w:val="00994901"/>
    <w:rsid w:val="009949BF"/>
    <w:rsid w:val="00994BB8"/>
    <w:rsid w:val="00994BE6"/>
    <w:rsid w:val="009953D1"/>
    <w:rsid w:val="009954E6"/>
    <w:rsid w:val="00995949"/>
    <w:rsid w:val="00995B19"/>
    <w:rsid w:val="00996061"/>
    <w:rsid w:val="009961B8"/>
    <w:rsid w:val="009968F3"/>
    <w:rsid w:val="00997144"/>
    <w:rsid w:val="009974E9"/>
    <w:rsid w:val="00997882"/>
    <w:rsid w:val="009A0DA1"/>
    <w:rsid w:val="009A18D1"/>
    <w:rsid w:val="009A1C37"/>
    <w:rsid w:val="009A2330"/>
    <w:rsid w:val="009A238C"/>
    <w:rsid w:val="009A251A"/>
    <w:rsid w:val="009A25D1"/>
    <w:rsid w:val="009A27F0"/>
    <w:rsid w:val="009A284A"/>
    <w:rsid w:val="009A2B9A"/>
    <w:rsid w:val="009A36DE"/>
    <w:rsid w:val="009A3CEB"/>
    <w:rsid w:val="009A4766"/>
    <w:rsid w:val="009A4940"/>
    <w:rsid w:val="009A5B20"/>
    <w:rsid w:val="009A610E"/>
    <w:rsid w:val="009A62BD"/>
    <w:rsid w:val="009A6B7F"/>
    <w:rsid w:val="009A6BD9"/>
    <w:rsid w:val="009A6C68"/>
    <w:rsid w:val="009A741B"/>
    <w:rsid w:val="009A7563"/>
    <w:rsid w:val="009A7B79"/>
    <w:rsid w:val="009B0030"/>
    <w:rsid w:val="009B06E4"/>
    <w:rsid w:val="009B0BE5"/>
    <w:rsid w:val="009B0C47"/>
    <w:rsid w:val="009B1250"/>
    <w:rsid w:val="009B1839"/>
    <w:rsid w:val="009B1F93"/>
    <w:rsid w:val="009B242A"/>
    <w:rsid w:val="009B2636"/>
    <w:rsid w:val="009B298B"/>
    <w:rsid w:val="009B2EE6"/>
    <w:rsid w:val="009B34E1"/>
    <w:rsid w:val="009B3757"/>
    <w:rsid w:val="009B3B32"/>
    <w:rsid w:val="009B3EB6"/>
    <w:rsid w:val="009B466F"/>
    <w:rsid w:val="009B46D4"/>
    <w:rsid w:val="009B515F"/>
    <w:rsid w:val="009B5CEB"/>
    <w:rsid w:val="009B6616"/>
    <w:rsid w:val="009B6FDE"/>
    <w:rsid w:val="009B74E6"/>
    <w:rsid w:val="009B7B02"/>
    <w:rsid w:val="009C02C0"/>
    <w:rsid w:val="009C045C"/>
    <w:rsid w:val="009C081E"/>
    <w:rsid w:val="009C09ED"/>
    <w:rsid w:val="009C0A78"/>
    <w:rsid w:val="009C0DFB"/>
    <w:rsid w:val="009C1181"/>
    <w:rsid w:val="009C11A7"/>
    <w:rsid w:val="009C239D"/>
    <w:rsid w:val="009C291D"/>
    <w:rsid w:val="009C2A2B"/>
    <w:rsid w:val="009C2D51"/>
    <w:rsid w:val="009C2DFA"/>
    <w:rsid w:val="009C34AA"/>
    <w:rsid w:val="009C37AA"/>
    <w:rsid w:val="009C3EB1"/>
    <w:rsid w:val="009C417E"/>
    <w:rsid w:val="009C4729"/>
    <w:rsid w:val="009C4D7A"/>
    <w:rsid w:val="009C4E44"/>
    <w:rsid w:val="009C538B"/>
    <w:rsid w:val="009C585D"/>
    <w:rsid w:val="009C5A60"/>
    <w:rsid w:val="009C5C58"/>
    <w:rsid w:val="009C617D"/>
    <w:rsid w:val="009C7019"/>
    <w:rsid w:val="009C7235"/>
    <w:rsid w:val="009C7252"/>
    <w:rsid w:val="009C7293"/>
    <w:rsid w:val="009C766C"/>
    <w:rsid w:val="009D006C"/>
    <w:rsid w:val="009D0453"/>
    <w:rsid w:val="009D1793"/>
    <w:rsid w:val="009D26A4"/>
    <w:rsid w:val="009D279D"/>
    <w:rsid w:val="009D35A9"/>
    <w:rsid w:val="009D35BD"/>
    <w:rsid w:val="009D35FA"/>
    <w:rsid w:val="009D3C86"/>
    <w:rsid w:val="009D4583"/>
    <w:rsid w:val="009D5285"/>
    <w:rsid w:val="009D5403"/>
    <w:rsid w:val="009D57C6"/>
    <w:rsid w:val="009D5DF0"/>
    <w:rsid w:val="009D6153"/>
    <w:rsid w:val="009D6498"/>
    <w:rsid w:val="009D65A4"/>
    <w:rsid w:val="009D721E"/>
    <w:rsid w:val="009D7B07"/>
    <w:rsid w:val="009D7B9E"/>
    <w:rsid w:val="009E009B"/>
    <w:rsid w:val="009E01E2"/>
    <w:rsid w:val="009E09EF"/>
    <w:rsid w:val="009E0D17"/>
    <w:rsid w:val="009E0EF7"/>
    <w:rsid w:val="009E11C8"/>
    <w:rsid w:val="009E1754"/>
    <w:rsid w:val="009E175B"/>
    <w:rsid w:val="009E193B"/>
    <w:rsid w:val="009E1B68"/>
    <w:rsid w:val="009E1D6D"/>
    <w:rsid w:val="009E1F3F"/>
    <w:rsid w:val="009E22EA"/>
    <w:rsid w:val="009E2392"/>
    <w:rsid w:val="009E2472"/>
    <w:rsid w:val="009E2775"/>
    <w:rsid w:val="009E294D"/>
    <w:rsid w:val="009E3723"/>
    <w:rsid w:val="009E3AE4"/>
    <w:rsid w:val="009E3D5D"/>
    <w:rsid w:val="009E4961"/>
    <w:rsid w:val="009E5A9A"/>
    <w:rsid w:val="009E5E11"/>
    <w:rsid w:val="009E6864"/>
    <w:rsid w:val="009E6CB1"/>
    <w:rsid w:val="009E6EAF"/>
    <w:rsid w:val="009E7EC9"/>
    <w:rsid w:val="009E7F69"/>
    <w:rsid w:val="009F09FE"/>
    <w:rsid w:val="009F1266"/>
    <w:rsid w:val="009F138B"/>
    <w:rsid w:val="009F1E3C"/>
    <w:rsid w:val="009F21D7"/>
    <w:rsid w:val="009F26BC"/>
    <w:rsid w:val="009F271A"/>
    <w:rsid w:val="009F2936"/>
    <w:rsid w:val="009F3DC3"/>
    <w:rsid w:val="009F4031"/>
    <w:rsid w:val="009F4051"/>
    <w:rsid w:val="009F43D3"/>
    <w:rsid w:val="009F56B8"/>
    <w:rsid w:val="009F570E"/>
    <w:rsid w:val="009F582A"/>
    <w:rsid w:val="009F5982"/>
    <w:rsid w:val="009F5E9F"/>
    <w:rsid w:val="009F5F08"/>
    <w:rsid w:val="009F5FFA"/>
    <w:rsid w:val="009F6215"/>
    <w:rsid w:val="009F6741"/>
    <w:rsid w:val="009F68F4"/>
    <w:rsid w:val="009F6BD9"/>
    <w:rsid w:val="009F745A"/>
    <w:rsid w:val="009F7461"/>
    <w:rsid w:val="009F7514"/>
    <w:rsid w:val="00A003B3"/>
    <w:rsid w:val="00A00556"/>
    <w:rsid w:val="00A007A6"/>
    <w:rsid w:val="00A00C96"/>
    <w:rsid w:val="00A01251"/>
    <w:rsid w:val="00A01A0D"/>
    <w:rsid w:val="00A01B1B"/>
    <w:rsid w:val="00A01C6E"/>
    <w:rsid w:val="00A01CAE"/>
    <w:rsid w:val="00A01DB1"/>
    <w:rsid w:val="00A02191"/>
    <w:rsid w:val="00A023F2"/>
    <w:rsid w:val="00A02509"/>
    <w:rsid w:val="00A02F6B"/>
    <w:rsid w:val="00A030B1"/>
    <w:rsid w:val="00A041ED"/>
    <w:rsid w:val="00A043B9"/>
    <w:rsid w:val="00A044A3"/>
    <w:rsid w:val="00A04E00"/>
    <w:rsid w:val="00A05555"/>
    <w:rsid w:val="00A0573B"/>
    <w:rsid w:val="00A05C29"/>
    <w:rsid w:val="00A063CA"/>
    <w:rsid w:val="00A068A6"/>
    <w:rsid w:val="00A06996"/>
    <w:rsid w:val="00A06AF6"/>
    <w:rsid w:val="00A074C0"/>
    <w:rsid w:val="00A100B2"/>
    <w:rsid w:val="00A10158"/>
    <w:rsid w:val="00A1066B"/>
    <w:rsid w:val="00A1097F"/>
    <w:rsid w:val="00A10CE5"/>
    <w:rsid w:val="00A11BE9"/>
    <w:rsid w:val="00A12478"/>
    <w:rsid w:val="00A1360B"/>
    <w:rsid w:val="00A13C5B"/>
    <w:rsid w:val="00A13DEF"/>
    <w:rsid w:val="00A1440A"/>
    <w:rsid w:val="00A1500B"/>
    <w:rsid w:val="00A15A0D"/>
    <w:rsid w:val="00A164B3"/>
    <w:rsid w:val="00A16DA2"/>
    <w:rsid w:val="00A16E98"/>
    <w:rsid w:val="00A170BA"/>
    <w:rsid w:val="00A178AA"/>
    <w:rsid w:val="00A20668"/>
    <w:rsid w:val="00A21194"/>
    <w:rsid w:val="00A21308"/>
    <w:rsid w:val="00A21B4A"/>
    <w:rsid w:val="00A21C4D"/>
    <w:rsid w:val="00A2256F"/>
    <w:rsid w:val="00A22CB4"/>
    <w:rsid w:val="00A23E22"/>
    <w:rsid w:val="00A23FEE"/>
    <w:rsid w:val="00A241DE"/>
    <w:rsid w:val="00A25552"/>
    <w:rsid w:val="00A25B87"/>
    <w:rsid w:val="00A266B0"/>
    <w:rsid w:val="00A2703E"/>
    <w:rsid w:val="00A2789D"/>
    <w:rsid w:val="00A27B1F"/>
    <w:rsid w:val="00A27F48"/>
    <w:rsid w:val="00A308F6"/>
    <w:rsid w:val="00A30BBF"/>
    <w:rsid w:val="00A30C55"/>
    <w:rsid w:val="00A3132B"/>
    <w:rsid w:val="00A31480"/>
    <w:rsid w:val="00A31898"/>
    <w:rsid w:val="00A318FF"/>
    <w:rsid w:val="00A32043"/>
    <w:rsid w:val="00A3209D"/>
    <w:rsid w:val="00A32EE2"/>
    <w:rsid w:val="00A330E0"/>
    <w:rsid w:val="00A332A9"/>
    <w:rsid w:val="00A33A46"/>
    <w:rsid w:val="00A33AF3"/>
    <w:rsid w:val="00A34007"/>
    <w:rsid w:val="00A34622"/>
    <w:rsid w:val="00A34653"/>
    <w:rsid w:val="00A35D20"/>
    <w:rsid w:val="00A3691E"/>
    <w:rsid w:val="00A36E40"/>
    <w:rsid w:val="00A3700D"/>
    <w:rsid w:val="00A37557"/>
    <w:rsid w:val="00A37BD1"/>
    <w:rsid w:val="00A37D4E"/>
    <w:rsid w:val="00A37E1F"/>
    <w:rsid w:val="00A40F30"/>
    <w:rsid w:val="00A40F41"/>
    <w:rsid w:val="00A41079"/>
    <w:rsid w:val="00A418F5"/>
    <w:rsid w:val="00A420DC"/>
    <w:rsid w:val="00A421D7"/>
    <w:rsid w:val="00A42E91"/>
    <w:rsid w:val="00A42FFE"/>
    <w:rsid w:val="00A434E9"/>
    <w:rsid w:val="00A43BF3"/>
    <w:rsid w:val="00A43DB4"/>
    <w:rsid w:val="00A44878"/>
    <w:rsid w:val="00A44C2E"/>
    <w:rsid w:val="00A45277"/>
    <w:rsid w:val="00A46532"/>
    <w:rsid w:val="00A46CC9"/>
    <w:rsid w:val="00A477D7"/>
    <w:rsid w:val="00A47968"/>
    <w:rsid w:val="00A501D6"/>
    <w:rsid w:val="00A50883"/>
    <w:rsid w:val="00A508E5"/>
    <w:rsid w:val="00A50A66"/>
    <w:rsid w:val="00A512B9"/>
    <w:rsid w:val="00A51353"/>
    <w:rsid w:val="00A515D6"/>
    <w:rsid w:val="00A5186D"/>
    <w:rsid w:val="00A520B0"/>
    <w:rsid w:val="00A520EA"/>
    <w:rsid w:val="00A5261E"/>
    <w:rsid w:val="00A5328D"/>
    <w:rsid w:val="00A534F2"/>
    <w:rsid w:val="00A53ECF"/>
    <w:rsid w:val="00A54B5A"/>
    <w:rsid w:val="00A54C21"/>
    <w:rsid w:val="00A55059"/>
    <w:rsid w:val="00A5528C"/>
    <w:rsid w:val="00A557C1"/>
    <w:rsid w:val="00A55B21"/>
    <w:rsid w:val="00A55BF4"/>
    <w:rsid w:val="00A55E6D"/>
    <w:rsid w:val="00A564EE"/>
    <w:rsid w:val="00A56AED"/>
    <w:rsid w:val="00A570C5"/>
    <w:rsid w:val="00A571BF"/>
    <w:rsid w:val="00A5730F"/>
    <w:rsid w:val="00A57744"/>
    <w:rsid w:val="00A579A6"/>
    <w:rsid w:val="00A60155"/>
    <w:rsid w:val="00A60BCC"/>
    <w:rsid w:val="00A60C08"/>
    <w:rsid w:val="00A629F3"/>
    <w:rsid w:val="00A633AF"/>
    <w:rsid w:val="00A6407D"/>
    <w:rsid w:val="00A640FC"/>
    <w:rsid w:val="00A641AE"/>
    <w:rsid w:val="00A64AE3"/>
    <w:rsid w:val="00A65219"/>
    <w:rsid w:val="00A65340"/>
    <w:rsid w:val="00A65597"/>
    <w:rsid w:val="00A65CCD"/>
    <w:rsid w:val="00A6650C"/>
    <w:rsid w:val="00A66580"/>
    <w:rsid w:val="00A66FBB"/>
    <w:rsid w:val="00A675A8"/>
    <w:rsid w:val="00A675B3"/>
    <w:rsid w:val="00A67719"/>
    <w:rsid w:val="00A70123"/>
    <w:rsid w:val="00A7098D"/>
    <w:rsid w:val="00A71499"/>
    <w:rsid w:val="00A71524"/>
    <w:rsid w:val="00A71A3C"/>
    <w:rsid w:val="00A72126"/>
    <w:rsid w:val="00A723A8"/>
    <w:rsid w:val="00A72A69"/>
    <w:rsid w:val="00A72C5E"/>
    <w:rsid w:val="00A72E10"/>
    <w:rsid w:val="00A72FAB"/>
    <w:rsid w:val="00A737B4"/>
    <w:rsid w:val="00A73F59"/>
    <w:rsid w:val="00A7419B"/>
    <w:rsid w:val="00A747A7"/>
    <w:rsid w:val="00A748A1"/>
    <w:rsid w:val="00A74EA2"/>
    <w:rsid w:val="00A74F20"/>
    <w:rsid w:val="00A750C9"/>
    <w:rsid w:val="00A75AC4"/>
    <w:rsid w:val="00A75D41"/>
    <w:rsid w:val="00A76093"/>
    <w:rsid w:val="00A7667C"/>
    <w:rsid w:val="00A76D74"/>
    <w:rsid w:val="00A76EF1"/>
    <w:rsid w:val="00A76F58"/>
    <w:rsid w:val="00A776BA"/>
    <w:rsid w:val="00A7797B"/>
    <w:rsid w:val="00A801B5"/>
    <w:rsid w:val="00A80660"/>
    <w:rsid w:val="00A81A35"/>
    <w:rsid w:val="00A81C84"/>
    <w:rsid w:val="00A81E10"/>
    <w:rsid w:val="00A81F48"/>
    <w:rsid w:val="00A82B4F"/>
    <w:rsid w:val="00A83016"/>
    <w:rsid w:val="00A83AED"/>
    <w:rsid w:val="00A83BD2"/>
    <w:rsid w:val="00A83C66"/>
    <w:rsid w:val="00A83D14"/>
    <w:rsid w:val="00A8403D"/>
    <w:rsid w:val="00A841AC"/>
    <w:rsid w:val="00A84C7C"/>
    <w:rsid w:val="00A84FF2"/>
    <w:rsid w:val="00A854A7"/>
    <w:rsid w:val="00A85AB7"/>
    <w:rsid w:val="00A85CF3"/>
    <w:rsid w:val="00A85E2B"/>
    <w:rsid w:val="00A86444"/>
    <w:rsid w:val="00A865CC"/>
    <w:rsid w:val="00A86798"/>
    <w:rsid w:val="00A86FC3"/>
    <w:rsid w:val="00A87222"/>
    <w:rsid w:val="00A9000C"/>
    <w:rsid w:val="00A907E1"/>
    <w:rsid w:val="00A90F7E"/>
    <w:rsid w:val="00A91144"/>
    <w:rsid w:val="00A911C8"/>
    <w:rsid w:val="00A91421"/>
    <w:rsid w:val="00A91795"/>
    <w:rsid w:val="00A9188E"/>
    <w:rsid w:val="00A91DB3"/>
    <w:rsid w:val="00A91E3A"/>
    <w:rsid w:val="00A920B5"/>
    <w:rsid w:val="00A9249D"/>
    <w:rsid w:val="00A92AC5"/>
    <w:rsid w:val="00A92BFC"/>
    <w:rsid w:val="00A92C15"/>
    <w:rsid w:val="00A93356"/>
    <w:rsid w:val="00A93AE5"/>
    <w:rsid w:val="00A93BE5"/>
    <w:rsid w:val="00A9412E"/>
    <w:rsid w:val="00A94229"/>
    <w:rsid w:val="00A94A0B"/>
    <w:rsid w:val="00A955BD"/>
    <w:rsid w:val="00A95761"/>
    <w:rsid w:val="00A95D04"/>
    <w:rsid w:val="00A964B8"/>
    <w:rsid w:val="00A9663F"/>
    <w:rsid w:val="00A96755"/>
    <w:rsid w:val="00A96C4E"/>
    <w:rsid w:val="00A973ED"/>
    <w:rsid w:val="00A979B6"/>
    <w:rsid w:val="00A979D6"/>
    <w:rsid w:val="00A97C8B"/>
    <w:rsid w:val="00AA012C"/>
    <w:rsid w:val="00AA1790"/>
    <w:rsid w:val="00AA22F4"/>
    <w:rsid w:val="00AA24AD"/>
    <w:rsid w:val="00AA2750"/>
    <w:rsid w:val="00AA2854"/>
    <w:rsid w:val="00AA299B"/>
    <w:rsid w:val="00AA2AC3"/>
    <w:rsid w:val="00AA34CF"/>
    <w:rsid w:val="00AA3C48"/>
    <w:rsid w:val="00AA3DE9"/>
    <w:rsid w:val="00AA4083"/>
    <w:rsid w:val="00AA4674"/>
    <w:rsid w:val="00AA4EE5"/>
    <w:rsid w:val="00AA5293"/>
    <w:rsid w:val="00AA561F"/>
    <w:rsid w:val="00AA5D84"/>
    <w:rsid w:val="00AA5E4D"/>
    <w:rsid w:val="00AA5EDB"/>
    <w:rsid w:val="00AA62D7"/>
    <w:rsid w:val="00AA6310"/>
    <w:rsid w:val="00AA63C8"/>
    <w:rsid w:val="00AA63E6"/>
    <w:rsid w:val="00AA65A1"/>
    <w:rsid w:val="00AA695C"/>
    <w:rsid w:val="00AA6E4F"/>
    <w:rsid w:val="00AA715E"/>
    <w:rsid w:val="00AA7A8F"/>
    <w:rsid w:val="00AB014B"/>
    <w:rsid w:val="00AB04EF"/>
    <w:rsid w:val="00AB0818"/>
    <w:rsid w:val="00AB0C5B"/>
    <w:rsid w:val="00AB1369"/>
    <w:rsid w:val="00AB1A80"/>
    <w:rsid w:val="00AB2323"/>
    <w:rsid w:val="00AB3719"/>
    <w:rsid w:val="00AB381C"/>
    <w:rsid w:val="00AB45D3"/>
    <w:rsid w:val="00AB4D01"/>
    <w:rsid w:val="00AB5099"/>
    <w:rsid w:val="00AB52B9"/>
    <w:rsid w:val="00AB5619"/>
    <w:rsid w:val="00AB5829"/>
    <w:rsid w:val="00AB58DD"/>
    <w:rsid w:val="00AB649B"/>
    <w:rsid w:val="00AB65BC"/>
    <w:rsid w:val="00AB6A16"/>
    <w:rsid w:val="00AB7B80"/>
    <w:rsid w:val="00AC01CA"/>
    <w:rsid w:val="00AC0D74"/>
    <w:rsid w:val="00AC0FF8"/>
    <w:rsid w:val="00AC14C1"/>
    <w:rsid w:val="00AC1A16"/>
    <w:rsid w:val="00AC23FA"/>
    <w:rsid w:val="00AC29AB"/>
    <w:rsid w:val="00AC2F3D"/>
    <w:rsid w:val="00AC3936"/>
    <w:rsid w:val="00AC3BAE"/>
    <w:rsid w:val="00AC3F9C"/>
    <w:rsid w:val="00AC436C"/>
    <w:rsid w:val="00AC4AF1"/>
    <w:rsid w:val="00AC580A"/>
    <w:rsid w:val="00AC588B"/>
    <w:rsid w:val="00AC5B2C"/>
    <w:rsid w:val="00AC639E"/>
    <w:rsid w:val="00AC6AC3"/>
    <w:rsid w:val="00AC6D12"/>
    <w:rsid w:val="00AC6FCC"/>
    <w:rsid w:val="00AC7185"/>
    <w:rsid w:val="00AC73DD"/>
    <w:rsid w:val="00AC7880"/>
    <w:rsid w:val="00AC7926"/>
    <w:rsid w:val="00AC7EEC"/>
    <w:rsid w:val="00AD0093"/>
    <w:rsid w:val="00AD0983"/>
    <w:rsid w:val="00AD0988"/>
    <w:rsid w:val="00AD0A35"/>
    <w:rsid w:val="00AD0C49"/>
    <w:rsid w:val="00AD0EC3"/>
    <w:rsid w:val="00AD0F8C"/>
    <w:rsid w:val="00AD107E"/>
    <w:rsid w:val="00AD11F3"/>
    <w:rsid w:val="00AD1560"/>
    <w:rsid w:val="00AD1AC0"/>
    <w:rsid w:val="00AD1B3F"/>
    <w:rsid w:val="00AD1B4D"/>
    <w:rsid w:val="00AD2C22"/>
    <w:rsid w:val="00AD2EA6"/>
    <w:rsid w:val="00AD309F"/>
    <w:rsid w:val="00AD31CC"/>
    <w:rsid w:val="00AD320C"/>
    <w:rsid w:val="00AD3397"/>
    <w:rsid w:val="00AD36FD"/>
    <w:rsid w:val="00AD46DC"/>
    <w:rsid w:val="00AD4EA5"/>
    <w:rsid w:val="00AD4EF3"/>
    <w:rsid w:val="00AD5682"/>
    <w:rsid w:val="00AD584C"/>
    <w:rsid w:val="00AD5DAA"/>
    <w:rsid w:val="00AD6674"/>
    <w:rsid w:val="00AD6CD8"/>
    <w:rsid w:val="00AD6CEB"/>
    <w:rsid w:val="00AD6DB3"/>
    <w:rsid w:val="00AD7F99"/>
    <w:rsid w:val="00AE07C9"/>
    <w:rsid w:val="00AE0D6D"/>
    <w:rsid w:val="00AE1154"/>
    <w:rsid w:val="00AE169C"/>
    <w:rsid w:val="00AE16B1"/>
    <w:rsid w:val="00AE24D6"/>
    <w:rsid w:val="00AE40E8"/>
    <w:rsid w:val="00AE4272"/>
    <w:rsid w:val="00AE4931"/>
    <w:rsid w:val="00AE4EBA"/>
    <w:rsid w:val="00AE51C3"/>
    <w:rsid w:val="00AE5580"/>
    <w:rsid w:val="00AE5CCC"/>
    <w:rsid w:val="00AE5FB0"/>
    <w:rsid w:val="00AE6064"/>
    <w:rsid w:val="00AE6356"/>
    <w:rsid w:val="00AE645E"/>
    <w:rsid w:val="00AE6BA1"/>
    <w:rsid w:val="00AE72B7"/>
    <w:rsid w:val="00AE7579"/>
    <w:rsid w:val="00AE7BBB"/>
    <w:rsid w:val="00AF00D5"/>
    <w:rsid w:val="00AF0F4B"/>
    <w:rsid w:val="00AF1889"/>
    <w:rsid w:val="00AF24A4"/>
    <w:rsid w:val="00AF26B1"/>
    <w:rsid w:val="00AF2FD5"/>
    <w:rsid w:val="00AF374D"/>
    <w:rsid w:val="00AF3CC9"/>
    <w:rsid w:val="00AF3FFB"/>
    <w:rsid w:val="00AF44F4"/>
    <w:rsid w:val="00AF47AC"/>
    <w:rsid w:val="00AF51DC"/>
    <w:rsid w:val="00AF5D87"/>
    <w:rsid w:val="00AF6107"/>
    <w:rsid w:val="00AF6966"/>
    <w:rsid w:val="00AF69A9"/>
    <w:rsid w:val="00AF6A78"/>
    <w:rsid w:val="00AF74E6"/>
    <w:rsid w:val="00B0013D"/>
    <w:rsid w:val="00B0070D"/>
    <w:rsid w:val="00B00919"/>
    <w:rsid w:val="00B00962"/>
    <w:rsid w:val="00B00C79"/>
    <w:rsid w:val="00B00D28"/>
    <w:rsid w:val="00B00F43"/>
    <w:rsid w:val="00B012F7"/>
    <w:rsid w:val="00B01553"/>
    <w:rsid w:val="00B01AE0"/>
    <w:rsid w:val="00B01DDD"/>
    <w:rsid w:val="00B01F56"/>
    <w:rsid w:val="00B02035"/>
    <w:rsid w:val="00B02590"/>
    <w:rsid w:val="00B02649"/>
    <w:rsid w:val="00B028A4"/>
    <w:rsid w:val="00B02B4B"/>
    <w:rsid w:val="00B043FF"/>
    <w:rsid w:val="00B046C1"/>
    <w:rsid w:val="00B047EE"/>
    <w:rsid w:val="00B04CF5"/>
    <w:rsid w:val="00B04D55"/>
    <w:rsid w:val="00B066B2"/>
    <w:rsid w:val="00B069B5"/>
    <w:rsid w:val="00B06F34"/>
    <w:rsid w:val="00B07618"/>
    <w:rsid w:val="00B102BF"/>
    <w:rsid w:val="00B1041D"/>
    <w:rsid w:val="00B104D4"/>
    <w:rsid w:val="00B113D5"/>
    <w:rsid w:val="00B118C3"/>
    <w:rsid w:val="00B12120"/>
    <w:rsid w:val="00B121EF"/>
    <w:rsid w:val="00B12661"/>
    <w:rsid w:val="00B13256"/>
    <w:rsid w:val="00B137DB"/>
    <w:rsid w:val="00B1486C"/>
    <w:rsid w:val="00B1592C"/>
    <w:rsid w:val="00B16745"/>
    <w:rsid w:val="00B16F49"/>
    <w:rsid w:val="00B16F99"/>
    <w:rsid w:val="00B176A7"/>
    <w:rsid w:val="00B1790E"/>
    <w:rsid w:val="00B179E0"/>
    <w:rsid w:val="00B2050C"/>
    <w:rsid w:val="00B20676"/>
    <w:rsid w:val="00B20FA0"/>
    <w:rsid w:val="00B21313"/>
    <w:rsid w:val="00B21386"/>
    <w:rsid w:val="00B217AD"/>
    <w:rsid w:val="00B21B0D"/>
    <w:rsid w:val="00B21C53"/>
    <w:rsid w:val="00B21CEB"/>
    <w:rsid w:val="00B22195"/>
    <w:rsid w:val="00B221C9"/>
    <w:rsid w:val="00B2265C"/>
    <w:rsid w:val="00B22CFF"/>
    <w:rsid w:val="00B22FA6"/>
    <w:rsid w:val="00B2345A"/>
    <w:rsid w:val="00B23849"/>
    <w:rsid w:val="00B23DC6"/>
    <w:rsid w:val="00B24159"/>
    <w:rsid w:val="00B2432C"/>
    <w:rsid w:val="00B24A5E"/>
    <w:rsid w:val="00B2589E"/>
    <w:rsid w:val="00B259C1"/>
    <w:rsid w:val="00B2647B"/>
    <w:rsid w:val="00B2696E"/>
    <w:rsid w:val="00B26FA9"/>
    <w:rsid w:val="00B2740B"/>
    <w:rsid w:val="00B27691"/>
    <w:rsid w:val="00B301B6"/>
    <w:rsid w:val="00B30AC2"/>
    <w:rsid w:val="00B310D1"/>
    <w:rsid w:val="00B31934"/>
    <w:rsid w:val="00B32C06"/>
    <w:rsid w:val="00B33BE2"/>
    <w:rsid w:val="00B33D30"/>
    <w:rsid w:val="00B34808"/>
    <w:rsid w:val="00B34968"/>
    <w:rsid w:val="00B34D0B"/>
    <w:rsid w:val="00B35B1B"/>
    <w:rsid w:val="00B35C14"/>
    <w:rsid w:val="00B361A3"/>
    <w:rsid w:val="00B37506"/>
    <w:rsid w:val="00B37572"/>
    <w:rsid w:val="00B37C69"/>
    <w:rsid w:val="00B37DE0"/>
    <w:rsid w:val="00B37E4D"/>
    <w:rsid w:val="00B401C4"/>
    <w:rsid w:val="00B40246"/>
    <w:rsid w:val="00B40782"/>
    <w:rsid w:val="00B40835"/>
    <w:rsid w:val="00B41050"/>
    <w:rsid w:val="00B41326"/>
    <w:rsid w:val="00B41E14"/>
    <w:rsid w:val="00B41E49"/>
    <w:rsid w:val="00B41F32"/>
    <w:rsid w:val="00B42712"/>
    <w:rsid w:val="00B42BAB"/>
    <w:rsid w:val="00B438FD"/>
    <w:rsid w:val="00B43ABE"/>
    <w:rsid w:val="00B43CAF"/>
    <w:rsid w:val="00B4419B"/>
    <w:rsid w:val="00B441A0"/>
    <w:rsid w:val="00B4425E"/>
    <w:rsid w:val="00B44BAF"/>
    <w:rsid w:val="00B45569"/>
    <w:rsid w:val="00B4589C"/>
    <w:rsid w:val="00B45B1C"/>
    <w:rsid w:val="00B46286"/>
    <w:rsid w:val="00B46417"/>
    <w:rsid w:val="00B473D6"/>
    <w:rsid w:val="00B50722"/>
    <w:rsid w:val="00B51033"/>
    <w:rsid w:val="00B511F1"/>
    <w:rsid w:val="00B5126A"/>
    <w:rsid w:val="00B512D8"/>
    <w:rsid w:val="00B5201D"/>
    <w:rsid w:val="00B526CE"/>
    <w:rsid w:val="00B52CD2"/>
    <w:rsid w:val="00B536C1"/>
    <w:rsid w:val="00B537D7"/>
    <w:rsid w:val="00B5386B"/>
    <w:rsid w:val="00B53CD1"/>
    <w:rsid w:val="00B53F62"/>
    <w:rsid w:val="00B548EB"/>
    <w:rsid w:val="00B54DFB"/>
    <w:rsid w:val="00B54F2E"/>
    <w:rsid w:val="00B55004"/>
    <w:rsid w:val="00B5516E"/>
    <w:rsid w:val="00B5598E"/>
    <w:rsid w:val="00B559D2"/>
    <w:rsid w:val="00B559D6"/>
    <w:rsid w:val="00B55D5D"/>
    <w:rsid w:val="00B56382"/>
    <w:rsid w:val="00B5664E"/>
    <w:rsid w:val="00B56948"/>
    <w:rsid w:val="00B56D5C"/>
    <w:rsid w:val="00B56E2C"/>
    <w:rsid w:val="00B56EC8"/>
    <w:rsid w:val="00B57971"/>
    <w:rsid w:val="00B57EBB"/>
    <w:rsid w:val="00B602F1"/>
    <w:rsid w:val="00B613AD"/>
    <w:rsid w:val="00B61570"/>
    <w:rsid w:val="00B61CC2"/>
    <w:rsid w:val="00B61E9E"/>
    <w:rsid w:val="00B63265"/>
    <w:rsid w:val="00B63621"/>
    <w:rsid w:val="00B63897"/>
    <w:rsid w:val="00B63A7C"/>
    <w:rsid w:val="00B64CDF"/>
    <w:rsid w:val="00B6519E"/>
    <w:rsid w:val="00B65611"/>
    <w:rsid w:val="00B658D0"/>
    <w:rsid w:val="00B65C86"/>
    <w:rsid w:val="00B66523"/>
    <w:rsid w:val="00B66BA1"/>
    <w:rsid w:val="00B671F4"/>
    <w:rsid w:val="00B6764A"/>
    <w:rsid w:val="00B6779D"/>
    <w:rsid w:val="00B6789F"/>
    <w:rsid w:val="00B71330"/>
    <w:rsid w:val="00B71B39"/>
    <w:rsid w:val="00B732C3"/>
    <w:rsid w:val="00B73582"/>
    <w:rsid w:val="00B74822"/>
    <w:rsid w:val="00B74B70"/>
    <w:rsid w:val="00B74C24"/>
    <w:rsid w:val="00B74F30"/>
    <w:rsid w:val="00B750B1"/>
    <w:rsid w:val="00B75FB7"/>
    <w:rsid w:val="00B80BAB"/>
    <w:rsid w:val="00B819AE"/>
    <w:rsid w:val="00B81CAD"/>
    <w:rsid w:val="00B827C9"/>
    <w:rsid w:val="00B82D17"/>
    <w:rsid w:val="00B82DCB"/>
    <w:rsid w:val="00B831FF"/>
    <w:rsid w:val="00B83D84"/>
    <w:rsid w:val="00B85296"/>
    <w:rsid w:val="00B854CA"/>
    <w:rsid w:val="00B855D1"/>
    <w:rsid w:val="00B85D8B"/>
    <w:rsid w:val="00B85DFD"/>
    <w:rsid w:val="00B863AF"/>
    <w:rsid w:val="00B8644C"/>
    <w:rsid w:val="00B86AF6"/>
    <w:rsid w:val="00B86DB9"/>
    <w:rsid w:val="00B872EC"/>
    <w:rsid w:val="00B87D90"/>
    <w:rsid w:val="00B902E5"/>
    <w:rsid w:val="00B907FF"/>
    <w:rsid w:val="00B913E3"/>
    <w:rsid w:val="00B9192E"/>
    <w:rsid w:val="00B91A36"/>
    <w:rsid w:val="00B91CE7"/>
    <w:rsid w:val="00B91EE8"/>
    <w:rsid w:val="00B9233E"/>
    <w:rsid w:val="00B927E9"/>
    <w:rsid w:val="00B9281D"/>
    <w:rsid w:val="00B92F82"/>
    <w:rsid w:val="00B931A9"/>
    <w:rsid w:val="00B936A7"/>
    <w:rsid w:val="00B93C63"/>
    <w:rsid w:val="00B93F8F"/>
    <w:rsid w:val="00B9466C"/>
    <w:rsid w:val="00B94D81"/>
    <w:rsid w:val="00B95176"/>
    <w:rsid w:val="00B95E96"/>
    <w:rsid w:val="00B9716E"/>
    <w:rsid w:val="00B97249"/>
    <w:rsid w:val="00B97C78"/>
    <w:rsid w:val="00B97DA1"/>
    <w:rsid w:val="00BA03B0"/>
    <w:rsid w:val="00BA0698"/>
    <w:rsid w:val="00BA125D"/>
    <w:rsid w:val="00BA1404"/>
    <w:rsid w:val="00BA1C79"/>
    <w:rsid w:val="00BA1D7B"/>
    <w:rsid w:val="00BA1DE8"/>
    <w:rsid w:val="00BA1F61"/>
    <w:rsid w:val="00BA269B"/>
    <w:rsid w:val="00BA28F8"/>
    <w:rsid w:val="00BA2B12"/>
    <w:rsid w:val="00BA2FCC"/>
    <w:rsid w:val="00BA2FE6"/>
    <w:rsid w:val="00BA3344"/>
    <w:rsid w:val="00BA3C34"/>
    <w:rsid w:val="00BA4526"/>
    <w:rsid w:val="00BA4DC1"/>
    <w:rsid w:val="00BA527B"/>
    <w:rsid w:val="00BA66F1"/>
    <w:rsid w:val="00BA6A0E"/>
    <w:rsid w:val="00BA7B0F"/>
    <w:rsid w:val="00BB0189"/>
    <w:rsid w:val="00BB0DA6"/>
    <w:rsid w:val="00BB0E77"/>
    <w:rsid w:val="00BB0F7E"/>
    <w:rsid w:val="00BB17BD"/>
    <w:rsid w:val="00BB19C5"/>
    <w:rsid w:val="00BB20C1"/>
    <w:rsid w:val="00BB2CE9"/>
    <w:rsid w:val="00BB3343"/>
    <w:rsid w:val="00BB4116"/>
    <w:rsid w:val="00BB4583"/>
    <w:rsid w:val="00BB5005"/>
    <w:rsid w:val="00BB5009"/>
    <w:rsid w:val="00BB523B"/>
    <w:rsid w:val="00BB53A7"/>
    <w:rsid w:val="00BB54E5"/>
    <w:rsid w:val="00BB5E34"/>
    <w:rsid w:val="00BB5EB4"/>
    <w:rsid w:val="00BB6F6B"/>
    <w:rsid w:val="00BB777C"/>
    <w:rsid w:val="00BB79C5"/>
    <w:rsid w:val="00BC0840"/>
    <w:rsid w:val="00BC1264"/>
    <w:rsid w:val="00BC19BF"/>
    <w:rsid w:val="00BC1B79"/>
    <w:rsid w:val="00BC255D"/>
    <w:rsid w:val="00BC29A8"/>
    <w:rsid w:val="00BC325A"/>
    <w:rsid w:val="00BC3F28"/>
    <w:rsid w:val="00BC407D"/>
    <w:rsid w:val="00BC4341"/>
    <w:rsid w:val="00BC45A5"/>
    <w:rsid w:val="00BC5011"/>
    <w:rsid w:val="00BC53A4"/>
    <w:rsid w:val="00BC5C72"/>
    <w:rsid w:val="00BC61CA"/>
    <w:rsid w:val="00BC6ABE"/>
    <w:rsid w:val="00BC6BDF"/>
    <w:rsid w:val="00BC750C"/>
    <w:rsid w:val="00BC77E6"/>
    <w:rsid w:val="00BD0FA2"/>
    <w:rsid w:val="00BD1191"/>
    <w:rsid w:val="00BD15AE"/>
    <w:rsid w:val="00BD2063"/>
    <w:rsid w:val="00BD21CE"/>
    <w:rsid w:val="00BD2633"/>
    <w:rsid w:val="00BD2810"/>
    <w:rsid w:val="00BD31FD"/>
    <w:rsid w:val="00BD3D20"/>
    <w:rsid w:val="00BD4270"/>
    <w:rsid w:val="00BD5569"/>
    <w:rsid w:val="00BD5716"/>
    <w:rsid w:val="00BD5941"/>
    <w:rsid w:val="00BD5C4E"/>
    <w:rsid w:val="00BD6533"/>
    <w:rsid w:val="00BD67F0"/>
    <w:rsid w:val="00BD6BE8"/>
    <w:rsid w:val="00BD79B1"/>
    <w:rsid w:val="00BD7B89"/>
    <w:rsid w:val="00BD7F3A"/>
    <w:rsid w:val="00BE02EA"/>
    <w:rsid w:val="00BE0606"/>
    <w:rsid w:val="00BE0E6D"/>
    <w:rsid w:val="00BE1323"/>
    <w:rsid w:val="00BE15C2"/>
    <w:rsid w:val="00BE180E"/>
    <w:rsid w:val="00BE1A29"/>
    <w:rsid w:val="00BE2529"/>
    <w:rsid w:val="00BE2BB1"/>
    <w:rsid w:val="00BE2F94"/>
    <w:rsid w:val="00BE31A9"/>
    <w:rsid w:val="00BE33D8"/>
    <w:rsid w:val="00BE393B"/>
    <w:rsid w:val="00BE3AD4"/>
    <w:rsid w:val="00BE472F"/>
    <w:rsid w:val="00BE54D8"/>
    <w:rsid w:val="00BE568F"/>
    <w:rsid w:val="00BE57CD"/>
    <w:rsid w:val="00BE58DD"/>
    <w:rsid w:val="00BE5A65"/>
    <w:rsid w:val="00BE601A"/>
    <w:rsid w:val="00BE6104"/>
    <w:rsid w:val="00BE61FE"/>
    <w:rsid w:val="00BE6323"/>
    <w:rsid w:val="00BE687E"/>
    <w:rsid w:val="00BE7369"/>
    <w:rsid w:val="00BE7AF7"/>
    <w:rsid w:val="00BF1273"/>
    <w:rsid w:val="00BF15B7"/>
    <w:rsid w:val="00BF1DF9"/>
    <w:rsid w:val="00BF2CAD"/>
    <w:rsid w:val="00BF364F"/>
    <w:rsid w:val="00BF3C59"/>
    <w:rsid w:val="00BF458B"/>
    <w:rsid w:val="00BF49CB"/>
    <w:rsid w:val="00BF4E5E"/>
    <w:rsid w:val="00BF52A9"/>
    <w:rsid w:val="00BF54E8"/>
    <w:rsid w:val="00BF5B75"/>
    <w:rsid w:val="00BF5EE3"/>
    <w:rsid w:val="00BF6033"/>
    <w:rsid w:val="00BF62D5"/>
    <w:rsid w:val="00BF6374"/>
    <w:rsid w:val="00BF6A1C"/>
    <w:rsid w:val="00BF7AB7"/>
    <w:rsid w:val="00C00418"/>
    <w:rsid w:val="00C018BC"/>
    <w:rsid w:val="00C018EB"/>
    <w:rsid w:val="00C020C2"/>
    <w:rsid w:val="00C0283A"/>
    <w:rsid w:val="00C02BD9"/>
    <w:rsid w:val="00C0317E"/>
    <w:rsid w:val="00C03481"/>
    <w:rsid w:val="00C03856"/>
    <w:rsid w:val="00C03A7B"/>
    <w:rsid w:val="00C04005"/>
    <w:rsid w:val="00C041FC"/>
    <w:rsid w:val="00C04634"/>
    <w:rsid w:val="00C0494A"/>
    <w:rsid w:val="00C04EEE"/>
    <w:rsid w:val="00C05225"/>
    <w:rsid w:val="00C05DBF"/>
    <w:rsid w:val="00C05EB0"/>
    <w:rsid w:val="00C06F16"/>
    <w:rsid w:val="00C06FCF"/>
    <w:rsid w:val="00C075AC"/>
    <w:rsid w:val="00C07E25"/>
    <w:rsid w:val="00C07EEC"/>
    <w:rsid w:val="00C100F9"/>
    <w:rsid w:val="00C10138"/>
    <w:rsid w:val="00C10249"/>
    <w:rsid w:val="00C10273"/>
    <w:rsid w:val="00C11A1E"/>
    <w:rsid w:val="00C1337E"/>
    <w:rsid w:val="00C13FBA"/>
    <w:rsid w:val="00C143B1"/>
    <w:rsid w:val="00C143E1"/>
    <w:rsid w:val="00C14D75"/>
    <w:rsid w:val="00C14FFE"/>
    <w:rsid w:val="00C156C0"/>
    <w:rsid w:val="00C15BCD"/>
    <w:rsid w:val="00C15C6B"/>
    <w:rsid w:val="00C15D67"/>
    <w:rsid w:val="00C15E90"/>
    <w:rsid w:val="00C16000"/>
    <w:rsid w:val="00C163F1"/>
    <w:rsid w:val="00C16A50"/>
    <w:rsid w:val="00C16F13"/>
    <w:rsid w:val="00C16F96"/>
    <w:rsid w:val="00C17187"/>
    <w:rsid w:val="00C17C33"/>
    <w:rsid w:val="00C17E90"/>
    <w:rsid w:val="00C17F81"/>
    <w:rsid w:val="00C2081D"/>
    <w:rsid w:val="00C20A33"/>
    <w:rsid w:val="00C2155C"/>
    <w:rsid w:val="00C21BD1"/>
    <w:rsid w:val="00C21FA6"/>
    <w:rsid w:val="00C225AD"/>
    <w:rsid w:val="00C227B0"/>
    <w:rsid w:val="00C23382"/>
    <w:rsid w:val="00C236BB"/>
    <w:rsid w:val="00C23D9B"/>
    <w:rsid w:val="00C23FF1"/>
    <w:rsid w:val="00C24025"/>
    <w:rsid w:val="00C242B6"/>
    <w:rsid w:val="00C246CF"/>
    <w:rsid w:val="00C24A34"/>
    <w:rsid w:val="00C2508E"/>
    <w:rsid w:val="00C251B2"/>
    <w:rsid w:val="00C25809"/>
    <w:rsid w:val="00C25BC6"/>
    <w:rsid w:val="00C2623C"/>
    <w:rsid w:val="00C26729"/>
    <w:rsid w:val="00C2740F"/>
    <w:rsid w:val="00C27631"/>
    <w:rsid w:val="00C27D04"/>
    <w:rsid w:val="00C314CD"/>
    <w:rsid w:val="00C32395"/>
    <w:rsid w:val="00C32A82"/>
    <w:rsid w:val="00C32B8B"/>
    <w:rsid w:val="00C330A1"/>
    <w:rsid w:val="00C330B0"/>
    <w:rsid w:val="00C339BC"/>
    <w:rsid w:val="00C341AF"/>
    <w:rsid w:val="00C34B2B"/>
    <w:rsid w:val="00C35125"/>
    <w:rsid w:val="00C3520F"/>
    <w:rsid w:val="00C3522E"/>
    <w:rsid w:val="00C35443"/>
    <w:rsid w:val="00C35700"/>
    <w:rsid w:val="00C35A08"/>
    <w:rsid w:val="00C36F95"/>
    <w:rsid w:val="00C3704C"/>
    <w:rsid w:val="00C372B4"/>
    <w:rsid w:val="00C374DB"/>
    <w:rsid w:val="00C3759B"/>
    <w:rsid w:val="00C37620"/>
    <w:rsid w:val="00C37B3B"/>
    <w:rsid w:val="00C37CFE"/>
    <w:rsid w:val="00C37D4D"/>
    <w:rsid w:val="00C37EB2"/>
    <w:rsid w:val="00C40431"/>
    <w:rsid w:val="00C40539"/>
    <w:rsid w:val="00C40658"/>
    <w:rsid w:val="00C40B86"/>
    <w:rsid w:val="00C410EC"/>
    <w:rsid w:val="00C4153A"/>
    <w:rsid w:val="00C4172F"/>
    <w:rsid w:val="00C41FDE"/>
    <w:rsid w:val="00C43898"/>
    <w:rsid w:val="00C43DB8"/>
    <w:rsid w:val="00C4473C"/>
    <w:rsid w:val="00C45137"/>
    <w:rsid w:val="00C45786"/>
    <w:rsid w:val="00C45A0A"/>
    <w:rsid w:val="00C45AEE"/>
    <w:rsid w:val="00C46149"/>
    <w:rsid w:val="00C462AD"/>
    <w:rsid w:val="00C462F8"/>
    <w:rsid w:val="00C464C2"/>
    <w:rsid w:val="00C46965"/>
    <w:rsid w:val="00C46E50"/>
    <w:rsid w:val="00C475AC"/>
    <w:rsid w:val="00C476B7"/>
    <w:rsid w:val="00C47D8D"/>
    <w:rsid w:val="00C504AF"/>
    <w:rsid w:val="00C505FE"/>
    <w:rsid w:val="00C508E8"/>
    <w:rsid w:val="00C50B72"/>
    <w:rsid w:val="00C50D8B"/>
    <w:rsid w:val="00C50F24"/>
    <w:rsid w:val="00C51417"/>
    <w:rsid w:val="00C515F6"/>
    <w:rsid w:val="00C5228D"/>
    <w:rsid w:val="00C523D6"/>
    <w:rsid w:val="00C52406"/>
    <w:rsid w:val="00C52483"/>
    <w:rsid w:val="00C525F9"/>
    <w:rsid w:val="00C5273D"/>
    <w:rsid w:val="00C52A0E"/>
    <w:rsid w:val="00C53160"/>
    <w:rsid w:val="00C53E55"/>
    <w:rsid w:val="00C547DC"/>
    <w:rsid w:val="00C548E4"/>
    <w:rsid w:val="00C54933"/>
    <w:rsid w:val="00C54DF3"/>
    <w:rsid w:val="00C551FA"/>
    <w:rsid w:val="00C55622"/>
    <w:rsid w:val="00C558A9"/>
    <w:rsid w:val="00C568BB"/>
    <w:rsid w:val="00C56BB8"/>
    <w:rsid w:val="00C57440"/>
    <w:rsid w:val="00C57820"/>
    <w:rsid w:val="00C57BA3"/>
    <w:rsid w:val="00C57F8C"/>
    <w:rsid w:val="00C610B0"/>
    <w:rsid w:val="00C61353"/>
    <w:rsid w:val="00C61390"/>
    <w:rsid w:val="00C615FD"/>
    <w:rsid w:val="00C61EB3"/>
    <w:rsid w:val="00C620C9"/>
    <w:rsid w:val="00C62241"/>
    <w:rsid w:val="00C62C4A"/>
    <w:rsid w:val="00C6301B"/>
    <w:rsid w:val="00C63626"/>
    <w:rsid w:val="00C6364C"/>
    <w:rsid w:val="00C64BF7"/>
    <w:rsid w:val="00C65280"/>
    <w:rsid w:val="00C66466"/>
    <w:rsid w:val="00C66AF4"/>
    <w:rsid w:val="00C66B6C"/>
    <w:rsid w:val="00C66F4A"/>
    <w:rsid w:val="00C67374"/>
    <w:rsid w:val="00C673C7"/>
    <w:rsid w:val="00C67887"/>
    <w:rsid w:val="00C70AD7"/>
    <w:rsid w:val="00C7102B"/>
    <w:rsid w:val="00C71B6C"/>
    <w:rsid w:val="00C71F2F"/>
    <w:rsid w:val="00C7234B"/>
    <w:rsid w:val="00C72A7C"/>
    <w:rsid w:val="00C73348"/>
    <w:rsid w:val="00C73C98"/>
    <w:rsid w:val="00C73DA6"/>
    <w:rsid w:val="00C74015"/>
    <w:rsid w:val="00C74B87"/>
    <w:rsid w:val="00C75C55"/>
    <w:rsid w:val="00C7634A"/>
    <w:rsid w:val="00C7669B"/>
    <w:rsid w:val="00C767E5"/>
    <w:rsid w:val="00C76CE6"/>
    <w:rsid w:val="00C76D8E"/>
    <w:rsid w:val="00C76DF4"/>
    <w:rsid w:val="00C772C0"/>
    <w:rsid w:val="00C77535"/>
    <w:rsid w:val="00C77DBC"/>
    <w:rsid w:val="00C80830"/>
    <w:rsid w:val="00C808AD"/>
    <w:rsid w:val="00C817CD"/>
    <w:rsid w:val="00C81851"/>
    <w:rsid w:val="00C82121"/>
    <w:rsid w:val="00C823A2"/>
    <w:rsid w:val="00C825B3"/>
    <w:rsid w:val="00C828B7"/>
    <w:rsid w:val="00C828D5"/>
    <w:rsid w:val="00C82F07"/>
    <w:rsid w:val="00C8329F"/>
    <w:rsid w:val="00C83E19"/>
    <w:rsid w:val="00C84079"/>
    <w:rsid w:val="00C846B3"/>
    <w:rsid w:val="00C84A59"/>
    <w:rsid w:val="00C84B9A"/>
    <w:rsid w:val="00C84FC0"/>
    <w:rsid w:val="00C8525C"/>
    <w:rsid w:val="00C85387"/>
    <w:rsid w:val="00C85A6A"/>
    <w:rsid w:val="00C85CF1"/>
    <w:rsid w:val="00C85F3B"/>
    <w:rsid w:val="00C86148"/>
    <w:rsid w:val="00C86944"/>
    <w:rsid w:val="00C86D92"/>
    <w:rsid w:val="00C87596"/>
    <w:rsid w:val="00C87E55"/>
    <w:rsid w:val="00C87F9F"/>
    <w:rsid w:val="00C906DC"/>
    <w:rsid w:val="00C91A83"/>
    <w:rsid w:val="00C91DBF"/>
    <w:rsid w:val="00C92546"/>
    <w:rsid w:val="00C933C8"/>
    <w:rsid w:val="00C93445"/>
    <w:rsid w:val="00C945B0"/>
    <w:rsid w:val="00C94807"/>
    <w:rsid w:val="00C94BF0"/>
    <w:rsid w:val="00C95472"/>
    <w:rsid w:val="00C954E1"/>
    <w:rsid w:val="00C956B1"/>
    <w:rsid w:val="00C95972"/>
    <w:rsid w:val="00C95CFA"/>
    <w:rsid w:val="00C95D6D"/>
    <w:rsid w:val="00C96460"/>
    <w:rsid w:val="00C96F2A"/>
    <w:rsid w:val="00C973A0"/>
    <w:rsid w:val="00C973A2"/>
    <w:rsid w:val="00C975B9"/>
    <w:rsid w:val="00C97828"/>
    <w:rsid w:val="00C97AF7"/>
    <w:rsid w:val="00C97BD8"/>
    <w:rsid w:val="00C97D02"/>
    <w:rsid w:val="00CA05B5"/>
    <w:rsid w:val="00CA1920"/>
    <w:rsid w:val="00CA1C32"/>
    <w:rsid w:val="00CA1CFA"/>
    <w:rsid w:val="00CA1FD1"/>
    <w:rsid w:val="00CA249A"/>
    <w:rsid w:val="00CA2D89"/>
    <w:rsid w:val="00CA2F15"/>
    <w:rsid w:val="00CA2FC1"/>
    <w:rsid w:val="00CA34F7"/>
    <w:rsid w:val="00CA3E65"/>
    <w:rsid w:val="00CA47E1"/>
    <w:rsid w:val="00CA569B"/>
    <w:rsid w:val="00CA61C1"/>
    <w:rsid w:val="00CA63DB"/>
    <w:rsid w:val="00CA689E"/>
    <w:rsid w:val="00CA7061"/>
    <w:rsid w:val="00CA753C"/>
    <w:rsid w:val="00CA76F5"/>
    <w:rsid w:val="00CA798D"/>
    <w:rsid w:val="00CA7E7E"/>
    <w:rsid w:val="00CB06F0"/>
    <w:rsid w:val="00CB0779"/>
    <w:rsid w:val="00CB08F7"/>
    <w:rsid w:val="00CB126D"/>
    <w:rsid w:val="00CB1912"/>
    <w:rsid w:val="00CB2924"/>
    <w:rsid w:val="00CB2C59"/>
    <w:rsid w:val="00CB2F2C"/>
    <w:rsid w:val="00CB395C"/>
    <w:rsid w:val="00CB3BF6"/>
    <w:rsid w:val="00CB43C4"/>
    <w:rsid w:val="00CB448D"/>
    <w:rsid w:val="00CB458C"/>
    <w:rsid w:val="00CB4D9F"/>
    <w:rsid w:val="00CB551C"/>
    <w:rsid w:val="00CB56F8"/>
    <w:rsid w:val="00CB60FE"/>
    <w:rsid w:val="00CB69DD"/>
    <w:rsid w:val="00CB6D92"/>
    <w:rsid w:val="00CB701D"/>
    <w:rsid w:val="00CB7321"/>
    <w:rsid w:val="00CB7F1E"/>
    <w:rsid w:val="00CC04B4"/>
    <w:rsid w:val="00CC04FB"/>
    <w:rsid w:val="00CC08AB"/>
    <w:rsid w:val="00CC0FC9"/>
    <w:rsid w:val="00CC1168"/>
    <w:rsid w:val="00CC20EC"/>
    <w:rsid w:val="00CC22E3"/>
    <w:rsid w:val="00CC25BD"/>
    <w:rsid w:val="00CC2CC9"/>
    <w:rsid w:val="00CC2D59"/>
    <w:rsid w:val="00CC31A6"/>
    <w:rsid w:val="00CC373D"/>
    <w:rsid w:val="00CC382F"/>
    <w:rsid w:val="00CC42FA"/>
    <w:rsid w:val="00CC5498"/>
    <w:rsid w:val="00CC5520"/>
    <w:rsid w:val="00CC5741"/>
    <w:rsid w:val="00CC59D1"/>
    <w:rsid w:val="00CC5ECD"/>
    <w:rsid w:val="00CC6B06"/>
    <w:rsid w:val="00CC6D84"/>
    <w:rsid w:val="00CC72E8"/>
    <w:rsid w:val="00CC7746"/>
    <w:rsid w:val="00CC7C1C"/>
    <w:rsid w:val="00CC7E5F"/>
    <w:rsid w:val="00CD0174"/>
    <w:rsid w:val="00CD024B"/>
    <w:rsid w:val="00CD0493"/>
    <w:rsid w:val="00CD1236"/>
    <w:rsid w:val="00CD184E"/>
    <w:rsid w:val="00CD1AC6"/>
    <w:rsid w:val="00CD2E31"/>
    <w:rsid w:val="00CD3257"/>
    <w:rsid w:val="00CD3F25"/>
    <w:rsid w:val="00CD4464"/>
    <w:rsid w:val="00CD4974"/>
    <w:rsid w:val="00CD4D51"/>
    <w:rsid w:val="00CD517C"/>
    <w:rsid w:val="00CD529C"/>
    <w:rsid w:val="00CD5351"/>
    <w:rsid w:val="00CD66A8"/>
    <w:rsid w:val="00CD6E43"/>
    <w:rsid w:val="00CD6F95"/>
    <w:rsid w:val="00CD73E3"/>
    <w:rsid w:val="00CD79D6"/>
    <w:rsid w:val="00CE007D"/>
    <w:rsid w:val="00CE0520"/>
    <w:rsid w:val="00CE05E1"/>
    <w:rsid w:val="00CE07E8"/>
    <w:rsid w:val="00CE11BC"/>
    <w:rsid w:val="00CE1CCD"/>
    <w:rsid w:val="00CE203A"/>
    <w:rsid w:val="00CE229B"/>
    <w:rsid w:val="00CE28D8"/>
    <w:rsid w:val="00CE2F41"/>
    <w:rsid w:val="00CE3068"/>
    <w:rsid w:val="00CE31FF"/>
    <w:rsid w:val="00CE324A"/>
    <w:rsid w:val="00CE346C"/>
    <w:rsid w:val="00CE40A3"/>
    <w:rsid w:val="00CE4F42"/>
    <w:rsid w:val="00CE5016"/>
    <w:rsid w:val="00CE5A39"/>
    <w:rsid w:val="00CE5B7B"/>
    <w:rsid w:val="00CE5BAB"/>
    <w:rsid w:val="00CE5EDF"/>
    <w:rsid w:val="00CE6490"/>
    <w:rsid w:val="00CE6556"/>
    <w:rsid w:val="00CE6739"/>
    <w:rsid w:val="00CE6FE2"/>
    <w:rsid w:val="00CE7207"/>
    <w:rsid w:val="00CE7818"/>
    <w:rsid w:val="00CF0368"/>
    <w:rsid w:val="00CF11B8"/>
    <w:rsid w:val="00CF11E2"/>
    <w:rsid w:val="00CF12F2"/>
    <w:rsid w:val="00CF1F20"/>
    <w:rsid w:val="00CF2A60"/>
    <w:rsid w:val="00CF2C37"/>
    <w:rsid w:val="00CF4439"/>
    <w:rsid w:val="00CF47E6"/>
    <w:rsid w:val="00CF51C7"/>
    <w:rsid w:val="00CF5305"/>
    <w:rsid w:val="00CF559F"/>
    <w:rsid w:val="00CF61DB"/>
    <w:rsid w:val="00CF6E1F"/>
    <w:rsid w:val="00CF70A4"/>
    <w:rsid w:val="00CF7101"/>
    <w:rsid w:val="00CF7235"/>
    <w:rsid w:val="00CF7DD6"/>
    <w:rsid w:val="00D0066D"/>
    <w:rsid w:val="00D006B2"/>
    <w:rsid w:val="00D0073E"/>
    <w:rsid w:val="00D00BB4"/>
    <w:rsid w:val="00D01373"/>
    <w:rsid w:val="00D01A65"/>
    <w:rsid w:val="00D01E1E"/>
    <w:rsid w:val="00D0200A"/>
    <w:rsid w:val="00D02619"/>
    <w:rsid w:val="00D0375A"/>
    <w:rsid w:val="00D04982"/>
    <w:rsid w:val="00D04EEA"/>
    <w:rsid w:val="00D050DC"/>
    <w:rsid w:val="00D05398"/>
    <w:rsid w:val="00D060B4"/>
    <w:rsid w:val="00D06D95"/>
    <w:rsid w:val="00D06E21"/>
    <w:rsid w:val="00D07064"/>
    <w:rsid w:val="00D07477"/>
    <w:rsid w:val="00D10CCE"/>
    <w:rsid w:val="00D11221"/>
    <w:rsid w:val="00D1171C"/>
    <w:rsid w:val="00D121AB"/>
    <w:rsid w:val="00D12AE4"/>
    <w:rsid w:val="00D12C5E"/>
    <w:rsid w:val="00D12C83"/>
    <w:rsid w:val="00D13135"/>
    <w:rsid w:val="00D136ED"/>
    <w:rsid w:val="00D13A07"/>
    <w:rsid w:val="00D13F2E"/>
    <w:rsid w:val="00D141AA"/>
    <w:rsid w:val="00D14846"/>
    <w:rsid w:val="00D149A8"/>
    <w:rsid w:val="00D15DCD"/>
    <w:rsid w:val="00D15EE4"/>
    <w:rsid w:val="00D16573"/>
    <w:rsid w:val="00D16884"/>
    <w:rsid w:val="00D16B00"/>
    <w:rsid w:val="00D16C95"/>
    <w:rsid w:val="00D16E70"/>
    <w:rsid w:val="00D16F55"/>
    <w:rsid w:val="00D17248"/>
    <w:rsid w:val="00D175BF"/>
    <w:rsid w:val="00D201E1"/>
    <w:rsid w:val="00D203EB"/>
    <w:rsid w:val="00D20692"/>
    <w:rsid w:val="00D20799"/>
    <w:rsid w:val="00D20F8E"/>
    <w:rsid w:val="00D21131"/>
    <w:rsid w:val="00D21D22"/>
    <w:rsid w:val="00D221E8"/>
    <w:rsid w:val="00D227F0"/>
    <w:rsid w:val="00D230B5"/>
    <w:rsid w:val="00D236CD"/>
    <w:rsid w:val="00D238B0"/>
    <w:rsid w:val="00D23F2B"/>
    <w:rsid w:val="00D24229"/>
    <w:rsid w:val="00D24514"/>
    <w:rsid w:val="00D249A8"/>
    <w:rsid w:val="00D24B6C"/>
    <w:rsid w:val="00D24DD2"/>
    <w:rsid w:val="00D252CE"/>
    <w:rsid w:val="00D25DCB"/>
    <w:rsid w:val="00D2749B"/>
    <w:rsid w:val="00D2756E"/>
    <w:rsid w:val="00D27A3A"/>
    <w:rsid w:val="00D3012A"/>
    <w:rsid w:val="00D3038B"/>
    <w:rsid w:val="00D30681"/>
    <w:rsid w:val="00D30FA8"/>
    <w:rsid w:val="00D31026"/>
    <w:rsid w:val="00D31AEA"/>
    <w:rsid w:val="00D31BA8"/>
    <w:rsid w:val="00D31CB6"/>
    <w:rsid w:val="00D31CD0"/>
    <w:rsid w:val="00D31FE7"/>
    <w:rsid w:val="00D3270A"/>
    <w:rsid w:val="00D32A0F"/>
    <w:rsid w:val="00D33210"/>
    <w:rsid w:val="00D334EF"/>
    <w:rsid w:val="00D337C2"/>
    <w:rsid w:val="00D33A68"/>
    <w:rsid w:val="00D33F52"/>
    <w:rsid w:val="00D344FD"/>
    <w:rsid w:val="00D35040"/>
    <w:rsid w:val="00D35073"/>
    <w:rsid w:val="00D368BF"/>
    <w:rsid w:val="00D36D66"/>
    <w:rsid w:val="00D37148"/>
    <w:rsid w:val="00D37274"/>
    <w:rsid w:val="00D37577"/>
    <w:rsid w:val="00D37C20"/>
    <w:rsid w:val="00D37E1C"/>
    <w:rsid w:val="00D4043A"/>
    <w:rsid w:val="00D405EE"/>
    <w:rsid w:val="00D41261"/>
    <w:rsid w:val="00D4141E"/>
    <w:rsid w:val="00D4146C"/>
    <w:rsid w:val="00D417C7"/>
    <w:rsid w:val="00D42606"/>
    <w:rsid w:val="00D4286C"/>
    <w:rsid w:val="00D42BD2"/>
    <w:rsid w:val="00D43068"/>
    <w:rsid w:val="00D43E79"/>
    <w:rsid w:val="00D44209"/>
    <w:rsid w:val="00D44775"/>
    <w:rsid w:val="00D447B1"/>
    <w:rsid w:val="00D44D50"/>
    <w:rsid w:val="00D4551F"/>
    <w:rsid w:val="00D457CF"/>
    <w:rsid w:val="00D4658B"/>
    <w:rsid w:val="00D468AE"/>
    <w:rsid w:val="00D471BB"/>
    <w:rsid w:val="00D47CB4"/>
    <w:rsid w:val="00D51BD7"/>
    <w:rsid w:val="00D52438"/>
    <w:rsid w:val="00D52901"/>
    <w:rsid w:val="00D52BF5"/>
    <w:rsid w:val="00D52C3D"/>
    <w:rsid w:val="00D52EDD"/>
    <w:rsid w:val="00D5329E"/>
    <w:rsid w:val="00D5336D"/>
    <w:rsid w:val="00D54009"/>
    <w:rsid w:val="00D54674"/>
    <w:rsid w:val="00D549A8"/>
    <w:rsid w:val="00D54A8E"/>
    <w:rsid w:val="00D54AC6"/>
    <w:rsid w:val="00D54F31"/>
    <w:rsid w:val="00D55847"/>
    <w:rsid w:val="00D55903"/>
    <w:rsid w:val="00D5598B"/>
    <w:rsid w:val="00D563A1"/>
    <w:rsid w:val="00D56737"/>
    <w:rsid w:val="00D573A8"/>
    <w:rsid w:val="00D57F69"/>
    <w:rsid w:val="00D600BB"/>
    <w:rsid w:val="00D601ED"/>
    <w:rsid w:val="00D60ECF"/>
    <w:rsid w:val="00D61576"/>
    <w:rsid w:val="00D61B8B"/>
    <w:rsid w:val="00D624AE"/>
    <w:rsid w:val="00D62D8D"/>
    <w:rsid w:val="00D62DCE"/>
    <w:rsid w:val="00D63480"/>
    <w:rsid w:val="00D63630"/>
    <w:rsid w:val="00D63F6A"/>
    <w:rsid w:val="00D645B3"/>
    <w:rsid w:val="00D64CB0"/>
    <w:rsid w:val="00D65B1E"/>
    <w:rsid w:val="00D65DDD"/>
    <w:rsid w:val="00D668D3"/>
    <w:rsid w:val="00D66910"/>
    <w:rsid w:val="00D66E63"/>
    <w:rsid w:val="00D67EFA"/>
    <w:rsid w:val="00D700F0"/>
    <w:rsid w:val="00D7023A"/>
    <w:rsid w:val="00D709E7"/>
    <w:rsid w:val="00D7133B"/>
    <w:rsid w:val="00D7139C"/>
    <w:rsid w:val="00D71841"/>
    <w:rsid w:val="00D72343"/>
    <w:rsid w:val="00D72C95"/>
    <w:rsid w:val="00D72CCA"/>
    <w:rsid w:val="00D74378"/>
    <w:rsid w:val="00D744D3"/>
    <w:rsid w:val="00D74829"/>
    <w:rsid w:val="00D74A0B"/>
    <w:rsid w:val="00D74F30"/>
    <w:rsid w:val="00D75C72"/>
    <w:rsid w:val="00D76D9A"/>
    <w:rsid w:val="00D771EC"/>
    <w:rsid w:val="00D77321"/>
    <w:rsid w:val="00D77656"/>
    <w:rsid w:val="00D7789C"/>
    <w:rsid w:val="00D778F3"/>
    <w:rsid w:val="00D77926"/>
    <w:rsid w:val="00D77AE4"/>
    <w:rsid w:val="00D77B23"/>
    <w:rsid w:val="00D77DFD"/>
    <w:rsid w:val="00D80FA4"/>
    <w:rsid w:val="00D812BF"/>
    <w:rsid w:val="00D81779"/>
    <w:rsid w:val="00D81CE1"/>
    <w:rsid w:val="00D81EEC"/>
    <w:rsid w:val="00D824AC"/>
    <w:rsid w:val="00D82645"/>
    <w:rsid w:val="00D82B84"/>
    <w:rsid w:val="00D82C26"/>
    <w:rsid w:val="00D82C87"/>
    <w:rsid w:val="00D82D9A"/>
    <w:rsid w:val="00D83774"/>
    <w:rsid w:val="00D84E6D"/>
    <w:rsid w:val="00D84F53"/>
    <w:rsid w:val="00D85552"/>
    <w:rsid w:val="00D859E6"/>
    <w:rsid w:val="00D85C4E"/>
    <w:rsid w:val="00D86981"/>
    <w:rsid w:val="00D86A14"/>
    <w:rsid w:val="00D8728E"/>
    <w:rsid w:val="00D87844"/>
    <w:rsid w:val="00D8790B"/>
    <w:rsid w:val="00D87F03"/>
    <w:rsid w:val="00D90B7C"/>
    <w:rsid w:val="00D90DCC"/>
    <w:rsid w:val="00D90F3F"/>
    <w:rsid w:val="00D91673"/>
    <w:rsid w:val="00D91978"/>
    <w:rsid w:val="00D919F6"/>
    <w:rsid w:val="00D91C09"/>
    <w:rsid w:val="00D92954"/>
    <w:rsid w:val="00D92E41"/>
    <w:rsid w:val="00D92E53"/>
    <w:rsid w:val="00D92F3D"/>
    <w:rsid w:val="00D93662"/>
    <w:rsid w:val="00D937B5"/>
    <w:rsid w:val="00D94084"/>
    <w:rsid w:val="00D94325"/>
    <w:rsid w:val="00D944C5"/>
    <w:rsid w:val="00D949B0"/>
    <w:rsid w:val="00D95840"/>
    <w:rsid w:val="00D95FDF"/>
    <w:rsid w:val="00D967FC"/>
    <w:rsid w:val="00D97576"/>
    <w:rsid w:val="00DA02F6"/>
    <w:rsid w:val="00DA1B7D"/>
    <w:rsid w:val="00DA1C57"/>
    <w:rsid w:val="00DA3831"/>
    <w:rsid w:val="00DA3D2C"/>
    <w:rsid w:val="00DA43C9"/>
    <w:rsid w:val="00DA4EC0"/>
    <w:rsid w:val="00DA5299"/>
    <w:rsid w:val="00DA606F"/>
    <w:rsid w:val="00DA68AC"/>
    <w:rsid w:val="00DA6B57"/>
    <w:rsid w:val="00DA6C66"/>
    <w:rsid w:val="00DA73F6"/>
    <w:rsid w:val="00DA7546"/>
    <w:rsid w:val="00DA7D53"/>
    <w:rsid w:val="00DA7D7C"/>
    <w:rsid w:val="00DB021F"/>
    <w:rsid w:val="00DB0627"/>
    <w:rsid w:val="00DB0D41"/>
    <w:rsid w:val="00DB1084"/>
    <w:rsid w:val="00DB1C64"/>
    <w:rsid w:val="00DB1E85"/>
    <w:rsid w:val="00DB1FF5"/>
    <w:rsid w:val="00DB209F"/>
    <w:rsid w:val="00DB2250"/>
    <w:rsid w:val="00DB24DE"/>
    <w:rsid w:val="00DB29C2"/>
    <w:rsid w:val="00DB3887"/>
    <w:rsid w:val="00DB3B19"/>
    <w:rsid w:val="00DB4004"/>
    <w:rsid w:val="00DB52C2"/>
    <w:rsid w:val="00DB5C5C"/>
    <w:rsid w:val="00DB5C6A"/>
    <w:rsid w:val="00DB69F2"/>
    <w:rsid w:val="00DB7322"/>
    <w:rsid w:val="00DB76DC"/>
    <w:rsid w:val="00DC04B3"/>
    <w:rsid w:val="00DC0918"/>
    <w:rsid w:val="00DC0D18"/>
    <w:rsid w:val="00DC1F32"/>
    <w:rsid w:val="00DC2689"/>
    <w:rsid w:val="00DC2E71"/>
    <w:rsid w:val="00DC2E98"/>
    <w:rsid w:val="00DC36AE"/>
    <w:rsid w:val="00DC3784"/>
    <w:rsid w:val="00DC4AE3"/>
    <w:rsid w:val="00DC51ED"/>
    <w:rsid w:val="00DC5737"/>
    <w:rsid w:val="00DC582A"/>
    <w:rsid w:val="00DC60FF"/>
    <w:rsid w:val="00DC69BE"/>
    <w:rsid w:val="00DC703D"/>
    <w:rsid w:val="00DC78A0"/>
    <w:rsid w:val="00DC7B02"/>
    <w:rsid w:val="00DC7C34"/>
    <w:rsid w:val="00DC7CCC"/>
    <w:rsid w:val="00DC7DD3"/>
    <w:rsid w:val="00DD07A5"/>
    <w:rsid w:val="00DD0829"/>
    <w:rsid w:val="00DD25D0"/>
    <w:rsid w:val="00DD3277"/>
    <w:rsid w:val="00DD36F5"/>
    <w:rsid w:val="00DD3761"/>
    <w:rsid w:val="00DD3B33"/>
    <w:rsid w:val="00DD3D75"/>
    <w:rsid w:val="00DD3DBC"/>
    <w:rsid w:val="00DD5133"/>
    <w:rsid w:val="00DD53CE"/>
    <w:rsid w:val="00DD58A3"/>
    <w:rsid w:val="00DD5B4F"/>
    <w:rsid w:val="00DD622C"/>
    <w:rsid w:val="00DD62B3"/>
    <w:rsid w:val="00DD6B0F"/>
    <w:rsid w:val="00DD6EFE"/>
    <w:rsid w:val="00DD74D8"/>
    <w:rsid w:val="00DE0203"/>
    <w:rsid w:val="00DE0663"/>
    <w:rsid w:val="00DE1080"/>
    <w:rsid w:val="00DE2C55"/>
    <w:rsid w:val="00DE34F4"/>
    <w:rsid w:val="00DE3C58"/>
    <w:rsid w:val="00DE4000"/>
    <w:rsid w:val="00DE4139"/>
    <w:rsid w:val="00DE4A49"/>
    <w:rsid w:val="00DE4B34"/>
    <w:rsid w:val="00DE4C32"/>
    <w:rsid w:val="00DE5B3C"/>
    <w:rsid w:val="00DE5F66"/>
    <w:rsid w:val="00DE6491"/>
    <w:rsid w:val="00DE65CB"/>
    <w:rsid w:val="00DE664B"/>
    <w:rsid w:val="00DE6729"/>
    <w:rsid w:val="00DE69B1"/>
    <w:rsid w:val="00DE69F1"/>
    <w:rsid w:val="00DE74E2"/>
    <w:rsid w:val="00DE7EC9"/>
    <w:rsid w:val="00DE7F4B"/>
    <w:rsid w:val="00DF1EA1"/>
    <w:rsid w:val="00DF2087"/>
    <w:rsid w:val="00DF266A"/>
    <w:rsid w:val="00DF2795"/>
    <w:rsid w:val="00DF2B69"/>
    <w:rsid w:val="00DF2DB2"/>
    <w:rsid w:val="00DF2F19"/>
    <w:rsid w:val="00DF2F87"/>
    <w:rsid w:val="00DF3325"/>
    <w:rsid w:val="00DF3658"/>
    <w:rsid w:val="00DF36FB"/>
    <w:rsid w:val="00DF4C1A"/>
    <w:rsid w:val="00DF5446"/>
    <w:rsid w:val="00DF567B"/>
    <w:rsid w:val="00DF578F"/>
    <w:rsid w:val="00DF5A9D"/>
    <w:rsid w:val="00DF5C16"/>
    <w:rsid w:val="00DF5C6C"/>
    <w:rsid w:val="00DF5E71"/>
    <w:rsid w:val="00DF6B99"/>
    <w:rsid w:val="00DF6CDD"/>
    <w:rsid w:val="00DF769D"/>
    <w:rsid w:val="00DF7FA0"/>
    <w:rsid w:val="00E004A5"/>
    <w:rsid w:val="00E015E8"/>
    <w:rsid w:val="00E0170D"/>
    <w:rsid w:val="00E01899"/>
    <w:rsid w:val="00E01A3D"/>
    <w:rsid w:val="00E01A75"/>
    <w:rsid w:val="00E03925"/>
    <w:rsid w:val="00E03AF1"/>
    <w:rsid w:val="00E04C82"/>
    <w:rsid w:val="00E04D0A"/>
    <w:rsid w:val="00E05941"/>
    <w:rsid w:val="00E05AEA"/>
    <w:rsid w:val="00E06584"/>
    <w:rsid w:val="00E06DC6"/>
    <w:rsid w:val="00E0745D"/>
    <w:rsid w:val="00E07B8E"/>
    <w:rsid w:val="00E07C9F"/>
    <w:rsid w:val="00E07E18"/>
    <w:rsid w:val="00E07ED6"/>
    <w:rsid w:val="00E10090"/>
    <w:rsid w:val="00E11801"/>
    <w:rsid w:val="00E11BD7"/>
    <w:rsid w:val="00E11D09"/>
    <w:rsid w:val="00E11D9C"/>
    <w:rsid w:val="00E11F21"/>
    <w:rsid w:val="00E1212D"/>
    <w:rsid w:val="00E1278D"/>
    <w:rsid w:val="00E12985"/>
    <w:rsid w:val="00E1396B"/>
    <w:rsid w:val="00E14153"/>
    <w:rsid w:val="00E14298"/>
    <w:rsid w:val="00E145AD"/>
    <w:rsid w:val="00E149AB"/>
    <w:rsid w:val="00E15A0D"/>
    <w:rsid w:val="00E16477"/>
    <w:rsid w:val="00E16616"/>
    <w:rsid w:val="00E1674D"/>
    <w:rsid w:val="00E1744C"/>
    <w:rsid w:val="00E1755E"/>
    <w:rsid w:val="00E176B9"/>
    <w:rsid w:val="00E20D5D"/>
    <w:rsid w:val="00E21067"/>
    <w:rsid w:val="00E2253F"/>
    <w:rsid w:val="00E2277A"/>
    <w:rsid w:val="00E229FF"/>
    <w:rsid w:val="00E23AE6"/>
    <w:rsid w:val="00E23F31"/>
    <w:rsid w:val="00E24496"/>
    <w:rsid w:val="00E24AA3"/>
    <w:rsid w:val="00E24D77"/>
    <w:rsid w:val="00E24E16"/>
    <w:rsid w:val="00E25297"/>
    <w:rsid w:val="00E25BDA"/>
    <w:rsid w:val="00E26046"/>
    <w:rsid w:val="00E27385"/>
    <w:rsid w:val="00E274A2"/>
    <w:rsid w:val="00E27B6F"/>
    <w:rsid w:val="00E27ED2"/>
    <w:rsid w:val="00E30503"/>
    <w:rsid w:val="00E30614"/>
    <w:rsid w:val="00E319D5"/>
    <w:rsid w:val="00E3250B"/>
    <w:rsid w:val="00E327A9"/>
    <w:rsid w:val="00E32BE6"/>
    <w:rsid w:val="00E32EEB"/>
    <w:rsid w:val="00E34AC0"/>
    <w:rsid w:val="00E34B1E"/>
    <w:rsid w:val="00E34D09"/>
    <w:rsid w:val="00E34EEE"/>
    <w:rsid w:val="00E35218"/>
    <w:rsid w:val="00E35B42"/>
    <w:rsid w:val="00E35F83"/>
    <w:rsid w:val="00E366AA"/>
    <w:rsid w:val="00E368B2"/>
    <w:rsid w:val="00E369AC"/>
    <w:rsid w:val="00E36D9A"/>
    <w:rsid w:val="00E36EFF"/>
    <w:rsid w:val="00E371E9"/>
    <w:rsid w:val="00E37A56"/>
    <w:rsid w:val="00E37E9C"/>
    <w:rsid w:val="00E40BFB"/>
    <w:rsid w:val="00E40DD1"/>
    <w:rsid w:val="00E41733"/>
    <w:rsid w:val="00E41749"/>
    <w:rsid w:val="00E41A7F"/>
    <w:rsid w:val="00E41CF8"/>
    <w:rsid w:val="00E41E0F"/>
    <w:rsid w:val="00E424DD"/>
    <w:rsid w:val="00E43010"/>
    <w:rsid w:val="00E43642"/>
    <w:rsid w:val="00E43B0C"/>
    <w:rsid w:val="00E43E89"/>
    <w:rsid w:val="00E43F43"/>
    <w:rsid w:val="00E4478C"/>
    <w:rsid w:val="00E4482E"/>
    <w:rsid w:val="00E44842"/>
    <w:rsid w:val="00E45114"/>
    <w:rsid w:val="00E45A02"/>
    <w:rsid w:val="00E46BA1"/>
    <w:rsid w:val="00E47065"/>
    <w:rsid w:val="00E473C0"/>
    <w:rsid w:val="00E478FD"/>
    <w:rsid w:val="00E47B89"/>
    <w:rsid w:val="00E5126A"/>
    <w:rsid w:val="00E52144"/>
    <w:rsid w:val="00E52564"/>
    <w:rsid w:val="00E5290D"/>
    <w:rsid w:val="00E5296F"/>
    <w:rsid w:val="00E52D93"/>
    <w:rsid w:val="00E531FF"/>
    <w:rsid w:val="00E53CF1"/>
    <w:rsid w:val="00E54001"/>
    <w:rsid w:val="00E54802"/>
    <w:rsid w:val="00E54AD9"/>
    <w:rsid w:val="00E55255"/>
    <w:rsid w:val="00E552A1"/>
    <w:rsid w:val="00E5561B"/>
    <w:rsid w:val="00E55920"/>
    <w:rsid w:val="00E567AF"/>
    <w:rsid w:val="00E56925"/>
    <w:rsid w:val="00E5704F"/>
    <w:rsid w:val="00E5750D"/>
    <w:rsid w:val="00E57706"/>
    <w:rsid w:val="00E57AAA"/>
    <w:rsid w:val="00E57E73"/>
    <w:rsid w:val="00E57FFD"/>
    <w:rsid w:val="00E60512"/>
    <w:rsid w:val="00E60CCA"/>
    <w:rsid w:val="00E61054"/>
    <w:rsid w:val="00E61E82"/>
    <w:rsid w:val="00E62C8D"/>
    <w:rsid w:val="00E631DA"/>
    <w:rsid w:val="00E63614"/>
    <w:rsid w:val="00E64BCE"/>
    <w:rsid w:val="00E64F0D"/>
    <w:rsid w:val="00E64FC6"/>
    <w:rsid w:val="00E653A4"/>
    <w:rsid w:val="00E667A3"/>
    <w:rsid w:val="00E66A1C"/>
    <w:rsid w:val="00E66FB9"/>
    <w:rsid w:val="00E675CB"/>
    <w:rsid w:val="00E67825"/>
    <w:rsid w:val="00E67A33"/>
    <w:rsid w:val="00E67A5F"/>
    <w:rsid w:val="00E67B42"/>
    <w:rsid w:val="00E67BB8"/>
    <w:rsid w:val="00E700BF"/>
    <w:rsid w:val="00E70494"/>
    <w:rsid w:val="00E70E6D"/>
    <w:rsid w:val="00E7146B"/>
    <w:rsid w:val="00E716B6"/>
    <w:rsid w:val="00E7175A"/>
    <w:rsid w:val="00E71962"/>
    <w:rsid w:val="00E71A2B"/>
    <w:rsid w:val="00E71BA2"/>
    <w:rsid w:val="00E7225C"/>
    <w:rsid w:val="00E7279E"/>
    <w:rsid w:val="00E72970"/>
    <w:rsid w:val="00E72A81"/>
    <w:rsid w:val="00E72C3C"/>
    <w:rsid w:val="00E738E6"/>
    <w:rsid w:val="00E7416A"/>
    <w:rsid w:val="00E74682"/>
    <w:rsid w:val="00E74E98"/>
    <w:rsid w:val="00E7531E"/>
    <w:rsid w:val="00E756B3"/>
    <w:rsid w:val="00E7572B"/>
    <w:rsid w:val="00E75734"/>
    <w:rsid w:val="00E7596F"/>
    <w:rsid w:val="00E75A3A"/>
    <w:rsid w:val="00E75BE9"/>
    <w:rsid w:val="00E75F32"/>
    <w:rsid w:val="00E7636E"/>
    <w:rsid w:val="00E76AE6"/>
    <w:rsid w:val="00E7704A"/>
    <w:rsid w:val="00E77808"/>
    <w:rsid w:val="00E77B89"/>
    <w:rsid w:val="00E77BF7"/>
    <w:rsid w:val="00E77C96"/>
    <w:rsid w:val="00E80A9F"/>
    <w:rsid w:val="00E819B9"/>
    <w:rsid w:val="00E819DA"/>
    <w:rsid w:val="00E81E84"/>
    <w:rsid w:val="00E82540"/>
    <w:rsid w:val="00E82A98"/>
    <w:rsid w:val="00E83186"/>
    <w:rsid w:val="00E83286"/>
    <w:rsid w:val="00E84C40"/>
    <w:rsid w:val="00E850A2"/>
    <w:rsid w:val="00E857E4"/>
    <w:rsid w:val="00E85CA7"/>
    <w:rsid w:val="00E85CD4"/>
    <w:rsid w:val="00E86D09"/>
    <w:rsid w:val="00E8786B"/>
    <w:rsid w:val="00E906C1"/>
    <w:rsid w:val="00E90DAC"/>
    <w:rsid w:val="00E912BA"/>
    <w:rsid w:val="00E912EA"/>
    <w:rsid w:val="00E914C7"/>
    <w:rsid w:val="00E91C4E"/>
    <w:rsid w:val="00E923BF"/>
    <w:rsid w:val="00E93C9B"/>
    <w:rsid w:val="00E93ECC"/>
    <w:rsid w:val="00E93F55"/>
    <w:rsid w:val="00E94C3E"/>
    <w:rsid w:val="00E9680D"/>
    <w:rsid w:val="00E96EA4"/>
    <w:rsid w:val="00E973F9"/>
    <w:rsid w:val="00EA0FCF"/>
    <w:rsid w:val="00EA17AD"/>
    <w:rsid w:val="00EA1A2E"/>
    <w:rsid w:val="00EA1D81"/>
    <w:rsid w:val="00EA251B"/>
    <w:rsid w:val="00EA26C2"/>
    <w:rsid w:val="00EA2CA2"/>
    <w:rsid w:val="00EA2FB7"/>
    <w:rsid w:val="00EA34F3"/>
    <w:rsid w:val="00EA361B"/>
    <w:rsid w:val="00EA374F"/>
    <w:rsid w:val="00EA3912"/>
    <w:rsid w:val="00EA3A85"/>
    <w:rsid w:val="00EA417E"/>
    <w:rsid w:val="00EA55A2"/>
    <w:rsid w:val="00EA62B5"/>
    <w:rsid w:val="00EA6922"/>
    <w:rsid w:val="00EA69CE"/>
    <w:rsid w:val="00EA6A34"/>
    <w:rsid w:val="00EA6ABD"/>
    <w:rsid w:val="00EA73ED"/>
    <w:rsid w:val="00EB14A8"/>
    <w:rsid w:val="00EB14ED"/>
    <w:rsid w:val="00EB174E"/>
    <w:rsid w:val="00EB1A4C"/>
    <w:rsid w:val="00EB215F"/>
    <w:rsid w:val="00EB2EF2"/>
    <w:rsid w:val="00EB3AB4"/>
    <w:rsid w:val="00EB45A7"/>
    <w:rsid w:val="00EB4727"/>
    <w:rsid w:val="00EB476A"/>
    <w:rsid w:val="00EB5592"/>
    <w:rsid w:val="00EB5F10"/>
    <w:rsid w:val="00EB6400"/>
    <w:rsid w:val="00EB69A4"/>
    <w:rsid w:val="00EB7102"/>
    <w:rsid w:val="00EB727E"/>
    <w:rsid w:val="00EB73F3"/>
    <w:rsid w:val="00EB797B"/>
    <w:rsid w:val="00EB7EA3"/>
    <w:rsid w:val="00EC02AD"/>
    <w:rsid w:val="00EC0B88"/>
    <w:rsid w:val="00EC0D0D"/>
    <w:rsid w:val="00EC0E62"/>
    <w:rsid w:val="00EC1363"/>
    <w:rsid w:val="00EC1523"/>
    <w:rsid w:val="00EC2513"/>
    <w:rsid w:val="00EC2666"/>
    <w:rsid w:val="00EC2BD9"/>
    <w:rsid w:val="00EC3398"/>
    <w:rsid w:val="00EC3403"/>
    <w:rsid w:val="00EC3610"/>
    <w:rsid w:val="00EC3A7F"/>
    <w:rsid w:val="00EC3DCF"/>
    <w:rsid w:val="00EC420B"/>
    <w:rsid w:val="00EC43F6"/>
    <w:rsid w:val="00EC49B5"/>
    <w:rsid w:val="00EC583C"/>
    <w:rsid w:val="00EC5E93"/>
    <w:rsid w:val="00EC658F"/>
    <w:rsid w:val="00EC6910"/>
    <w:rsid w:val="00EC699C"/>
    <w:rsid w:val="00EC6BCC"/>
    <w:rsid w:val="00EC6E34"/>
    <w:rsid w:val="00EC7289"/>
    <w:rsid w:val="00EC75B8"/>
    <w:rsid w:val="00ED11F8"/>
    <w:rsid w:val="00ED14B2"/>
    <w:rsid w:val="00ED16DD"/>
    <w:rsid w:val="00ED1C6A"/>
    <w:rsid w:val="00ED1E69"/>
    <w:rsid w:val="00ED229E"/>
    <w:rsid w:val="00ED2686"/>
    <w:rsid w:val="00ED2862"/>
    <w:rsid w:val="00ED2E44"/>
    <w:rsid w:val="00ED38F4"/>
    <w:rsid w:val="00ED3C1B"/>
    <w:rsid w:val="00ED41C9"/>
    <w:rsid w:val="00ED49A6"/>
    <w:rsid w:val="00ED55FD"/>
    <w:rsid w:val="00ED5790"/>
    <w:rsid w:val="00ED62F8"/>
    <w:rsid w:val="00ED6778"/>
    <w:rsid w:val="00ED6F0F"/>
    <w:rsid w:val="00ED73E1"/>
    <w:rsid w:val="00ED757F"/>
    <w:rsid w:val="00ED798C"/>
    <w:rsid w:val="00ED7DA5"/>
    <w:rsid w:val="00EE018F"/>
    <w:rsid w:val="00EE104D"/>
    <w:rsid w:val="00EE10F2"/>
    <w:rsid w:val="00EE12A3"/>
    <w:rsid w:val="00EE1787"/>
    <w:rsid w:val="00EE178D"/>
    <w:rsid w:val="00EE1F43"/>
    <w:rsid w:val="00EE1F54"/>
    <w:rsid w:val="00EE248D"/>
    <w:rsid w:val="00EE29F2"/>
    <w:rsid w:val="00EE32EF"/>
    <w:rsid w:val="00EE448C"/>
    <w:rsid w:val="00EE49A3"/>
    <w:rsid w:val="00EE4F72"/>
    <w:rsid w:val="00EE629F"/>
    <w:rsid w:val="00EE6A54"/>
    <w:rsid w:val="00EE6D20"/>
    <w:rsid w:val="00EE701E"/>
    <w:rsid w:val="00EE7194"/>
    <w:rsid w:val="00EE7211"/>
    <w:rsid w:val="00EE7771"/>
    <w:rsid w:val="00EE778A"/>
    <w:rsid w:val="00EE794A"/>
    <w:rsid w:val="00EF0A31"/>
    <w:rsid w:val="00EF1191"/>
    <w:rsid w:val="00EF17A7"/>
    <w:rsid w:val="00EF1F8F"/>
    <w:rsid w:val="00EF2080"/>
    <w:rsid w:val="00EF2811"/>
    <w:rsid w:val="00EF2F63"/>
    <w:rsid w:val="00EF32EA"/>
    <w:rsid w:val="00EF3312"/>
    <w:rsid w:val="00EF3DDA"/>
    <w:rsid w:val="00EF40F5"/>
    <w:rsid w:val="00EF42F1"/>
    <w:rsid w:val="00EF4D5F"/>
    <w:rsid w:val="00EF5343"/>
    <w:rsid w:val="00EF6166"/>
    <w:rsid w:val="00EF67EF"/>
    <w:rsid w:val="00EF7E75"/>
    <w:rsid w:val="00EF7E94"/>
    <w:rsid w:val="00EF7F5E"/>
    <w:rsid w:val="00F00A35"/>
    <w:rsid w:val="00F00D0E"/>
    <w:rsid w:val="00F00EB0"/>
    <w:rsid w:val="00F01753"/>
    <w:rsid w:val="00F01B63"/>
    <w:rsid w:val="00F03325"/>
    <w:rsid w:val="00F0338A"/>
    <w:rsid w:val="00F03E55"/>
    <w:rsid w:val="00F044C6"/>
    <w:rsid w:val="00F04A54"/>
    <w:rsid w:val="00F05A4B"/>
    <w:rsid w:val="00F06135"/>
    <w:rsid w:val="00F061A1"/>
    <w:rsid w:val="00F06A3A"/>
    <w:rsid w:val="00F06A53"/>
    <w:rsid w:val="00F07246"/>
    <w:rsid w:val="00F076FD"/>
    <w:rsid w:val="00F07E22"/>
    <w:rsid w:val="00F10BCF"/>
    <w:rsid w:val="00F10EFA"/>
    <w:rsid w:val="00F118BA"/>
    <w:rsid w:val="00F12D1C"/>
    <w:rsid w:val="00F13003"/>
    <w:rsid w:val="00F13148"/>
    <w:rsid w:val="00F137DA"/>
    <w:rsid w:val="00F138ED"/>
    <w:rsid w:val="00F1410E"/>
    <w:rsid w:val="00F14282"/>
    <w:rsid w:val="00F15BDE"/>
    <w:rsid w:val="00F16D94"/>
    <w:rsid w:val="00F16D9E"/>
    <w:rsid w:val="00F16F72"/>
    <w:rsid w:val="00F17EB1"/>
    <w:rsid w:val="00F207A6"/>
    <w:rsid w:val="00F21000"/>
    <w:rsid w:val="00F212C7"/>
    <w:rsid w:val="00F21321"/>
    <w:rsid w:val="00F21ADD"/>
    <w:rsid w:val="00F21E83"/>
    <w:rsid w:val="00F226D1"/>
    <w:rsid w:val="00F22876"/>
    <w:rsid w:val="00F22A99"/>
    <w:rsid w:val="00F234F6"/>
    <w:rsid w:val="00F23AB8"/>
    <w:rsid w:val="00F241C9"/>
    <w:rsid w:val="00F24231"/>
    <w:rsid w:val="00F247C9"/>
    <w:rsid w:val="00F2491F"/>
    <w:rsid w:val="00F24A72"/>
    <w:rsid w:val="00F24BB6"/>
    <w:rsid w:val="00F24F50"/>
    <w:rsid w:val="00F259B8"/>
    <w:rsid w:val="00F260C4"/>
    <w:rsid w:val="00F2663D"/>
    <w:rsid w:val="00F26B8D"/>
    <w:rsid w:val="00F27859"/>
    <w:rsid w:val="00F30017"/>
    <w:rsid w:val="00F3024E"/>
    <w:rsid w:val="00F30B86"/>
    <w:rsid w:val="00F314A2"/>
    <w:rsid w:val="00F336D3"/>
    <w:rsid w:val="00F33725"/>
    <w:rsid w:val="00F33A1B"/>
    <w:rsid w:val="00F34473"/>
    <w:rsid w:val="00F34A66"/>
    <w:rsid w:val="00F34D14"/>
    <w:rsid w:val="00F34E6E"/>
    <w:rsid w:val="00F35450"/>
    <w:rsid w:val="00F35673"/>
    <w:rsid w:val="00F35E35"/>
    <w:rsid w:val="00F368CB"/>
    <w:rsid w:val="00F36FB9"/>
    <w:rsid w:val="00F37812"/>
    <w:rsid w:val="00F37DE5"/>
    <w:rsid w:val="00F402CD"/>
    <w:rsid w:val="00F40989"/>
    <w:rsid w:val="00F40AC7"/>
    <w:rsid w:val="00F40DA0"/>
    <w:rsid w:val="00F41027"/>
    <w:rsid w:val="00F41C36"/>
    <w:rsid w:val="00F41D30"/>
    <w:rsid w:val="00F4217B"/>
    <w:rsid w:val="00F42309"/>
    <w:rsid w:val="00F42381"/>
    <w:rsid w:val="00F424A6"/>
    <w:rsid w:val="00F425AF"/>
    <w:rsid w:val="00F43D6B"/>
    <w:rsid w:val="00F44421"/>
    <w:rsid w:val="00F447E2"/>
    <w:rsid w:val="00F4541E"/>
    <w:rsid w:val="00F45769"/>
    <w:rsid w:val="00F45D54"/>
    <w:rsid w:val="00F463A0"/>
    <w:rsid w:val="00F46F08"/>
    <w:rsid w:val="00F474EE"/>
    <w:rsid w:val="00F47718"/>
    <w:rsid w:val="00F47DD2"/>
    <w:rsid w:val="00F51EC8"/>
    <w:rsid w:val="00F52613"/>
    <w:rsid w:val="00F52C0D"/>
    <w:rsid w:val="00F53273"/>
    <w:rsid w:val="00F5347E"/>
    <w:rsid w:val="00F5504D"/>
    <w:rsid w:val="00F55272"/>
    <w:rsid w:val="00F55276"/>
    <w:rsid w:val="00F55427"/>
    <w:rsid w:val="00F559C6"/>
    <w:rsid w:val="00F565D3"/>
    <w:rsid w:val="00F576F0"/>
    <w:rsid w:val="00F579C5"/>
    <w:rsid w:val="00F57BBD"/>
    <w:rsid w:val="00F57F40"/>
    <w:rsid w:val="00F608E5"/>
    <w:rsid w:val="00F60CE8"/>
    <w:rsid w:val="00F60DF5"/>
    <w:rsid w:val="00F60E7C"/>
    <w:rsid w:val="00F61147"/>
    <w:rsid w:val="00F61851"/>
    <w:rsid w:val="00F61E2F"/>
    <w:rsid w:val="00F6226F"/>
    <w:rsid w:val="00F64E35"/>
    <w:rsid w:val="00F655B1"/>
    <w:rsid w:val="00F65695"/>
    <w:rsid w:val="00F65BDD"/>
    <w:rsid w:val="00F65F73"/>
    <w:rsid w:val="00F6626E"/>
    <w:rsid w:val="00F664A6"/>
    <w:rsid w:val="00F6730A"/>
    <w:rsid w:val="00F673F2"/>
    <w:rsid w:val="00F67BAF"/>
    <w:rsid w:val="00F70B9A"/>
    <w:rsid w:val="00F71247"/>
    <w:rsid w:val="00F718BB"/>
    <w:rsid w:val="00F71C4A"/>
    <w:rsid w:val="00F7221D"/>
    <w:rsid w:val="00F72B37"/>
    <w:rsid w:val="00F733FF"/>
    <w:rsid w:val="00F73797"/>
    <w:rsid w:val="00F73B49"/>
    <w:rsid w:val="00F74058"/>
    <w:rsid w:val="00F7424F"/>
    <w:rsid w:val="00F743A4"/>
    <w:rsid w:val="00F7456C"/>
    <w:rsid w:val="00F74A3B"/>
    <w:rsid w:val="00F74C3F"/>
    <w:rsid w:val="00F75590"/>
    <w:rsid w:val="00F75F29"/>
    <w:rsid w:val="00F760A0"/>
    <w:rsid w:val="00F76383"/>
    <w:rsid w:val="00F7705E"/>
    <w:rsid w:val="00F77DCF"/>
    <w:rsid w:val="00F77F06"/>
    <w:rsid w:val="00F80229"/>
    <w:rsid w:val="00F80CC5"/>
    <w:rsid w:val="00F80DB6"/>
    <w:rsid w:val="00F81BF9"/>
    <w:rsid w:val="00F8208A"/>
    <w:rsid w:val="00F8212C"/>
    <w:rsid w:val="00F827C6"/>
    <w:rsid w:val="00F828D8"/>
    <w:rsid w:val="00F84748"/>
    <w:rsid w:val="00F84AE3"/>
    <w:rsid w:val="00F85471"/>
    <w:rsid w:val="00F86F20"/>
    <w:rsid w:val="00F87160"/>
    <w:rsid w:val="00F873FC"/>
    <w:rsid w:val="00F87421"/>
    <w:rsid w:val="00F87D08"/>
    <w:rsid w:val="00F90CF5"/>
    <w:rsid w:val="00F90CFF"/>
    <w:rsid w:val="00F91199"/>
    <w:rsid w:val="00F9203E"/>
    <w:rsid w:val="00F92B9E"/>
    <w:rsid w:val="00F92BCC"/>
    <w:rsid w:val="00F9312A"/>
    <w:rsid w:val="00F93715"/>
    <w:rsid w:val="00F938A8"/>
    <w:rsid w:val="00F939C5"/>
    <w:rsid w:val="00F93A4B"/>
    <w:rsid w:val="00F93F58"/>
    <w:rsid w:val="00F93F5C"/>
    <w:rsid w:val="00F9469B"/>
    <w:rsid w:val="00F948F5"/>
    <w:rsid w:val="00F94A03"/>
    <w:rsid w:val="00F94A7A"/>
    <w:rsid w:val="00F94B6D"/>
    <w:rsid w:val="00F950DE"/>
    <w:rsid w:val="00F9611E"/>
    <w:rsid w:val="00F963F6"/>
    <w:rsid w:val="00F97880"/>
    <w:rsid w:val="00F978FD"/>
    <w:rsid w:val="00F97A63"/>
    <w:rsid w:val="00F97CD2"/>
    <w:rsid w:val="00F97D17"/>
    <w:rsid w:val="00FA0611"/>
    <w:rsid w:val="00FA0659"/>
    <w:rsid w:val="00FA06EC"/>
    <w:rsid w:val="00FA0AEF"/>
    <w:rsid w:val="00FA0E34"/>
    <w:rsid w:val="00FA1281"/>
    <w:rsid w:val="00FA1F3C"/>
    <w:rsid w:val="00FA1FB1"/>
    <w:rsid w:val="00FA2134"/>
    <w:rsid w:val="00FA2AD0"/>
    <w:rsid w:val="00FA3431"/>
    <w:rsid w:val="00FA36ED"/>
    <w:rsid w:val="00FA3B40"/>
    <w:rsid w:val="00FA3C42"/>
    <w:rsid w:val="00FA3E9C"/>
    <w:rsid w:val="00FA4107"/>
    <w:rsid w:val="00FA43CB"/>
    <w:rsid w:val="00FA45DD"/>
    <w:rsid w:val="00FA693D"/>
    <w:rsid w:val="00FA6ACE"/>
    <w:rsid w:val="00FA7B1F"/>
    <w:rsid w:val="00FB0555"/>
    <w:rsid w:val="00FB092B"/>
    <w:rsid w:val="00FB0A4C"/>
    <w:rsid w:val="00FB133F"/>
    <w:rsid w:val="00FB165E"/>
    <w:rsid w:val="00FB1CD3"/>
    <w:rsid w:val="00FB26C6"/>
    <w:rsid w:val="00FB30A0"/>
    <w:rsid w:val="00FB3182"/>
    <w:rsid w:val="00FB34AA"/>
    <w:rsid w:val="00FB394F"/>
    <w:rsid w:val="00FB3FC8"/>
    <w:rsid w:val="00FB42A7"/>
    <w:rsid w:val="00FB45F4"/>
    <w:rsid w:val="00FB51D3"/>
    <w:rsid w:val="00FB575E"/>
    <w:rsid w:val="00FB60B3"/>
    <w:rsid w:val="00FB60E7"/>
    <w:rsid w:val="00FB6260"/>
    <w:rsid w:val="00FB6439"/>
    <w:rsid w:val="00FB6584"/>
    <w:rsid w:val="00FB6606"/>
    <w:rsid w:val="00FB6898"/>
    <w:rsid w:val="00FB79B4"/>
    <w:rsid w:val="00FB7F70"/>
    <w:rsid w:val="00FC0982"/>
    <w:rsid w:val="00FC0F7D"/>
    <w:rsid w:val="00FC0F91"/>
    <w:rsid w:val="00FC14D6"/>
    <w:rsid w:val="00FC29CB"/>
    <w:rsid w:val="00FC2C03"/>
    <w:rsid w:val="00FC346C"/>
    <w:rsid w:val="00FC3707"/>
    <w:rsid w:val="00FC3AAA"/>
    <w:rsid w:val="00FC3BBA"/>
    <w:rsid w:val="00FC4371"/>
    <w:rsid w:val="00FC4D2D"/>
    <w:rsid w:val="00FC59A3"/>
    <w:rsid w:val="00FC5D9F"/>
    <w:rsid w:val="00FC63FE"/>
    <w:rsid w:val="00FC6D13"/>
    <w:rsid w:val="00FC6E82"/>
    <w:rsid w:val="00FC78BE"/>
    <w:rsid w:val="00FD0328"/>
    <w:rsid w:val="00FD0D02"/>
    <w:rsid w:val="00FD1105"/>
    <w:rsid w:val="00FD138F"/>
    <w:rsid w:val="00FD15C5"/>
    <w:rsid w:val="00FD242D"/>
    <w:rsid w:val="00FD272D"/>
    <w:rsid w:val="00FD2BB7"/>
    <w:rsid w:val="00FD2E59"/>
    <w:rsid w:val="00FD3B89"/>
    <w:rsid w:val="00FD3E14"/>
    <w:rsid w:val="00FD4211"/>
    <w:rsid w:val="00FD46FF"/>
    <w:rsid w:val="00FD4F55"/>
    <w:rsid w:val="00FD69A4"/>
    <w:rsid w:val="00FD737C"/>
    <w:rsid w:val="00FD76B0"/>
    <w:rsid w:val="00FD78B2"/>
    <w:rsid w:val="00FE0285"/>
    <w:rsid w:val="00FE052F"/>
    <w:rsid w:val="00FE0E7A"/>
    <w:rsid w:val="00FE21C4"/>
    <w:rsid w:val="00FE23D1"/>
    <w:rsid w:val="00FE286F"/>
    <w:rsid w:val="00FE3193"/>
    <w:rsid w:val="00FE3AF9"/>
    <w:rsid w:val="00FE433F"/>
    <w:rsid w:val="00FE4D45"/>
    <w:rsid w:val="00FE4E14"/>
    <w:rsid w:val="00FE5430"/>
    <w:rsid w:val="00FE6064"/>
    <w:rsid w:val="00FE6D8A"/>
    <w:rsid w:val="00FE6E92"/>
    <w:rsid w:val="00FF058B"/>
    <w:rsid w:val="00FF0AD0"/>
    <w:rsid w:val="00FF15A2"/>
    <w:rsid w:val="00FF1738"/>
    <w:rsid w:val="00FF185A"/>
    <w:rsid w:val="00FF228B"/>
    <w:rsid w:val="00FF2408"/>
    <w:rsid w:val="00FF252F"/>
    <w:rsid w:val="00FF3024"/>
    <w:rsid w:val="00FF3417"/>
    <w:rsid w:val="00FF3883"/>
    <w:rsid w:val="00FF38C0"/>
    <w:rsid w:val="00FF3B39"/>
    <w:rsid w:val="00FF4A83"/>
    <w:rsid w:val="00FF53AC"/>
    <w:rsid w:val="00FF5BAA"/>
    <w:rsid w:val="00FF63AD"/>
    <w:rsid w:val="00FF6DF6"/>
    <w:rsid w:val="00FF6E18"/>
    <w:rsid w:val="00FF6F2C"/>
    <w:rsid w:val="00FF7995"/>
    <w:rsid w:val="00FF7BF9"/>
    <w:rsid w:val="00FF7CBD"/>
    <w:rsid w:val="0103064E"/>
    <w:rsid w:val="0103293D"/>
    <w:rsid w:val="010351AA"/>
    <w:rsid w:val="010D4DF5"/>
    <w:rsid w:val="01112744"/>
    <w:rsid w:val="011B0995"/>
    <w:rsid w:val="01351841"/>
    <w:rsid w:val="013B7EE8"/>
    <w:rsid w:val="013D4826"/>
    <w:rsid w:val="014E25DD"/>
    <w:rsid w:val="01696E1F"/>
    <w:rsid w:val="017122AF"/>
    <w:rsid w:val="01713B59"/>
    <w:rsid w:val="0176112E"/>
    <w:rsid w:val="01797080"/>
    <w:rsid w:val="01863CD4"/>
    <w:rsid w:val="01896542"/>
    <w:rsid w:val="018B6691"/>
    <w:rsid w:val="019651D0"/>
    <w:rsid w:val="019B3E0C"/>
    <w:rsid w:val="019D0D00"/>
    <w:rsid w:val="01A2149D"/>
    <w:rsid w:val="01A27DC0"/>
    <w:rsid w:val="01A8611A"/>
    <w:rsid w:val="01B30528"/>
    <w:rsid w:val="01BA20DC"/>
    <w:rsid w:val="01BB5A85"/>
    <w:rsid w:val="01C72E2C"/>
    <w:rsid w:val="01CF0A76"/>
    <w:rsid w:val="01D408A4"/>
    <w:rsid w:val="01DA1277"/>
    <w:rsid w:val="01DE5090"/>
    <w:rsid w:val="01E22126"/>
    <w:rsid w:val="01E81930"/>
    <w:rsid w:val="01F67689"/>
    <w:rsid w:val="0206344E"/>
    <w:rsid w:val="020723D8"/>
    <w:rsid w:val="020D0358"/>
    <w:rsid w:val="020F4C8C"/>
    <w:rsid w:val="021043A6"/>
    <w:rsid w:val="021669A4"/>
    <w:rsid w:val="021A4171"/>
    <w:rsid w:val="02293D36"/>
    <w:rsid w:val="022B2905"/>
    <w:rsid w:val="02357184"/>
    <w:rsid w:val="02366E7E"/>
    <w:rsid w:val="023D03A0"/>
    <w:rsid w:val="024109E9"/>
    <w:rsid w:val="024D13A5"/>
    <w:rsid w:val="0256655B"/>
    <w:rsid w:val="02694DAE"/>
    <w:rsid w:val="026A53D5"/>
    <w:rsid w:val="02711206"/>
    <w:rsid w:val="027348EC"/>
    <w:rsid w:val="0273673D"/>
    <w:rsid w:val="02752401"/>
    <w:rsid w:val="02775B8E"/>
    <w:rsid w:val="02784E5D"/>
    <w:rsid w:val="027F3EC8"/>
    <w:rsid w:val="028144A0"/>
    <w:rsid w:val="02823DE8"/>
    <w:rsid w:val="02892E62"/>
    <w:rsid w:val="028C6C05"/>
    <w:rsid w:val="029449EE"/>
    <w:rsid w:val="029F4A39"/>
    <w:rsid w:val="02AA0EBC"/>
    <w:rsid w:val="02B21BDC"/>
    <w:rsid w:val="02BB6CB1"/>
    <w:rsid w:val="02BF59E7"/>
    <w:rsid w:val="02C34CBC"/>
    <w:rsid w:val="02C458F9"/>
    <w:rsid w:val="02D11D54"/>
    <w:rsid w:val="02DA2024"/>
    <w:rsid w:val="02DC2B1C"/>
    <w:rsid w:val="02DF4FB4"/>
    <w:rsid w:val="02E50AD6"/>
    <w:rsid w:val="02EE6F29"/>
    <w:rsid w:val="03016C1D"/>
    <w:rsid w:val="031027B2"/>
    <w:rsid w:val="03137270"/>
    <w:rsid w:val="03161382"/>
    <w:rsid w:val="03161C56"/>
    <w:rsid w:val="03163A21"/>
    <w:rsid w:val="031D23EE"/>
    <w:rsid w:val="03305544"/>
    <w:rsid w:val="03351728"/>
    <w:rsid w:val="03474854"/>
    <w:rsid w:val="03562666"/>
    <w:rsid w:val="03591DB2"/>
    <w:rsid w:val="035C596F"/>
    <w:rsid w:val="035F6540"/>
    <w:rsid w:val="03604C4C"/>
    <w:rsid w:val="036C25C4"/>
    <w:rsid w:val="036F1F4F"/>
    <w:rsid w:val="03732DDC"/>
    <w:rsid w:val="03733002"/>
    <w:rsid w:val="037926C6"/>
    <w:rsid w:val="037A5B20"/>
    <w:rsid w:val="037B50A9"/>
    <w:rsid w:val="038176AB"/>
    <w:rsid w:val="038631F1"/>
    <w:rsid w:val="039058EE"/>
    <w:rsid w:val="03A317EF"/>
    <w:rsid w:val="03BE67A0"/>
    <w:rsid w:val="03CE1481"/>
    <w:rsid w:val="03CF56E9"/>
    <w:rsid w:val="03D25244"/>
    <w:rsid w:val="03D309E9"/>
    <w:rsid w:val="03D362E2"/>
    <w:rsid w:val="03E05D33"/>
    <w:rsid w:val="03E176CA"/>
    <w:rsid w:val="03E846F8"/>
    <w:rsid w:val="03E847F4"/>
    <w:rsid w:val="03EB2BED"/>
    <w:rsid w:val="03EE4484"/>
    <w:rsid w:val="03F055EC"/>
    <w:rsid w:val="03F66808"/>
    <w:rsid w:val="03FC35F6"/>
    <w:rsid w:val="041758F8"/>
    <w:rsid w:val="04191D03"/>
    <w:rsid w:val="041A5043"/>
    <w:rsid w:val="0425792C"/>
    <w:rsid w:val="042F3B5B"/>
    <w:rsid w:val="04313FA7"/>
    <w:rsid w:val="043177BE"/>
    <w:rsid w:val="04366033"/>
    <w:rsid w:val="043C005A"/>
    <w:rsid w:val="044737CD"/>
    <w:rsid w:val="045513F9"/>
    <w:rsid w:val="04576F42"/>
    <w:rsid w:val="04623B3B"/>
    <w:rsid w:val="046B2FE3"/>
    <w:rsid w:val="046F679B"/>
    <w:rsid w:val="04760B92"/>
    <w:rsid w:val="047862E9"/>
    <w:rsid w:val="047C7CDA"/>
    <w:rsid w:val="0483114B"/>
    <w:rsid w:val="048A31FD"/>
    <w:rsid w:val="04A03540"/>
    <w:rsid w:val="04A04F56"/>
    <w:rsid w:val="04A254DF"/>
    <w:rsid w:val="04B642DA"/>
    <w:rsid w:val="04D56E5D"/>
    <w:rsid w:val="04DF0B71"/>
    <w:rsid w:val="04E27909"/>
    <w:rsid w:val="04E66EB2"/>
    <w:rsid w:val="04EE54A5"/>
    <w:rsid w:val="04F34EF0"/>
    <w:rsid w:val="04F37C45"/>
    <w:rsid w:val="04F73843"/>
    <w:rsid w:val="04FD3E86"/>
    <w:rsid w:val="0502457C"/>
    <w:rsid w:val="0507606D"/>
    <w:rsid w:val="050F12A8"/>
    <w:rsid w:val="05213E88"/>
    <w:rsid w:val="05276B74"/>
    <w:rsid w:val="052E101E"/>
    <w:rsid w:val="05303568"/>
    <w:rsid w:val="05327137"/>
    <w:rsid w:val="0535370C"/>
    <w:rsid w:val="05385AD9"/>
    <w:rsid w:val="053C5CE2"/>
    <w:rsid w:val="053D2878"/>
    <w:rsid w:val="054432E0"/>
    <w:rsid w:val="05524537"/>
    <w:rsid w:val="05536747"/>
    <w:rsid w:val="0557281D"/>
    <w:rsid w:val="056E0AE2"/>
    <w:rsid w:val="059516D3"/>
    <w:rsid w:val="059B17CF"/>
    <w:rsid w:val="05A52BC9"/>
    <w:rsid w:val="05AA4131"/>
    <w:rsid w:val="05C97A59"/>
    <w:rsid w:val="05F001CF"/>
    <w:rsid w:val="05FF79E9"/>
    <w:rsid w:val="060576C4"/>
    <w:rsid w:val="06193184"/>
    <w:rsid w:val="062552CC"/>
    <w:rsid w:val="063E71C6"/>
    <w:rsid w:val="064749B3"/>
    <w:rsid w:val="0647698F"/>
    <w:rsid w:val="06581AAA"/>
    <w:rsid w:val="06627DE2"/>
    <w:rsid w:val="06633B6D"/>
    <w:rsid w:val="06751224"/>
    <w:rsid w:val="067B6C4C"/>
    <w:rsid w:val="06830DD9"/>
    <w:rsid w:val="068A6822"/>
    <w:rsid w:val="068D1577"/>
    <w:rsid w:val="06AB39D5"/>
    <w:rsid w:val="06AC281F"/>
    <w:rsid w:val="06B92608"/>
    <w:rsid w:val="06BD4AF3"/>
    <w:rsid w:val="06C2589A"/>
    <w:rsid w:val="06C413FE"/>
    <w:rsid w:val="06C429F4"/>
    <w:rsid w:val="06DB0DBB"/>
    <w:rsid w:val="06DF1EAC"/>
    <w:rsid w:val="06DF3E55"/>
    <w:rsid w:val="06E24BE0"/>
    <w:rsid w:val="06E52B39"/>
    <w:rsid w:val="06E5468D"/>
    <w:rsid w:val="06E6604F"/>
    <w:rsid w:val="06F16816"/>
    <w:rsid w:val="06F306A0"/>
    <w:rsid w:val="06F55C1D"/>
    <w:rsid w:val="06FA2FE3"/>
    <w:rsid w:val="06FF19C9"/>
    <w:rsid w:val="07023B6B"/>
    <w:rsid w:val="07034C77"/>
    <w:rsid w:val="07046262"/>
    <w:rsid w:val="070B25D0"/>
    <w:rsid w:val="071058BB"/>
    <w:rsid w:val="071152A6"/>
    <w:rsid w:val="071546DE"/>
    <w:rsid w:val="072A7436"/>
    <w:rsid w:val="072E407A"/>
    <w:rsid w:val="073E646B"/>
    <w:rsid w:val="07431E31"/>
    <w:rsid w:val="0745706A"/>
    <w:rsid w:val="07470F76"/>
    <w:rsid w:val="0749150A"/>
    <w:rsid w:val="074B4B7B"/>
    <w:rsid w:val="075926EA"/>
    <w:rsid w:val="075F3857"/>
    <w:rsid w:val="0771368F"/>
    <w:rsid w:val="07773A10"/>
    <w:rsid w:val="077C2560"/>
    <w:rsid w:val="078C73FD"/>
    <w:rsid w:val="079629EE"/>
    <w:rsid w:val="079A27C4"/>
    <w:rsid w:val="079E2939"/>
    <w:rsid w:val="079E6ECF"/>
    <w:rsid w:val="079E7139"/>
    <w:rsid w:val="07B51806"/>
    <w:rsid w:val="07C03900"/>
    <w:rsid w:val="07CA10A3"/>
    <w:rsid w:val="07CE63E7"/>
    <w:rsid w:val="07DA4BAB"/>
    <w:rsid w:val="07E11C35"/>
    <w:rsid w:val="07EC587C"/>
    <w:rsid w:val="07EE08F3"/>
    <w:rsid w:val="07F96489"/>
    <w:rsid w:val="07FD0AD7"/>
    <w:rsid w:val="07FE613B"/>
    <w:rsid w:val="08063CEF"/>
    <w:rsid w:val="080778AD"/>
    <w:rsid w:val="080E5F97"/>
    <w:rsid w:val="08102FE0"/>
    <w:rsid w:val="08191145"/>
    <w:rsid w:val="081E6D8D"/>
    <w:rsid w:val="082C5E24"/>
    <w:rsid w:val="084041EB"/>
    <w:rsid w:val="0842741F"/>
    <w:rsid w:val="08524126"/>
    <w:rsid w:val="085D106E"/>
    <w:rsid w:val="086C16B5"/>
    <w:rsid w:val="087101C0"/>
    <w:rsid w:val="08713FA9"/>
    <w:rsid w:val="08751596"/>
    <w:rsid w:val="08791FBC"/>
    <w:rsid w:val="08823EAA"/>
    <w:rsid w:val="088A33D9"/>
    <w:rsid w:val="08913E55"/>
    <w:rsid w:val="08AB35F5"/>
    <w:rsid w:val="08B15D5E"/>
    <w:rsid w:val="08B74E4E"/>
    <w:rsid w:val="08CF27E3"/>
    <w:rsid w:val="08D463D0"/>
    <w:rsid w:val="08D97B43"/>
    <w:rsid w:val="08DF0391"/>
    <w:rsid w:val="08DF5245"/>
    <w:rsid w:val="08E452EF"/>
    <w:rsid w:val="08FA19C4"/>
    <w:rsid w:val="08FC73EC"/>
    <w:rsid w:val="09031765"/>
    <w:rsid w:val="09044CF5"/>
    <w:rsid w:val="090A7AE6"/>
    <w:rsid w:val="090E6DE2"/>
    <w:rsid w:val="091C691A"/>
    <w:rsid w:val="092D405A"/>
    <w:rsid w:val="093139EF"/>
    <w:rsid w:val="094F0A1E"/>
    <w:rsid w:val="09532D86"/>
    <w:rsid w:val="095938B9"/>
    <w:rsid w:val="09635A76"/>
    <w:rsid w:val="096A3563"/>
    <w:rsid w:val="096E49D0"/>
    <w:rsid w:val="096E591E"/>
    <w:rsid w:val="0975319D"/>
    <w:rsid w:val="09785345"/>
    <w:rsid w:val="098354AE"/>
    <w:rsid w:val="0983670E"/>
    <w:rsid w:val="0999385F"/>
    <w:rsid w:val="099D3588"/>
    <w:rsid w:val="099E2A89"/>
    <w:rsid w:val="09A03556"/>
    <w:rsid w:val="09A42C87"/>
    <w:rsid w:val="09A50639"/>
    <w:rsid w:val="09A93027"/>
    <w:rsid w:val="09AB490F"/>
    <w:rsid w:val="09AC5AA9"/>
    <w:rsid w:val="09BF329D"/>
    <w:rsid w:val="09CB6ED0"/>
    <w:rsid w:val="09CD265C"/>
    <w:rsid w:val="09D17F43"/>
    <w:rsid w:val="09D2434A"/>
    <w:rsid w:val="09D27077"/>
    <w:rsid w:val="09D36317"/>
    <w:rsid w:val="09D74896"/>
    <w:rsid w:val="09E349B4"/>
    <w:rsid w:val="09E81788"/>
    <w:rsid w:val="09EC71A0"/>
    <w:rsid w:val="09FD7D6B"/>
    <w:rsid w:val="0A010C23"/>
    <w:rsid w:val="0A08338A"/>
    <w:rsid w:val="0A1346F8"/>
    <w:rsid w:val="0A176BB3"/>
    <w:rsid w:val="0A207709"/>
    <w:rsid w:val="0A215DA0"/>
    <w:rsid w:val="0A292A0D"/>
    <w:rsid w:val="0A34321C"/>
    <w:rsid w:val="0A420DCB"/>
    <w:rsid w:val="0A486AF2"/>
    <w:rsid w:val="0A4F5395"/>
    <w:rsid w:val="0A572F23"/>
    <w:rsid w:val="0A63150E"/>
    <w:rsid w:val="0A6F35F0"/>
    <w:rsid w:val="0A7126EA"/>
    <w:rsid w:val="0A727F46"/>
    <w:rsid w:val="0A750713"/>
    <w:rsid w:val="0A8B47C4"/>
    <w:rsid w:val="0A9155BC"/>
    <w:rsid w:val="0A982916"/>
    <w:rsid w:val="0AB319EF"/>
    <w:rsid w:val="0ABA7515"/>
    <w:rsid w:val="0AC14925"/>
    <w:rsid w:val="0AC36F4D"/>
    <w:rsid w:val="0ACD511C"/>
    <w:rsid w:val="0AD1594F"/>
    <w:rsid w:val="0AD40A0F"/>
    <w:rsid w:val="0AD55065"/>
    <w:rsid w:val="0ADB7726"/>
    <w:rsid w:val="0ADC3639"/>
    <w:rsid w:val="0AE120D6"/>
    <w:rsid w:val="0AE247A7"/>
    <w:rsid w:val="0AE673D0"/>
    <w:rsid w:val="0AE73976"/>
    <w:rsid w:val="0AED5E55"/>
    <w:rsid w:val="0AEE63DE"/>
    <w:rsid w:val="0AF510AC"/>
    <w:rsid w:val="0AFA49C6"/>
    <w:rsid w:val="0B001371"/>
    <w:rsid w:val="0B087577"/>
    <w:rsid w:val="0B101A72"/>
    <w:rsid w:val="0B114DB0"/>
    <w:rsid w:val="0B18682D"/>
    <w:rsid w:val="0B1B32CC"/>
    <w:rsid w:val="0B216640"/>
    <w:rsid w:val="0B256D1D"/>
    <w:rsid w:val="0B261035"/>
    <w:rsid w:val="0B2A53C5"/>
    <w:rsid w:val="0B2C591A"/>
    <w:rsid w:val="0B3052B8"/>
    <w:rsid w:val="0B312DAF"/>
    <w:rsid w:val="0B33586F"/>
    <w:rsid w:val="0B350995"/>
    <w:rsid w:val="0B3A4EF6"/>
    <w:rsid w:val="0B3B1F1F"/>
    <w:rsid w:val="0B43049F"/>
    <w:rsid w:val="0B4470F0"/>
    <w:rsid w:val="0B465AD0"/>
    <w:rsid w:val="0B506A80"/>
    <w:rsid w:val="0B5D6D03"/>
    <w:rsid w:val="0B652F47"/>
    <w:rsid w:val="0B7579D1"/>
    <w:rsid w:val="0B765273"/>
    <w:rsid w:val="0B7D12A4"/>
    <w:rsid w:val="0B80404E"/>
    <w:rsid w:val="0B8D3267"/>
    <w:rsid w:val="0B982BA9"/>
    <w:rsid w:val="0BA339E5"/>
    <w:rsid w:val="0BAC47EF"/>
    <w:rsid w:val="0BAE0898"/>
    <w:rsid w:val="0BB65F85"/>
    <w:rsid w:val="0BC043CF"/>
    <w:rsid w:val="0BC13B78"/>
    <w:rsid w:val="0BC2764F"/>
    <w:rsid w:val="0BC57CA7"/>
    <w:rsid w:val="0BD00E24"/>
    <w:rsid w:val="0BD66B28"/>
    <w:rsid w:val="0BD953EF"/>
    <w:rsid w:val="0BE0693C"/>
    <w:rsid w:val="0BEA2C1D"/>
    <w:rsid w:val="0BFC3F99"/>
    <w:rsid w:val="0C024A2A"/>
    <w:rsid w:val="0C104FAD"/>
    <w:rsid w:val="0C1246C2"/>
    <w:rsid w:val="0C1539D0"/>
    <w:rsid w:val="0C1B35B2"/>
    <w:rsid w:val="0C21286C"/>
    <w:rsid w:val="0C22652F"/>
    <w:rsid w:val="0C235341"/>
    <w:rsid w:val="0C2A2090"/>
    <w:rsid w:val="0C2A412B"/>
    <w:rsid w:val="0C2B4377"/>
    <w:rsid w:val="0C3703FE"/>
    <w:rsid w:val="0C3A4C96"/>
    <w:rsid w:val="0C677200"/>
    <w:rsid w:val="0C705E58"/>
    <w:rsid w:val="0C76193E"/>
    <w:rsid w:val="0C785240"/>
    <w:rsid w:val="0C790056"/>
    <w:rsid w:val="0C82203B"/>
    <w:rsid w:val="0C832C28"/>
    <w:rsid w:val="0C867130"/>
    <w:rsid w:val="0C95686E"/>
    <w:rsid w:val="0C97256F"/>
    <w:rsid w:val="0C982D5C"/>
    <w:rsid w:val="0C9B58A1"/>
    <w:rsid w:val="0CA73DF0"/>
    <w:rsid w:val="0CB94600"/>
    <w:rsid w:val="0CC117FF"/>
    <w:rsid w:val="0CCD1E0E"/>
    <w:rsid w:val="0CD05184"/>
    <w:rsid w:val="0CD341D9"/>
    <w:rsid w:val="0CD90654"/>
    <w:rsid w:val="0CDF6A3D"/>
    <w:rsid w:val="0CE52CE0"/>
    <w:rsid w:val="0CE62775"/>
    <w:rsid w:val="0CEB5304"/>
    <w:rsid w:val="0CF10FC8"/>
    <w:rsid w:val="0CF63AC3"/>
    <w:rsid w:val="0CFF4FFA"/>
    <w:rsid w:val="0D033046"/>
    <w:rsid w:val="0D07333F"/>
    <w:rsid w:val="0D0D59CB"/>
    <w:rsid w:val="0D0F3241"/>
    <w:rsid w:val="0D20564A"/>
    <w:rsid w:val="0D26014A"/>
    <w:rsid w:val="0D3D5EE8"/>
    <w:rsid w:val="0D475972"/>
    <w:rsid w:val="0D4F3548"/>
    <w:rsid w:val="0D591E49"/>
    <w:rsid w:val="0D5E19A9"/>
    <w:rsid w:val="0D5E2E73"/>
    <w:rsid w:val="0D677AC4"/>
    <w:rsid w:val="0D7116E6"/>
    <w:rsid w:val="0D756149"/>
    <w:rsid w:val="0D756D17"/>
    <w:rsid w:val="0D77296B"/>
    <w:rsid w:val="0D841BD6"/>
    <w:rsid w:val="0D844CD2"/>
    <w:rsid w:val="0D8C5643"/>
    <w:rsid w:val="0D962985"/>
    <w:rsid w:val="0D9E5E0E"/>
    <w:rsid w:val="0D9F4935"/>
    <w:rsid w:val="0D9F658E"/>
    <w:rsid w:val="0DA10025"/>
    <w:rsid w:val="0DA33182"/>
    <w:rsid w:val="0DAB1446"/>
    <w:rsid w:val="0DB22A93"/>
    <w:rsid w:val="0DBC464A"/>
    <w:rsid w:val="0DC311A7"/>
    <w:rsid w:val="0DC5535D"/>
    <w:rsid w:val="0DC845CE"/>
    <w:rsid w:val="0DCA0C6F"/>
    <w:rsid w:val="0DCD21DC"/>
    <w:rsid w:val="0DD16826"/>
    <w:rsid w:val="0DD246E8"/>
    <w:rsid w:val="0DD5649B"/>
    <w:rsid w:val="0DD5701C"/>
    <w:rsid w:val="0DDE56BF"/>
    <w:rsid w:val="0DDE5BEF"/>
    <w:rsid w:val="0DE16FA2"/>
    <w:rsid w:val="0DF2326F"/>
    <w:rsid w:val="0DF33DB5"/>
    <w:rsid w:val="0DFB3E0D"/>
    <w:rsid w:val="0E016E97"/>
    <w:rsid w:val="0E0F1632"/>
    <w:rsid w:val="0E1E24A0"/>
    <w:rsid w:val="0E213299"/>
    <w:rsid w:val="0E362612"/>
    <w:rsid w:val="0E472C9A"/>
    <w:rsid w:val="0E4C2F5D"/>
    <w:rsid w:val="0E564F8E"/>
    <w:rsid w:val="0E567B30"/>
    <w:rsid w:val="0E5F1B03"/>
    <w:rsid w:val="0E636CEB"/>
    <w:rsid w:val="0E6B25E0"/>
    <w:rsid w:val="0E744711"/>
    <w:rsid w:val="0E7566BA"/>
    <w:rsid w:val="0E8C6B42"/>
    <w:rsid w:val="0E930120"/>
    <w:rsid w:val="0E9307B9"/>
    <w:rsid w:val="0E9C223A"/>
    <w:rsid w:val="0EA24254"/>
    <w:rsid w:val="0EA823C3"/>
    <w:rsid w:val="0EAE7316"/>
    <w:rsid w:val="0EBB5ED4"/>
    <w:rsid w:val="0ECD1034"/>
    <w:rsid w:val="0ED72707"/>
    <w:rsid w:val="0EE26BF6"/>
    <w:rsid w:val="0EE668E7"/>
    <w:rsid w:val="0EF16355"/>
    <w:rsid w:val="0EF63AD1"/>
    <w:rsid w:val="0EFD4557"/>
    <w:rsid w:val="0F1467D4"/>
    <w:rsid w:val="0F25230D"/>
    <w:rsid w:val="0F2816BB"/>
    <w:rsid w:val="0F354C90"/>
    <w:rsid w:val="0F3D583F"/>
    <w:rsid w:val="0F4559EF"/>
    <w:rsid w:val="0F4668DA"/>
    <w:rsid w:val="0F4D7729"/>
    <w:rsid w:val="0F5413E0"/>
    <w:rsid w:val="0F545518"/>
    <w:rsid w:val="0F5F25F3"/>
    <w:rsid w:val="0F6B0008"/>
    <w:rsid w:val="0F713210"/>
    <w:rsid w:val="0F731CCB"/>
    <w:rsid w:val="0F836181"/>
    <w:rsid w:val="0F886D4A"/>
    <w:rsid w:val="0F8A662F"/>
    <w:rsid w:val="0F96671C"/>
    <w:rsid w:val="0FA36C31"/>
    <w:rsid w:val="0FA3788B"/>
    <w:rsid w:val="0FBA15EC"/>
    <w:rsid w:val="0FCB111F"/>
    <w:rsid w:val="0FE25B2D"/>
    <w:rsid w:val="0FE6669A"/>
    <w:rsid w:val="0FFA5395"/>
    <w:rsid w:val="100A1C41"/>
    <w:rsid w:val="100B17A5"/>
    <w:rsid w:val="101122F2"/>
    <w:rsid w:val="101257EF"/>
    <w:rsid w:val="10192ADF"/>
    <w:rsid w:val="10225ABE"/>
    <w:rsid w:val="10303E12"/>
    <w:rsid w:val="103A191A"/>
    <w:rsid w:val="103D2DE9"/>
    <w:rsid w:val="10462004"/>
    <w:rsid w:val="104F2DBF"/>
    <w:rsid w:val="106175DF"/>
    <w:rsid w:val="1065309F"/>
    <w:rsid w:val="10667EE8"/>
    <w:rsid w:val="106F0195"/>
    <w:rsid w:val="1070133D"/>
    <w:rsid w:val="10747803"/>
    <w:rsid w:val="10770D77"/>
    <w:rsid w:val="10852637"/>
    <w:rsid w:val="109B7AE8"/>
    <w:rsid w:val="10AA6FA5"/>
    <w:rsid w:val="10AC022F"/>
    <w:rsid w:val="10B119F6"/>
    <w:rsid w:val="10C06447"/>
    <w:rsid w:val="10CB3B6B"/>
    <w:rsid w:val="10D0690E"/>
    <w:rsid w:val="10DF03ED"/>
    <w:rsid w:val="10E96CEE"/>
    <w:rsid w:val="10EB15E4"/>
    <w:rsid w:val="10F2093F"/>
    <w:rsid w:val="10FB57FE"/>
    <w:rsid w:val="110076C0"/>
    <w:rsid w:val="11021763"/>
    <w:rsid w:val="110803CD"/>
    <w:rsid w:val="110832C5"/>
    <w:rsid w:val="111B1241"/>
    <w:rsid w:val="11235473"/>
    <w:rsid w:val="112A05ED"/>
    <w:rsid w:val="112A6D8A"/>
    <w:rsid w:val="11360A09"/>
    <w:rsid w:val="113E711D"/>
    <w:rsid w:val="11447AFE"/>
    <w:rsid w:val="1145586F"/>
    <w:rsid w:val="114C627F"/>
    <w:rsid w:val="11565C6D"/>
    <w:rsid w:val="115B154C"/>
    <w:rsid w:val="11623520"/>
    <w:rsid w:val="11756C61"/>
    <w:rsid w:val="11781A56"/>
    <w:rsid w:val="1181229C"/>
    <w:rsid w:val="11872DF8"/>
    <w:rsid w:val="118E7858"/>
    <w:rsid w:val="119B2FFA"/>
    <w:rsid w:val="11B06E67"/>
    <w:rsid w:val="11B127BD"/>
    <w:rsid w:val="11C644E3"/>
    <w:rsid w:val="11CD2C45"/>
    <w:rsid w:val="11CD3715"/>
    <w:rsid w:val="11D1418B"/>
    <w:rsid w:val="11DA0C20"/>
    <w:rsid w:val="11E05585"/>
    <w:rsid w:val="11E65499"/>
    <w:rsid w:val="11EA13FA"/>
    <w:rsid w:val="11EE13A9"/>
    <w:rsid w:val="11F05A19"/>
    <w:rsid w:val="11FF5604"/>
    <w:rsid w:val="120015E2"/>
    <w:rsid w:val="12096103"/>
    <w:rsid w:val="121B467D"/>
    <w:rsid w:val="121F7ED6"/>
    <w:rsid w:val="122124BB"/>
    <w:rsid w:val="12250AD3"/>
    <w:rsid w:val="12273102"/>
    <w:rsid w:val="1229059A"/>
    <w:rsid w:val="12321486"/>
    <w:rsid w:val="1233393E"/>
    <w:rsid w:val="12345171"/>
    <w:rsid w:val="1235204D"/>
    <w:rsid w:val="123763A3"/>
    <w:rsid w:val="123A47EE"/>
    <w:rsid w:val="12452E6F"/>
    <w:rsid w:val="12466BD5"/>
    <w:rsid w:val="1249259D"/>
    <w:rsid w:val="124A33D2"/>
    <w:rsid w:val="124E4E9C"/>
    <w:rsid w:val="12547E30"/>
    <w:rsid w:val="12681A4A"/>
    <w:rsid w:val="12694EC2"/>
    <w:rsid w:val="126A76E3"/>
    <w:rsid w:val="126D2F2D"/>
    <w:rsid w:val="12721A21"/>
    <w:rsid w:val="127526E6"/>
    <w:rsid w:val="12826547"/>
    <w:rsid w:val="129A2447"/>
    <w:rsid w:val="12A93006"/>
    <w:rsid w:val="12AB268A"/>
    <w:rsid w:val="12B11326"/>
    <w:rsid w:val="12B610B9"/>
    <w:rsid w:val="12BB1680"/>
    <w:rsid w:val="12D01122"/>
    <w:rsid w:val="12D41C02"/>
    <w:rsid w:val="12D64BDE"/>
    <w:rsid w:val="12DC77AE"/>
    <w:rsid w:val="12E012D2"/>
    <w:rsid w:val="12E10FC1"/>
    <w:rsid w:val="12E749FD"/>
    <w:rsid w:val="12F31364"/>
    <w:rsid w:val="12F73A8F"/>
    <w:rsid w:val="12FE7BDE"/>
    <w:rsid w:val="130847C3"/>
    <w:rsid w:val="130B726D"/>
    <w:rsid w:val="130F038A"/>
    <w:rsid w:val="130F6726"/>
    <w:rsid w:val="131B5849"/>
    <w:rsid w:val="131C5BB6"/>
    <w:rsid w:val="132524AC"/>
    <w:rsid w:val="132753D7"/>
    <w:rsid w:val="132779A2"/>
    <w:rsid w:val="132A05C4"/>
    <w:rsid w:val="132D7FEA"/>
    <w:rsid w:val="13307269"/>
    <w:rsid w:val="13315030"/>
    <w:rsid w:val="13392D48"/>
    <w:rsid w:val="133C2BB5"/>
    <w:rsid w:val="133F1CEC"/>
    <w:rsid w:val="133F2BD5"/>
    <w:rsid w:val="134369E4"/>
    <w:rsid w:val="134B2D3F"/>
    <w:rsid w:val="134C6522"/>
    <w:rsid w:val="13631B14"/>
    <w:rsid w:val="136E3D0D"/>
    <w:rsid w:val="136F20C9"/>
    <w:rsid w:val="1371483C"/>
    <w:rsid w:val="137A12FB"/>
    <w:rsid w:val="138A74F7"/>
    <w:rsid w:val="138D08DA"/>
    <w:rsid w:val="13917F9A"/>
    <w:rsid w:val="139A6354"/>
    <w:rsid w:val="13A20442"/>
    <w:rsid w:val="13A32F1F"/>
    <w:rsid w:val="13A449F8"/>
    <w:rsid w:val="13A86F13"/>
    <w:rsid w:val="13AA5E17"/>
    <w:rsid w:val="13B76343"/>
    <w:rsid w:val="13B82768"/>
    <w:rsid w:val="13C06343"/>
    <w:rsid w:val="13C12FF4"/>
    <w:rsid w:val="13C138E8"/>
    <w:rsid w:val="13C3040D"/>
    <w:rsid w:val="13C71A1E"/>
    <w:rsid w:val="13CA51CE"/>
    <w:rsid w:val="13CD4A7E"/>
    <w:rsid w:val="13D155C5"/>
    <w:rsid w:val="13E57399"/>
    <w:rsid w:val="13E76EDA"/>
    <w:rsid w:val="13E90BC1"/>
    <w:rsid w:val="14074B0B"/>
    <w:rsid w:val="1408472F"/>
    <w:rsid w:val="14142E05"/>
    <w:rsid w:val="1419281A"/>
    <w:rsid w:val="141C268A"/>
    <w:rsid w:val="142455C3"/>
    <w:rsid w:val="14262646"/>
    <w:rsid w:val="142B1DC5"/>
    <w:rsid w:val="142D1F62"/>
    <w:rsid w:val="143B17BE"/>
    <w:rsid w:val="143F6298"/>
    <w:rsid w:val="144C0DD7"/>
    <w:rsid w:val="14503B6B"/>
    <w:rsid w:val="14582E6A"/>
    <w:rsid w:val="14610245"/>
    <w:rsid w:val="1467629B"/>
    <w:rsid w:val="147B10C0"/>
    <w:rsid w:val="14814B28"/>
    <w:rsid w:val="149D1F63"/>
    <w:rsid w:val="149D7204"/>
    <w:rsid w:val="149E0F8A"/>
    <w:rsid w:val="149F71A4"/>
    <w:rsid w:val="14A151ED"/>
    <w:rsid w:val="14A7036C"/>
    <w:rsid w:val="14AC7038"/>
    <w:rsid w:val="14AD1E3D"/>
    <w:rsid w:val="14B73F9F"/>
    <w:rsid w:val="14C03E21"/>
    <w:rsid w:val="14CC0440"/>
    <w:rsid w:val="14DC5AF2"/>
    <w:rsid w:val="14E01908"/>
    <w:rsid w:val="14E70D5D"/>
    <w:rsid w:val="14F26B95"/>
    <w:rsid w:val="14F54412"/>
    <w:rsid w:val="14F72FB3"/>
    <w:rsid w:val="15075850"/>
    <w:rsid w:val="150E4C8D"/>
    <w:rsid w:val="151C0B49"/>
    <w:rsid w:val="15285171"/>
    <w:rsid w:val="15297626"/>
    <w:rsid w:val="152B4C1F"/>
    <w:rsid w:val="153759C0"/>
    <w:rsid w:val="15376784"/>
    <w:rsid w:val="153B67AF"/>
    <w:rsid w:val="153E6594"/>
    <w:rsid w:val="15426E81"/>
    <w:rsid w:val="15457498"/>
    <w:rsid w:val="154A185E"/>
    <w:rsid w:val="156202E2"/>
    <w:rsid w:val="1573125E"/>
    <w:rsid w:val="158C0BCB"/>
    <w:rsid w:val="15962DC9"/>
    <w:rsid w:val="15B33F14"/>
    <w:rsid w:val="15C07057"/>
    <w:rsid w:val="15CA1212"/>
    <w:rsid w:val="15D32F81"/>
    <w:rsid w:val="15D4781F"/>
    <w:rsid w:val="15EE3F78"/>
    <w:rsid w:val="15EF13EB"/>
    <w:rsid w:val="15F24EBC"/>
    <w:rsid w:val="15F508F9"/>
    <w:rsid w:val="16001AF5"/>
    <w:rsid w:val="16045593"/>
    <w:rsid w:val="16155291"/>
    <w:rsid w:val="161734BD"/>
    <w:rsid w:val="162B18E4"/>
    <w:rsid w:val="162D5F48"/>
    <w:rsid w:val="162E74C4"/>
    <w:rsid w:val="163042E4"/>
    <w:rsid w:val="16376D17"/>
    <w:rsid w:val="163A5D5C"/>
    <w:rsid w:val="16420364"/>
    <w:rsid w:val="1643387B"/>
    <w:rsid w:val="16585B1E"/>
    <w:rsid w:val="165A1EFB"/>
    <w:rsid w:val="165C33CF"/>
    <w:rsid w:val="165D3438"/>
    <w:rsid w:val="1666555C"/>
    <w:rsid w:val="166700EC"/>
    <w:rsid w:val="166F6837"/>
    <w:rsid w:val="16774225"/>
    <w:rsid w:val="167E0C19"/>
    <w:rsid w:val="16821055"/>
    <w:rsid w:val="168A129F"/>
    <w:rsid w:val="16A05DCB"/>
    <w:rsid w:val="16A32075"/>
    <w:rsid w:val="16A43847"/>
    <w:rsid w:val="16A54C69"/>
    <w:rsid w:val="16A82624"/>
    <w:rsid w:val="16B454A9"/>
    <w:rsid w:val="16B51587"/>
    <w:rsid w:val="16B56B43"/>
    <w:rsid w:val="16D141A7"/>
    <w:rsid w:val="16D31461"/>
    <w:rsid w:val="16D33014"/>
    <w:rsid w:val="16DD01A9"/>
    <w:rsid w:val="16E30E4A"/>
    <w:rsid w:val="16FD2AB6"/>
    <w:rsid w:val="1717413F"/>
    <w:rsid w:val="171C4C7F"/>
    <w:rsid w:val="171E185F"/>
    <w:rsid w:val="1729325D"/>
    <w:rsid w:val="172B0B5F"/>
    <w:rsid w:val="172C27EF"/>
    <w:rsid w:val="172D3CF5"/>
    <w:rsid w:val="173075D8"/>
    <w:rsid w:val="175F21D3"/>
    <w:rsid w:val="17604320"/>
    <w:rsid w:val="17612058"/>
    <w:rsid w:val="1766344D"/>
    <w:rsid w:val="176E4516"/>
    <w:rsid w:val="176E75AF"/>
    <w:rsid w:val="176F2087"/>
    <w:rsid w:val="177143F8"/>
    <w:rsid w:val="17753622"/>
    <w:rsid w:val="17755D8D"/>
    <w:rsid w:val="17850DD5"/>
    <w:rsid w:val="179B75FF"/>
    <w:rsid w:val="17B17CF6"/>
    <w:rsid w:val="17BA2DC8"/>
    <w:rsid w:val="17BD3FC5"/>
    <w:rsid w:val="17BE6E69"/>
    <w:rsid w:val="17C948D2"/>
    <w:rsid w:val="17CE11EA"/>
    <w:rsid w:val="17DC2BCA"/>
    <w:rsid w:val="17E6119A"/>
    <w:rsid w:val="17F00C0E"/>
    <w:rsid w:val="17F50F9D"/>
    <w:rsid w:val="180D5382"/>
    <w:rsid w:val="181F5EA8"/>
    <w:rsid w:val="1821297D"/>
    <w:rsid w:val="182B6BC0"/>
    <w:rsid w:val="183361C9"/>
    <w:rsid w:val="18344E79"/>
    <w:rsid w:val="183C2210"/>
    <w:rsid w:val="18583BD5"/>
    <w:rsid w:val="186A5BE6"/>
    <w:rsid w:val="187A4DDA"/>
    <w:rsid w:val="187C5BB9"/>
    <w:rsid w:val="18856F79"/>
    <w:rsid w:val="18895D3D"/>
    <w:rsid w:val="188D4087"/>
    <w:rsid w:val="188D6CF9"/>
    <w:rsid w:val="18973C23"/>
    <w:rsid w:val="189C045C"/>
    <w:rsid w:val="189D66D3"/>
    <w:rsid w:val="18A5149C"/>
    <w:rsid w:val="18AD3EDD"/>
    <w:rsid w:val="18B33408"/>
    <w:rsid w:val="18BE0AD8"/>
    <w:rsid w:val="18C37FDE"/>
    <w:rsid w:val="18C825D3"/>
    <w:rsid w:val="18CF7809"/>
    <w:rsid w:val="18E72E5A"/>
    <w:rsid w:val="19020A87"/>
    <w:rsid w:val="190569EF"/>
    <w:rsid w:val="190E18F8"/>
    <w:rsid w:val="19106C97"/>
    <w:rsid w:val="19143036"/>
    <w:rsid w:val="191572BF"/>
    <w:rsid w:val="19222750"/>
    <w:rsid w:val="193370B3"/>
    <w:rsid w:val="193F6D5A"/>
    <w:rsid w:val="194D5892"/>
    <w:rsid w:val="19517B3B"/>
    <w:rsid w:val="19536C12"/>
    <w:rsid w:val="19547F2A"/>
    <w:rsid w:val="19604C9B"/>
    <w:rsid w:val="196824F8"/>
    <w:rsid w:val="196C3239"/>
    <w:rsid w:val="1973097B"/>
    <w:rsid w:val="19737AC1"/>
    <w:rsid w:val="19964D82"/>
    <w:rsid w:val="199668D8"/>
    <w:rsid w:val="19982F24"/>
    <w:rsid w:val="199F013E"/>
    <w:rsid w:val="19A3177B"/>
    <w:rsid w:val="19B37935"/>
    <w:rsid w:val="19B55DFC"/>
    <w:rsid w:val="19BC089C"/>
    <w:rsid w:val="19BF48FD"/>
    <w:rsid w:val="19D93CAB"/>
    <w:rsid w:val="19E06E94"/>
    <w:rsid w:val="19EA4354"/>
    <w:rsid w:val="19EE5FF4"/>
    <w:rsid w:val="19F338D6"/>
    <w:rsid w:val="19FF00A4"/>
    <w:rsid w:val="1A04529C"/>
    <w:rsid w:val="1A0E2839"/>
    <w:rsid w:val="1A1209A5"/>
    <w:rsid w:val="1A1458A7"/>
    <w:rsid w:val="1A1472E9"/>
    <w:rsid w:val="1A165692"/>
    <w:rsid w:val="1A200110"/>
    <w:rsid w:val="1A245077"/>
    <w:rsid w:val="1A265B53"/>
    <w:rsid w:val="1A272770"/>
    <w:rsid w:val="1A3832F8"/>
    <w:rsid w:val="1A4550C1"/>
    <w:rsid w:val="1A5821FB"/>
    <w:rsid w:val="1A5D6609"/>
    <w:rsid w:val="1A644B34"/>
    <w:rsid w:val="1A6652D3"/>
    <w:rsid w:val="1A6E3453"/>
    <w:rsid w:val="1A757B02"/>
    <w:rsid w:val="1A7A448D"/>
    <w:rsid w:val="1A8C1F8C"/>
    <w:rsid w:val="1A8D33BC"/>
    <w:rsid w:val="1A967645"/>
    <w:rsid w:val="1A9F5160"/>
    <w:rsid w:val="1AA37F27"/>
    <w:rsid w:val="1AA54BC7"/>
    <w:rsid w:val="1AA6054C"/>
    <w:rsid w:val="1AAE1F94"/>
    <w:rsid w:val="1AC059D2"/>
    <w:rsid w:val="1AC963FB"/>
    <w:rsid w:val="1ACE14DE"/>
    <w:rsid w:val="1AD00F17"/>
    <w:rsid w:val="1AD25B90"/>
    <w:rsid w:val="1ADA195B"/>
    <w:rsid w:val="1ADD60D3"/>
    <w:rsid w:val="1AE662DC"/>
    <w:rsid w:val="1AED49AD"/>
    <w:rsid w:val="1AEE751D"/>
    <w:rsid w:val="1AF0490F"/>
    <w:rsid w:val="1AF33F7D"/>
    <w:rsid w:val="1AF71E5A"/>
    <w:rsid w:val="1AFA3521"/>
    <w:rsid w:val="1AFB1121"/>
    <w:rsid w:val="1B017AA7"/>
    <w:rsid w:val="1B046F2E"/>
    <w:rsid w:val="1B1501E0"/>
    <w:rsid w:val="1B174AA5"/>
    <w:rsid w:val="1B1A593A"/>
    <w:rsid w:val="1B1E5E2C"/>
    <w:rsid w:val="1B2D18C7"/>
    <w:rsid w:val="1B360A2A"/>
    <w:rsid w:val="1B4736DF"/>
    <w:rsid w:val="1B4F4339"/>
    <w:rsid w:val="1B5C31A0"/>
    <w:rsid w:val="1B69023D"/>
    <w:rsid w:val="1B8630D0"/>
    <w:rsid w:val="1B895A96"/>
    <w:rsid w:val="1B89684D"/>
    <w:rsid w:val="1B912EEE"/>
    <w:rsid w:val="1B9648D8"/>
    <w:rsid w:val="1B9A0940"/>
    <w:rsid w:val="1B9E0D44"/>
    <w:rsid w:val="1BA3756A"/>
    <w:rsid w:val="1BAD1514"/>
    <w:rsid w:val="1BAF3993"/>
    <w:rsid w:val="1BB5266B"/>
    <w:rsid w:val="1BB83304"/>
    <w:rsid w:val="1BBC7884"/>
    <w:rsid w:val="1BC11753"/>
    <w:rsid w:val="1BCC6AC3"/>
    <w:rsid w:val="1BCE10DD"/>
    <w:rsid w:val="1BD5752D"/>
    <w:rsid w:val="1BD96B0C"/>
    <w:rsid w:val="1BE37606"/>
    <w:rsid w:val="1BE50049"/>
    <w:rsid w:val="1BEC7DEA"/>
    <w:rsid w:val="1BEC7E4D"/>
    <w:rsid w:val="1BFA3624"/>
    <w:rsid w:val="1BFB53A2"/>
    <w:rsid w:val="1C0257EF"/>
    <w:rsid w:val="1C0C07AA"/>
    <w:rsid w:val="1C1542A8"/>
    <w:rsid w:val="1C1858E2"/>
    <w:rsid w:val="1C1B61CC"/>
    <w:rsid w:val="1C267F45"/>
    <w:rsid w:val="1C273A3D"/>
    <w:rsid w:val="1C277E8A"/>
    <w:rsid w:val="1C284CC1"/>
    <w:rsid w:val="1C3532EE"/>
    <w:rsid w:val="1C37708C"/>
    <w:rsid w:val="1C3B44F2"/>
    <w:rsid w:val="1C3B5AEC"/>
    <w:rsid w:val="1C3F6F2A"/>
    <w:rsid w:val="1C4152ED"/>
    <w:rsid w:val="1C420D4F"/>
    <w:rsid w:val="1C472949"/>
    <w:rsid w:val="1C584C2A"/>
    <w:rsid w:val="1C6224A3"/>
    <w:rsid w:val="1C767F11"/>
    <w:rsid w:val="1C780B0D"/>
    <w:rsid w:val="1C785F00"/>
    <w:rsid w:val="1C7A157A"/>
    <w:rsid w:val="1C7F6AB8"/>
    <w:rsid w:val="1C820D6A"/>
    <w:rsid w:val="1C8264CA"/>
    <w:rsid w:val="1C8B42BE"/>
    <w:rsid w:val="1C987252"/>
    <w:rsid w:val="1CAD180D"/>
    <w:rsid w:val="1CAE197A"/>
    <w:rsid w:val="1CBF15AF"/>
    <w:rsid w:val="1CC13BEA"/>
    <w:rsid w:val="1CC52B8D"/>
    <w:rsid w:val="1CC60E4C"/>
    <w:rsid w:val="1CDE5006"/>
    <w:rsid w:val="1CDE747D"/>
    <w:rsid w:val="1CE925DC"/>
    <w:rsid w:val="1CEE4FAA"/>
    <w:rsid w:val="1CEF5E84"/>
    <w:rsid w:val="1CF26B52"/>
    <w:rsid w:val="1CF46B92"/>
    <w:rsid w:val="1D057BB4"/>
    <w:rsid w:val="1D0922B0"/>
    <w:rsid w:val="1D0E47F3"/>
    <w:rsid w:val="1D126A49"/>
    <w:rsid w:val="1D1F72F6"/>
    <w:rsid w:val="1D263467"/>
    <w:rsid w:val="1D285416"/>
    <w:rsid w:val="1D301422"/>
    <w:rsid w:val="1D393AAF"/>
    <w:rsid w:val="1D457A85"/>
    <w:rsid w:val="1D637B8E"/>
    <w:rsid w:val="1D741BE2"/>
    <w:rsid w:val="1D764C47"/>
    <w:rsid w:val="1D7B301B"/>
    <w:rsid w:val="1D851B2E"/>
    <w:rsid w:val="1D9607A9"/>
    <w:rsid w:val="1D9D156C"/>
    <w:rsid w:val="1DA45EFA"/>
    <w:rsid w:val="1DA84E49"/>
    <w:rsid w:val="1DB67AE2"/>
    <w:rsid w:val="1DC04093"/>
    <w:rsid w:val="1DC04BA4"/>
    <w:rsid w:val="1DCC3B77"/>
    <w:rsid w:val="1DD63BEC"/>
    <w:rsid w:val="1DDA28B5"/>
    <w:rsid w:val="1DDE4D38"/>
    <w:rsid w:val="1DED7B6D"/>
    <w:rsid w:val="1DEE7974"/>
    <w:rsid w:val="1DF316DE"/>
    <w:rsid w:val="1DFD0124"/>
    <w:rsid w:val="1E071A1C"/>
    <w:rsid w:val="1E0D10C8"/>
    <w:rsid w:val="1E18246B"/>
    <w:rsid w:val="1E264883"/>
    <w:rsid w:val="1E28092F"/>
    <w:rsid w:val="1E2948FD"/>
    <w:rsid w:val="1E2C25D8"/>
    <w:rsid w:val="1E303D48"/>
    <w:rsid w:val="1E341D54"/>
    <w:rsid w:val="1E4248B1"/>
    <w:rsid w:val="1E584762"/>
    <w:rsid w:val="1E6B5560"/>
    <w:rsid w:val="1E6C0B04"/>
    <w:rsid w:val="1E6D2D18"/>
    <w:rsid w:val="1E6D424E"/>
    <w:rsid w:val="1E70557C"/>
    <w:rsid w:val="1E712BD0"/>
    <w:rsid w:val="1E7875E3"/>
    <w:rsid w:val="1E7A0B59"/>
    <w:rsid w:val="1E8348C5"/>
    <w:rsid w:val="1E9F4B13"/>
    <w:rsid w:val="1EA63ECE"/>
    <w:rsid w:val="1EAA7206"/>
    <w:rsid w:val="1EB13720"/>
    <w:rsid w:val="1EB75C64"/>
    <w:rsid w:val="1EB903D4"/>
    <w:rsid w:val="1EE04BED"/>
    <w:rsid w:val="1EE24947"/>
    <w:rsid w:val="1EE50C61"/>
    <w:rsid w:val="1EFA1CB2"/>
    <w:rsid w:val="1EFC44EF"/>
    <w:rsid w:val="1F013AF0"/>
    <w:rsid w:val="1F09140A"/>
    <w:rsid w:val="1F0A5C52"/>
    <w:rsid w:val="1F101F8D"/>
    <w:rsid w:val="1F151F37"/>
    <w:rsid w:val="1F182311"/>
    <w:rsid w:val="1F1E4415"/>
    <w:rsid w:val="1F1F1E8C"/>
    <w:rsid w:val="1F232B75"/>
    <w:rsid w:val="1F240CB5"/>
    <w:rsid w:val="1F242A63"/>
    <w:rsid w:val="1F3E0FFB"/>
    <w:rsid w:val="1F4A3492"/>
    <w:rsid w:val="1F552C1D"/>
    <w:rsid w:val="1F59242C"/>
    <w:rsid w:val="1F615A7F"/>
    <w:rsid w:val="1F6C3FCB"/>
    <w:rsid w:val="1F6E2656"/>
    <w:rsid w:val="1F6F5734"/>
    <w:rsid w:val="1F7032AF"/>
    <w:rsid w:val="1F723907"/>
    <w:rsid w:val="1F765CD1"/>
    <w:rsid w:val="1F794C58"/>
    <w:rsid w:val="1F8415CE"/>
    <w:rsid w:val="1F8416AA"/>
    <w:rsid w:val="1F8D6E53"/>
    <w:rsid w:val="1F9D18CE"/>
    <w:rsid w:val="1FA77DE8"/>
    <w:rsid w:val="1FA854A7"/>
    <w:rsid w:val="1FAB1BFB"/>
    <w:rsid w:val="1FBD30FB"/>
    <w:rsid w:val="1FBE367B"/>
    <w:rsid w:val="1FC06789"/>
    <w:rsid w:val="1FC271F6"/>
    <w:rsid w:val="1FC90F6E"/>
    <w:rsid w:val="1FCB47F5"/>
    <w:rsid w:val="1FCE73CC"/>
    <w:rsid w:val="1FDB130C"/>
    <w:rsid w:val="1FE16BA6"/>
    <w:rsid w:val="1FE374FC"/>
    <w:rsid w:val="1FEA3F9F"/>
    <w:rsid w:val="1FED0107"/>
    <w:rsid w:val="1FF44804"/>
    <w:rsid w:val="1FFB21F9"/>
    <w:rsid w:val="1FFC7FC3"/>
    <w:rsid w:val="20000C35"/>
    <w:rsid w:val="20127E85"/>
    <w:rsid w:val="20220476"/>
    <w:rsid w:val="20221B00"/>
    <w:rsid w:val="20317382"/>
    <w:rsid w:val="20336C86"/>
    <w:rsid w:val="203869C1"/>
    <w:rsid w:val="203A4A42"/>
    <w:rsid w:val="203C7EBF"/>
    <w:rsid w:val="203D2888"/>
    <w:rsid w:val="20437BED"/>
    <w:rsid w:val="20486009"/>
    <w:rsid w:val="204B1ABA"/>
    <w:rsid w:val="204B4E17"/>
    <w:rsid w:val="204D01AE"/>
    <w:rsid w:val="205A773B"/>
    <w:rsid w:val="205F1597"/>
    <w:rsid w:val="20676267"/>
    <w:rsid w:val="20803ABE"/>
    <w:rsid w:val="2088552D"/>
    <w:rsid w:val="20921122"/>
    <w:rsid w:val="20960B03"/>
    <w:rsid w:val="20B3726C"/>
    <w:rsid w:val="20C54999"/>
    <w:rsid w:val="20C90D5B"/>
    <w:rsid w:val="20D834E8"/>
    <w:rsid w:val="20E35A84"/>
    <w:rsid w:val="20E51016"/>
    <w:rsid w:val="20EE1BB0"/>
    <w:rsid w:val="20F250EA"/>
    <w:rsid w:val="20F960E9"/>
    <w:rsid w:val="20FB689C"/>
    <w:rsid w:val="20FF4009"/>
    <w:rsid w:val="2101607F"/>
    <w:rsid w:val="210721D8"/>
    <w:rsid w:val="210C1D13"/>
    <w:rsid w:val="210E2F0E"/>
    <w:rsid w:val="210E34F9"/>
    <w:rsid w:val="2112038C"/>
    <w:rsid w:val="21134344"/>
    <w:rsid w:val="21185036"/>
    <w:rsid w:val="21197695"/>
    <w:rsid w:val="2125173A"/>
    <w:rsid w:val="21306DEA"/>
    <w:rsid w:val="21403324"/>
    <w:rsid w:val="214176A2"/>
    <w:rsid w:val="21427E2C"/>
    <w:rsid w:val="21432B50"/>
    <w:rsid w:val="2144187F"/>
    <w:rsid w:val="21501690"/>
    <w:rsid w:val="21523568"/>
    <w:rsid w:val="21670910"/>
    <w:rsid w:val="217106F7"/>
    <w:rsid w:val="21736147"/>
    <w:rsid w:val="217D759B"/>
    <w:rsid w:val="217E14EC"/>
    <w:rsid w:val="2188003A"/>
    <w:rsid w:val="218B3CE6"/>
    <w:rsid w:val="218F3E5A"/>
    <w:rsid w:val="219D7C96"/>
    <w:rsid w:val="21AC3CA0"/>
    <w:rsid w:val="21B041E9"/>
    <w:rsid w:val="21BC32F9"/>
    <w:rsid w:val="21BF0028"/>
    <w:rsid w:val="21C533C6"/>
    <w:rsid w:val="21D12354"/>
    <w:rsid w:val="21D71DE9"/>
    <w:rsid w:val="21E025BD"/>
    <w:rsid w:val="21EB1439"/>
    <w:rsid w:val="21F35C75"/>
    <w:rsid w:val="21F57B85"/>
    <w:rsid w:val="21F63EE9"/>
    <w:rsid w:val="21FA7D6C"/>
    <w:rsid w:val="21FE013F"/>
    <w:rsid w:val="21FE4A45"/>
    <w:rsid w:val="21FF5037"/>
    <w:rsid w:val="220456F5"/>
    <w:rsid w:val="220A54C2"/>
    <w:rsid w:val="22117C94"/>
    <w:rsid w:val="22140C80"/>
    <w:rsid w:val="221E2C33"/>
    <w:rsid w:val="22261032"/>
    <w:rsid w:val="22323A24"/>
    <w:rsid w:val="22345E09"/>
    <w:rsid w:val="223478FF"/>
    <w:rsid w:val="223A47E9"/>
    <w:rsid w:val="22441218"/>
    <w:rsid w:val="224A0472"/>
    <w:rsid w:val="224A4B15"/>
    <w:rsid w:val="224C47FF"/>
    <w:rsid w:val="2251167A"/>
    <w:rsid w:val="225223E7"/>
    <w:rsid w:val="22674CFE"/>
    <w:rsid w:val="226B07F2"/>
    <w:rsid w:val="226B28BB"/>
    <w:rsid w:val="226E077A"/>
    <w:rsid w:val="22761077"/>
    <w:rsid w:val="227A7A5F"/>
    <w:rsid w:val="2289249E"/>
    <w:rsid w:val="22895DD2"/>
    <w:rsid w:val="228C7FA5"/>
    <w:rsid w:val="229317D4"/>
    <w:rsid w:val="229F3390"/>
    <w:rsid w:val="22AA04C0"/>
    <w:rsid w:val="22B267C6"/>
    <w:rsid w:val="22B71C9E"/>
    <w:rsid w:val="22BE58D3"/>
    <w:rsid w:val="22C35251"/>
    <w:rsid w:val="22C536C1"/>
    <w:rsid w:val="22C555E3"/>
    <w:rsid w:val="22C67CFE"/>
    <w:rsid w:val="22D104F3"/>
    <w:rsid w:val="22D455A6"/>
    <w:rsid w:val="22D5342A"/>
    <w:rsid w:val="22DB6DAE"/>
    <w:rsid w:val="22E41A54"/>
    <w:rsid w:val="22F038B1"/>
    <w:rsid w:val="22F93955"/>
    <w:rsid w:val="22FA109F"/>
    <w:rsid w:val="22FD44D8"/>
    <w:rsid w:val="23096F38"/>
    <w:rsid w:val="230A5AD7"/>
    <w:rsid w:val="230B2893"/>
    <w:rsid w:val="231267CC"/>
    <w:rsid w:val="231374D8"/>
    <w:rsid w:val="231644A4"/>
    <w:rsid w:val="231A4FC5"/>
    <w:rsid w:val="231D1931"/>
    <w:rsid w:val="231F4BAF"/>
    <w:rsid w:val="23211E1B"/>
    <w:rsid w:val="2323299D"/>
    <w:rsid w:val="23282221"/>
    <w:rsid w:val="23334696"/>
    <w:rsid w:val="23362D65"/>
    <w:rsid w:val="23405191"/>
    <w:rsid w:val="234E41AD"/>
    <w:rsid w:val="23541F1C"/>
    <w:rsid w:val="235B0C16"/>
    <w:rsid w:val="236C2761"/>
    <w:rsid w:val="237753F1"/>
    <w:rsid w:val="23872A74"/>
    <w:rsid w:val="23900723"/>
    <w:rsid w:val="23984CFA"/>
    <w:rsid w:val="239D7943"/>
    <w:rsid w:val="23A16830"/>
    <w:rsid w:val="23B4085A"/>
    <w:rsid w:val="23B42E6D"/>
    <w:rsid w:val="23B83D4A"/>
    <w:rsid w:val="23B918B8"/>
    <w:rsid w:val="23C25457"/>
    <w:rsid w:val="23F277B1"/>
    <w:rsid w:val="23F72505"/>
    <w:rsid w:val="24010027"/>
    <w:rsid w:val="24091DAD"/>
    <w:rsid w:val="24200B4C"/>
    <w:rsid w:val="242406B7"/>
    <w:rsid w:val="24314B5C"/>
    <w:rsid w:val="24327305"/>
    <w:rsid w:val="243B7F48"/>
    <w:rsid w:val="243F4AC8"/>
    <w:rsid w:val="2458461C"/>
    <w:rsid w:val="245B5075"/>
    <w:rsid w:val="245F6180"/>
    <w:rsid w:val="24637CF8"/>
    <w:rsid w:val="24687EDF"/>
    <w:rsid w:val="24770D0E"/>
    <w:rsid w:val="248241F8"/>
    <w:rsid w:val="24AD52D3"/>
    <w:rsid w:val="24B233B9"/>
    <w:rsid w:val="24C0798D"/>
    <w:rsid w:val="24C115D4"/>
    <w:rsid w:val="24C2330C"/>
    <w:rsid w:val="24C804F5"/>
    <w:rsid w:val="24D42A30"/>
    <w:rsid w:val="24D63B1A"/>
    <w:rsid w:val="24DC29AE"/>
    <w:rsid w:val="24E374EB"/>
    <w:rsid w:val="24E57F07"/>
    <w:rsid w:val="24EB7195"/>
    <w:rsid w:val="24F0654C"/>
    <w:rsid w:val="24F63398"/>
    <w:rsid w:val="25042E7E"/>
    <w:rsid w:val="250B2304"/>
    <w:rsid w:val="25180D0D"/>
    <w:rsid w:val="251911A5"/>
    <w:rsid w:val="251E759B"/>
    <w:rsid w:val="251F6E97"/>
    <w:rsid w:val="25363E91"/>
    <w:rsid w:val="253C0D97"/>
    <w:rsid w:val="253E3353"/>
    <w:rsid w:val="254237BD"/>
    <w:rsid w:val="25471C17"/>
    <w:rsid w:val="254F04BE"/>
    <w:rsid w:val="25574353"/>
    <w:rsid w:val="25582ED4"/>
    <w:rsid w:val="255872D1"/>
    <w:rsid w:val="255E17CA"/>
    <w:rsid w:val="25636CB1"/>
    <w:rsid w:val="25696312"/>
    <w:rsid w:val="256D3741"/>
    <w:rsid w:val="256D6FB8"/>
    <w:rsid w:val="25753BCB"/>
    <w:rsid w:val="25793962"/>
    <w:rsid w:val="25797D99"/>
    <w:rsid w:val="257B0453"/>
    <w:rsid w:val="257B33CA"/>
    <w:rsid w:val="257E3467"/>
    <w:rsid w:val="25822D58"/>
    <w:rsid w:val="258652BA"/>
    <w:rsid w:val="258E2A0D"/>
    <w:rsid w:val="25951AD1"/>
    <w:rsid w:val="259718D2"/>
    <w:rsid w:val="259D104C"/>
    <w:rsid w:val="25AA23A4"/>
    <w:rsid w:val="25BA2A89"/>
    <w:rsid w:val="25C228DE"/>
    <w:rsid w:val="25CC7898"/>
    <w:rsid w:val="25CD7FA7"/>
    <w:rsid w:val="25D12CEF"/>
    <w:rsid w:val="25D329A0"/>
    <w:rsid w:val="25DC58D1"/>
    <w:rsid w:val="25E12674"/>
    <w:rsid w:val="25E55286"/>
    <w:rsid w:val="25E60F29"/>
    <w:rsid w:val="25E8185F"/>
    <w:rsid w:val="25E8706F"/>
    <w:rsid w:val="25FB5659"/>
    <w:rsid w:val="25FC2044"/>
    <w:rsid w:val="260911A7"/>
    <w:rsid w:val="260D2802"/>
    <w:rsid w:val="2613664F"/>
    <w:rsid w:val="26197578"/>
    <w:rsid w:val="262C3D1C"/>
    <w:rsid w:val="26312EEB"/>
    <w:rsid w:val="26314689"/>
    <w:rsid w:val="26345E79"/>
    <w:rsid w:val="263E7020"/>
    <w:rsid w:val="265136E1"/>
    <w:rsid w:val="265C134F"/>
    <w:rsid w:val="265D1E14"/>
    <w:rsid w:val="26653395"/>
    <w:rsid w:val="26676053"/>
    <w:rsid w:val="266B5C7C"/>
    <w:rsid w:val="266C1430"/>
    <w:rsid w:val="26723E4E"/>
    <w:rsid w:val="26832F46"/>
    <w:rsid w:val="269063B2"/>
    <w:rsid w:val="26A40007"/>
    <w:rsid w:val="26B64C30"/>
    <w:rsid w:val="26B9349E"/>
    <w:rsid w:val="26BE5D67"/>
    <w:rsid w:val="26C47F49"/>
    <w:rsid w:val="26C84DCC"/>
    <w:rsid w:val="26CB00DA"/>
    <w:rsid w:val="26CC3F5E"/>
    <w:rsid w:val="26D72677"/>
    <w:rsid w:val="26DA0039"/>
    <w:rsid w:val="26DC5B0A"/>
    <w:rsid w:val="26E8466C"/>
    <w:rsid w:val="26EC4923"/>
    <w:rsid w:val="26F01644"/>
    <w:rsid w:val="26F87969"/>
    <w:rsid w:val="26FD2712"/>
    <w:rsid w:val="26FF1DD4"/>
    <w:rsid w:val="270868CD"/>
    <w:rsid w:val="2715106B"/>
    <w:rsid w:val="2717774D"/>
    <w:rsid w:val="272D1142"/>
    <w:rsid w:val="273762F8"/>
    <w:rsid w:val="27377B97"/>
    <w:rsid w:val="273B3386"/>
    <w:rsid w:val="273E7FFE"/>
    <w:rsid w:val="27404668"/>
    <w:rsid w:val="274E087D"/>
    <w:rsid w:val="27554EAA"/>
    <w:rsid w:val="275B50F8"/>
    <w:rsid w:val="276C515C"/>
    <w:rsid w:val="276F790A"/>
    <w:rsid w:val="2775110D"/>
    <w:rsid w:val="277C4224"/>
    <w:rsid w:val="278031EE"/>
    <w:rsid w:val="278753B7"/>
    <w:rsid w:val="27875EED"/>
    <w:rsid w:val="278A14D2"/>
    <w:rsid w:val="27966A40"/>
    <w:rsid w:val="27B20F22"/>
    <w:rsid w:val="27BD252F"/>
    <w:rsid w:val="27C23799"/>
    <w:rsid w:val="27C51522"/>
    <w:rsid w:val="27CE5A51"/>
    <w:rsid w:val="27CF09A8"/>
    <w:rsid w:val="27DB6EB3"/>
    <w:rsid w:val="27E234BC"/>
    <w:rsid w:val="27EC1C97"/>
    <w:rsid w:val="27ED0061"/>
    <w:rsid w:val="281008CF"/>
    <w:rsid w:val="28165939"/>
    <w:rsid w:val="28167C05"/>
    <w:rsid w:val="281B6703"/>
    <w:rsid w:val="28243DC8"/>
    <w:rsid w:val="28351883"/>
    <w:rsid w:val="28353BD0"/>
    <w:rsid w:val="284501AA"/>
    <w:rsid w:val="28573337"/>
    <w:rsid w:val="285B479E"/>
    <w:rsid w:val="285B795A"/>
    <w:rsid w:val="285F5263"/>
    <w:rsid w:val="28603A51"/>
    <w:rsid w:val="28613201"/>
    <w:rsid w:val="2862094E"/>
    <w:rsid w:val="287000A2"/>
    <w:rsid w:val="28743119"/>
    <w:rsid w:val="287C196A"/>
    <w:rsid w:val="287D1FBC"/>
    <w:rsid w:val="2881511B"/>
    <w:rsid w:val="289B0252"/>
    <w:rsid w:val="289F27B4"/>
    <w:rsid w:val="28B16017"/>
    <w:rsid w:val="28C07218"/>
    <w:rsid w:val="28C273D9"/>
    <w:rsid w:val="28C846AD"/>
    <w:rsid w:val="28CA48FD"/>
    <w:rsid w:val="28DB349A"/>
    <w:rsid w:val="28DC4701"/>
    <w:rsid w:val="28DD26C9"/>
    <w:rsid w:val="28EB0571"/>
    <w:rsid w:val="28F72207"/>
    <w:rsid w:val="290352D3"/>
    <w:rsid w:val="29051918"/>
    <w:rsid w:val="290F1364"/>
    <w:rsid w:val="290F2817"/>
    <w:rsid w:val="2919030A"/>
    <w:rsid w:val="291954E7"/>
    <w:rsid w:val="291C5AC8"/>
    <w:rsid w:val="29312181"/>
    <w:rsid w:val="29322567"/>
    <w:rsid w:val="29436B17"/>
    <w:rsid w:val="294837F6"/>
    <w:rsid w:val="2957443A"/>
    <w:rsid w:val="296C178F"/>
    <w:rsid w:val="29815BED"/>
    <w:rsid w:val="29847D52"/>
    <w:rsid w:val="298C1690"/>
    <w:rsid w:val="299248A9"/>
    <w:rsid w:val="29A0766D"/>
    <w:rsid w:val="29A10100"/>
    <w:rsid w:val="29A70519"/>
    <w:rsid w:val="29A94B0E"/>
    <w:rsid w:val="29A966B8"/>
    <w:rsid w:val="29B6589C"/>
    <w:rsid w:val="29B907E6"/>
    <w:rsid w:val="29B94FD8"/>
    <w:rsid w:val="29C22D4E"/>
    <w:rsid w:val="29C34579"/>
    <w:rsid w:val="29C50695"/>
    <w:rsid w:val="29D02125"/>
    <w:rsid w:val="29D20130"/>
    <w:rsid w:val="29D7268C"/>
    <w:rsid w:val="29DC1FDA"/>
    <w:rsid w:val="29DC3493"/>
    <w:rsid w:val="29DE516A"/>
    <w:rsid w:val="29E56092"/>
    <w:rsid w:val="29EA7DED"/>
    <w:rsid w:val="29EB4A73"/>
    <w:rsid w:val="29F00112"/>
    <w:rsid w:val="29F55552"/>
    <w:rsid w:val="29FF3449"/>
    <w:rsid w:val="2A0430D0"/>
    <w:rsid w:val="2A052CA3"/>
    <w:rsid w:val="2A0A0393"/>
    <w:rsid w:val="2A0D3350"/>
    <w:rsid w:val="2A110C08"/>
    <w:rsid w:val="2A1322D3"/>
    <w:rsid w:val="2A173BA6"/>
    <w:rsid w:val="2A1D07DB"/>
    <w:rsid w:val="2A1F3BAC"/>
    <w:rsid w:val="2A1F4CE7"/>
    <w:rsid w:val="2A220FC8"/>
    <w:rsid w:val="2A2D662D"/>
    <w:rsid w:val="2A3245B4"/>
    <w:rsid w:val="2A45248F"/>
    <w:rsid w:val="2A4671CC"/>
    <w:rsid w:val="2A531F18"/>
    <w:rsid w:val="2A5604A1"/>
    <w:rsid w:val="2A583CF1"/>
    <w:rsid w:val="2A5D59F7"/>
    <w:rsid w:val="2A637A92"/>
    <w:rsid w:val="2A6F3596"/>
    <w:rsid w:val="2A760DA8"/>
    <w:rsid w:val="2A763BE1"/>
    <w:rsid w:val="2A7C19ED"/>
    <w:rsid w:val="2A804D6A"/>
    <w:rsid w:val="2A850141"/>
    <w:rsid w:val="2A9716FD"/>
    <w:rsid w:val="2A9E010F"/>
    <w:rsid w:val="2AA82793"/>
    <w:rsid w:val="2AAD2A86"/>
    <w:rsid w:val="2AAE58D7"/>
    <w:rsid w:val="2AB31413"/>
    <w:rsid w:val="2AC86808"/>
    <w:rsid w:val="2AD570B7"/>
    <w:rsid w:val="2AE67E5E"/>
    <w:rsid w:val="2AF059BD"/>
    <w:rsid w:val="2B011B58"/>
    <w:rsid w:val="2B072856"/>
    <w:rsid w:val="2B0C79C7"/>
    <w:rsid w:val="2B0F49C3"/>
    <w:rsid w:val="2B1600F3"/>
    <w:rsid w:val="2B286FDA"/>
    <w:rsid w:val="2B343C6D"/>
    <w:rsid w:val="2B450A4F"/>
    <w:rsid w:val="2B4B233D"/>
    <w:rsid w:val="2B4B7E8D"/>
    <w:rsid w:val="2B4C75CA"/>
    <w:rsid w:val="2B5012F0"/>
    <w:rsid w:val="2B531160"/>
    <w:rsid w:val="2B686648"/>
    <w:rsid w:val="2B6E3432"/>
    <w:rsid w:val="2B761CA2"/>
    <w:rsid w:val="2B7A14F2"/>
    <w:rsid w:val="2B810D41"/>
    <w:rsid w:val="2B85488A"/>
    <w:rsid w:val="2B8F5C50"/>
    <w:rsid w:val="2B932A69"/>
    <w:rsid w:val="2BA851A6"/>
    <w:rsid w:val="2BAF7F47"/>
    <w:rsid w:val="2BC128CE"/>
    <w:rsid w:val="2BC64F04"/>
    <w:rsid w:val="2BCC046A"/>
    <w:rsid w:val="2BD06F62"/>
    <w:rsid w:val="2BD63430"/>
    <w:rsid w:val="2BDF32A8"/>
    <w:rsid w:val="2BE301B1"/>
    <w:rsid w:val="2BE8097E"/>
    <w:rsid w:val="2BE87B86"/>
    <w:rsid w:val="2BFA0483"/>
    <w:rsid w:val="2BFC1C29"/>
    <w:rsid w:val="2BFE69C9"/>
    <w:rsid w:val="2BFE7DB8"/>
    <w:rsid w:val="2C015AE4"/>
    <w:rsid w:val="2C037D16"/>
    <w:rsid w:val="2C087BFE"/>
    <w:rsid w:val="2C094395"/>
    <w:rsid w:val="2C106286"/>
    <w:rsid w:val="2C1A3224"/>
    <w:rsid w:val="2C1F79C9"/>
    <w:rsid w:val="2C23754B"/>
    <w:rsid w:val="2C367B52"/>
    <w:rsid w:val="2C3B6AB4"/>
    <w:rsid w:val="2C3C763E"/>
    <w:rsid w:val="2C3F7850"/>
    <w:rsid w:val="2C4361D2"/>
    <w:rsid w:val="2C454A3F"/>
    <w:rsid w:val="2C4838F2"/>
    <w:rsid w:val="2C48477C"/>
    <w:rsid w:val="2C4A2FCF"/>
    <w:rsid w:val="2C4B69F2"/>
    <w:rsid w:val="2C560885"/>
    <w:rsid w:val="2C6B7EB3"/>
    <w:rsid w:val="2C752B50"/>
    <w:rsid w:val="2C7829B3"/>
    <w:rsid w:val="2C8E11CB"/>
    <w:rsid w:val="2C9738AC"/>
    <w:rsid w:val="2C993572"/>
    <w:rsid w:val="2CA72ACC"/>
    <w:rsid w:val="2CBB2037"/>
    <w:rsid w:val="2CC15BEB"/>
    <w:rsid w:val="2CC81CC3"/>
    <w:rsid w:val="2CC95680"/>
    <w:rsid w:val="2CCB6606"/>
    <w:rsid w:val="2CCD5EFD"/>
    <w:rsid w:val="2CD00780"/>
    <w:rsid w:val="2CD44F4E"/>
    <w:rsid w:val="2CDD69D7"/>
    <w:rsid w:val="2CE86758"/>
    <w:rsid w:val="2CEB3C19"/>
    <w:rsid w:val="2D051E92"/>
    <w:rsid w:val="2D063F4A"/>
    <w:rsid w:val="2D1E2569"/>
    <w:rsid w:val="2D204A11"/>
    <w:rsid w:val="2D2516FD"/>
    <w:rsid w:val="2D26704B"/>
    <w:rsid w:val="2D2A504F"/>
    <w:rsid w:val="2D2C2B5C"/>
    <w:rsid w:val="2D395EA7"/>
    <w:rsid w:val="2D423E99"/>
    <w:rsid w:val="2D4B6740"/>
    <w:rsid w:val="2D5B1683"/>
    <w:rsid w:val="2D6C21BF"/>
    <w:rsid w:val="2D6E590C"/>
    <w:rsid w:val="2D7646E5"/>
    <w:rsid w:val="2D876765"/>
    <w:rsid w:val="2D8A1433"/>
    <w:rsid w:val="2D8C5495"/>
    <w:rsid w:val="2D996BD8"/>
    <w:rsid w:val="2DA63675"/>
    <w:rsid w:val="2DAA59D4"/>
    <w:rsid w:val="2DAD0309"/>
    <w:rsid w:val="2DAE7302"/>
    <w:rsid w:val="2DB27BF2"/>
    <w:rsid w:val="2DB46725"/>
    <w:rsid w:val="2DB547CC"/>
    <w:rsid w:val="2DB7471A"/>
    <w:rsid w:val="2DBD005A"/>
    <w:rsid w:val="2DC13E04"/>
    <w:rsid w:val="2DC81C19"/>
    <w:rsid w:val="2DCB0675"/>
    <w:rsid w:val="2DCD631F"/>
    <w:rsid w:val="2DCF73FA"/>
    <w:rsid w:val="2DD04740"/>
    <w:rsid w:val="2DD938AE"/>
    <w:rsid w:val="2DEC45A8"/>
    <w:rsid w:val="2E012FA0"/>
    <w:rsid w:val="2E032A32"/>
    <w:rsid w:val="2E0920B7"/>
    <w:rsid w:val="2E13465C"/>
    <w:rsid w:val="2E13689D"/>
    <w:rsid w:val="2E1B10CD"/>
    <w:rsid w:val="2E224E5F"/>
    <w:rsid w:val="2E2C054F"/>
    <w:rsid w:val="2E335404"/>
    <w:rsid w:val="2E385467"/>
    <w:rsid w:val="2E394436"/>
    <w:rsid w:val="2E461DEB"/>
    <w:rsid w:val="2E4D2351"/>
    <w:rsid w:val="2E4F190B"/>
    <w:rsid w:val="2E516CA5"/>
    <w:rsid w:val="2E556619"/>
    <w:rsid w:val="2E5C333F"/>
    <w:rsid w:val="2E645581"/>
    <w:rsid w:val="2E66601D"/>
    <w:rsid w:val="2E7C4F84"/>
    <w:rsid w:val="2E7D7146"/>
    <w:rsid w:val="2E802E66"/>
    <w:rsid w:val="2E8220BC"/>
    <w:rsid w:val="2E862F2F"/>
    <w:rsid w:val="2E8C12D2"/>
    <w:rsid w:val="2E94741F"/>
    <w:rsid w:val="2E9E2037"/>
    <w:rsid w:val="2EAD2C57"/>
    <w:rsid w:val="2EC8267F"/>
    <w:rsid w:val="2ECB734D"/>
    <w:rsid w:val="2EDA0D84"/>
    <w:rsid w:val="2EDD0985"/>
    <w:rsid w:val="2EE11F76"/>
    <w:rsid w:val="2EE6096C"/>
    <w:rsid w:val="2EF161B6"/>
    <w:rsid w:val="2EF50887"/>
    <w:rsid w:val="2EFE7192"/>
    <w:rsid w:val="2F0E2E02"/>
    <w:rsid w:val="2F103D37"/>
    <w:rsid w:val="2F166A38"/>
    <w:rsid w:val="2F184207"/>
    <w:rsid w:val="2F2012FB"/>
    <w:rsid w:val="2F266C27"/>
    <w:rsid w:val="2F2845CB"/>
    <w:rsid w:val="2F3319A3"/>
    <w:rsid w:val="2F401CFA"/>
    <w:rsid w:val="2F40669C"/>
    <w:rsid w:val="2F426F99"/>
    <w:rsid w:val="2F4C3CE0"/>
    <w:rsid w:val="2F5672AA"/>
    <w:rsid w:val="2F625F99"/>
    <w:rsid w:val="2F8066A3"/>
    <w:rsid w:val="2F84524F"/>
    <w:rsid w:val="2F8461DF"/>
    <w:rsid w:val="2F976973"/>
    <w:rsid w:val="2F987752"/>
    <w:rsid w:val="2FA7492C"/>
    <w:rsid w:val="2FA84B16"/>
    <w:rsid w:val="2FAB0606"/>
    <w:rsid w:val="2FB01DCE"/>
    <w:rsid w:val="2FB217A3"/>
    <w:rsid w:val="2FBE3CFD"/>
    <w:rsid w:val="2FC769FB"/>
    <w:rsid w:val="2FD676D8"/>
    <w:rsid w:val="2FDE4047"/>
    <w:rsid w:val="2FF14B81"/>
    <w:rsid w:val="2FF30104"/>
    <w:rsid w:val="2FFC4E4E"/>
    <w:rsid w:val="2FFC6A2D"/>
    <w:rsid w:val="300673CD"/>
    <w:rsid w:val="301C0DAC"/>
    <w:rsid w:val="301C25FF"/>
    <w:rsid w:val="302B717A"/>
    <w:rsid w:val="30314A13"/>
    <w:rsid w:val="30316601"/>
    <w:rsid w:val="30470360"/>
    <w:rsid w:val="304A0D03"/>
    <w:rsid w:val="30541E18"/>
    <w:rsid w:val="30570BE1"/>
    <w:rsid w:val="30572CD5"/>
    <w:rsid w:val="305F04D2"/>
    <w:rsid w:val="306727B0"/>
    <w:rsid w:val="30674641"/>
    <w:rsid w:val="306B283F"/>
    <w:rsid w:val="306E5514"/>
    <w:rsid w:val="307250BA"/>
    <w:rsid w:val="307C38B1"/>
    <w:rsid w:val="30874F9A"/>
    <w:rsid w:val="30A0438C"/>
    <w:rsid w:val="30B162DD"/>
    <w:rsid w:val="30B43D13"/>
    <w:rsid w:val="30B91EB3"/>
    <w:rsid w:val="30C61376"/>
    <w:rsid w:val="30C7685F"/>
    <w:rsid w:val="30DB6178"/>
    <w:rsid w:val="30E7070F"/>
    <w:rsid w:val="30E72593"/>
    <w:rsid w:val="30EA0261"/>
    <w:rsid w:val="30FB1F83"/>
    <w:rsid w:val="31027470"/>
    <w:rsid w:val="31071840"/>
    <w:rsid w:val="3109751D"/>
    <w:rsid w:val="311C47C5"/>
    <w:rsid w:val="312D31F7"/>
    <w:rsid w:val="31326512"/>
    <w:rsid w:val="3134674F"/>
    <w:rsid w:val="313A5EF2"/>
    <w:rsid w:val="315D13FA"/>
    <w:rsid w:val="315E0A70"/>
    <w:rsid w:val="315F5704"/>
    <w:rsid w:val="31684F00"/>
    <w:rsid w:val="317140D1"/>
    <w:rsid w:val="31734CC7"/>
    <w:rsid w:val="31784EA4"/>
    <w:rsid w:val="31976E25"/>
    <w:rsid w:val="319D13CB"/>
    <w:rsid w:val="319E7748"/>
    <w:rsid w:val="31A4117F"/>
    <w:rsid w:val="31AA401E"/>
    <w:rsid w:val="31AF6021"/>
    <w:rsid w:val="31B923CB"/>
    <w:rsid w:val="31C14D08"/>
    <w:rsid w:val="31C61E3D"/>
    <w:rsid w:val="31D32C51"/>
    <w:rsid w:val="31D60004"/>
    <w:rsid w:val="31D82344"/>
    <w:rsid w:val="31D954AE"/>
    <w:rsid w:val="31F7093E"/>
    <w:rsid w:val="321A184E"/>
    <w:rsid w:val="321F4D54"/>
    <w:rsid w:val="32251EEB"/>
    <w:rsid w:val="324C4CED"/>
    <w:rsid w:val="32542B07"/>
    <w:rsid w:val="325B0CB7"/>
    <w:rsid w:val="326A2222"/>
    <w:rsid w:val="327370B4"/>
    <w:rsid w:val="327436A5"/>
    <w:rsid w:val="32760470"/>
    <w:rsid w:val="32802757"/>
    <w:rsid w:val="32870E63"/>
    <w:rsid w:val="328E57A6"/>
    <w:rsid w:val="32930646"/>
    <w:rsid w:val="32937589"/>
    <w:rsid w:val="32972B26"/>
    <w:rsid w:val="329A3A49"/>
    <w:rsid w:val="329A4738"/>
    <w:rsid w:val="32A7275D"/>
    <w:rsid w:val="32AE655C"/>
    <w:rsid w:val="32B1514F"/>
    <w:rsid w:val="32B312DF"/>
    <w:rsid w:val="32BE2C3E"/>
    <w:rsid w:val="32C12777"/>
    <w:rsid w:val="32C57C14"/>
    <w:rsid w:val="32CA2EE4"/>
    <w:rsid w:val="32CE667E"/>
    <w:rsid w:val="32D02E8F"/>
    <w:rsid w:val="32D17CD4"/>
    <w:rsid w:val="32D568D2"/>
    <w:rsid w:val="32D81359"/>
    <w:rsid w:val="32D977C4"/>
    <w:rsid w:val="32E26CF2"/>
    <w:rsid w:val="32E514D3"/>
    <w:rsid w:val="33005B85"/>
    <w:rsid w:val="33034358"/>
    <w:rsid w:val="33061D89"/>
    <w:rsid w:val="330A1E7F"/>
    <w:rsid w:val="330E2F3B"/>
    <w:rsid w:val="33175549"/>
    <w:rsid w:val="331A15BF"/>
    <w:rsid w:val="33253311"/>
    <w:rsid w:val="332655BD"/>
    <w:rsid w:val="33325508"/>
    <w:rsid w:val="334677C0"/>
    <w:rsid w:val="33470A1E"/>
    <w:rsid w:val="334E2F62"/>
    <w:rsid w:val="334E5BE3"/>
    <w:rsid w:val="33523DBF"/>
    <w:rsid w:val="335903DF"/>
    <w:rsid w:val="335A2FF2"/>
    <w:rsid w:val="336603BA"/>
    <w:rsid w:val="33726445"/>
    <w:rsid w:val="33806562"/>
    <w:rsid w:val="33827B0B"/>
    <w:rsid w:val="339005A2"/>
    <w:rsid w:val="33930E45"/>
    <w:rsid w:val="33954698"/>
    <w:rsid w:val="33955A63"/>
    <w:rsid w:val="339A363D"/>
    <w:rsid w:val="33AA5DA5"/>
    <w:rsid w:val="33BF05D3"/>
    <w:rsid w:val="33C21CCB"/>
    <w:rsid w:val="33CF72CB"/>
    <w:rsid w:val="33F64F07"/>
    <w:rsid w:val="33F86C83"/>
    <w:rsid w:val="33F8751E"/>
    <w:rsid w:val="33F944B2"/>
    <w:rsid w:val="33FB0AC7"/>
    <w:rsid w:val="33FF1F97"/>
    <w:rsid w:val="34043DF3"/>
    <w:rsid w:val="34114D0B"/>
    <w:rsid w:val="341627DA"/>
    <w:rsid w:val="341A0732"/>
    <w:rsid w:val="341A18C6"/>
    <w:rsid w:val="341C4957"/>
    <w:rsid w:val="34207205"/>
    <w:rsid w:val="3424729E"/>
    <w:rsid w:val="343539F6"/>
    <w:rsid w:val="34436136"/>
    <w:rsid w:val="34584AB9"/>
    <w:rsid w:val="34637732"/>
    <w:rsid w:val="34654C0F"/>
    <w:rsid w:val="34663985"/>
    <w:rsid w:val="346911EC"/>
    <w:rsid w:val="346A742E"/>
    <w:rsid w:val="346E4AF6"/>
    <w:rsid w:val="34724365"/>
    <w:rsid w:val="347871AA"/>
    <w:rsid w:val="347A2974"/>
    <w:rsid w:val="34831DA8"/>
    <w:rsid w:val="348A2240"/>
    <w:rsid w:val="34912566"/>
    <w:rsid w:val="34916D2B"/>
    <w:rsid w:val="34945A8A"/>
    <w:rsid w:val="349D4244"/>
    <w:rsid w:val="34A332AE"/>
    <w:rsid w:val="34AD490F"/>
    <w:rsid w:val="34BA3274"/>
    <w:rsid w:val="34BD32E6"/>
    <w:rsid w:val="34C12345"/>
    <w:rsid w:val="34C6501C"/>
    <w:rsid w:val="34CC5C92"/>
    <w:rsid w:val="34D52511"/>
    <w:rsid w:val="34D6512D"/>
    <w:rsid w:val="34E1326B"/>
    <w:rsid w:val="34F25375"/>
    <w:rsid w:val="35093393"/>
    <w:rsid w:val="352A513B"/>
    <w:rsid w:val="352D175A"/>
    <w:rsid w:val="353277A3"/>
    <w:rsid w:val="35354AD3"/>
    <w:rsid w:val="353941CD"/>
    <w:rsid w:val="35415024"/>
    <w:rsid w:val="35481B69"/>
    <w:rsid w:val="35483BA2"/>
    <w:rsid w:val="35495A6B"/>
    <w:rsid w:val="357634F9"/>
    <w:rsid w:val="35832713"/>
    <w:rsid w:val="358935ED"/>
    <w:rsid w:val="35A109B4"/>
    <w:rsid w:val="35B313BC"/>
    <w:rsid w:val="35B32BCE"/>
    <w:rsid w:val="35CE0B48"/>
    <w:rsid w:val="35D20B56"/>
    <w:rsid w:val="35D217E9"/>
    <w:rsid w:val="35D37200"/>
    <w:rsid w:val="35DB71F3"/>
    <w:rsid w:val="35EE4568"/>
    <w:rsid w:val="35F37722"/>
    <w:rsid w:val="35FD1DC0"/>
    <w:rsid w:val="35FD3F69"/>
    <w:rsid w:val="36001C34"/>
    <w:rsid w:val="3600531A"/>
    <w:rsid w:val="36076263"/>
    <w:rsid w:val="36200782"/>
    <w:rsid w:val="36265362"/>
    <w:rsid w:val="36352DBD"/>
    <w:rsid w:val="36371D8F"/>
    <w:rsid w:val="36394D9F"/>
    <w:rsid w:val="363E137D"/>
    <w:rsid w:val="3657276C"/>
    <w:rsid w:val="365870D1"/>
    <w:rsid w:val="366A3C37"/>
    <w:rsid w:val="367058E2"/>
    <w:rsid w:val="367A0CD2"/>
    <w:rsid w:val="367E447F"/>
    <w:rsid w:val="3680140B"/>
    <w:rsid w:val="368B3FDB"/>
    <w:rsid w:val="369B65DA"/>
    <w:rsid w:val="369E314D"/>
    <w:rsid w:val="369F0B0E"/>
    <w:rsid w:val="36A420D8"/>
    <w:rsid w:val="36A5413D"/>
    <w:rsid w:val="36B27039"/>
    <w:rsid w:val="36B87FD5"/>
    <w:rsid w:val="36CB1523"/>
    <w:rsid w:val="36DB52A6"/>
    <w:rsid w:val="36DE370D"/>
    <w:rsid w:val="36DE7A8F"/>
    <w:rsid w:val="36E0506A"/>
    <w:rsid w:val="36EF2DF4"/>
    <w:rsid w:val="37124BE3"/>
    <w:rsid w:val="37176D7B"/>
    <w:rsid w:val="372156E9"/>
    <w:rsid w:val="3728279F"/>
    <w:rsid w:val="373370C0"/>
    <w:rsid w:val="37345BC4"/>
    <w:rsid w:val="37346427"/>
    <w:rsid w:val="373A0703"/>
    <w:rsid w:val="37404292"/>
    <w:rsid w:val="374C78DE"/>
    <w:rsid w:val="37546DC6"/>
    <w:rsid w:val="375523EF"/>
    <w:rsid w:val="375C1428"/>
    <w:rsid w:val="375D0D77"/>
    <w:rsid w:val="375F1688"/>
    <w:rsid w:val="37621BD7"/>
    <w:rsid w:val="37632673"/>
    <w:rsid w:val="3767442A"/>
    <w:rsid w:val="376B7B55"/>
    <w:rsid w:val="376D390B"/>
    <w:rsid w:val="3786767E"/>
    <w:rsid w:val="379C358C"/>
    <w:rsid w:val="379E68D8"/>
    <w:rsid w:val="37A3632F"/>
    <w:rsid w:val="37A63683"/>
    <w:rsid w:val="37B74ACC"/>
    <w:rsid w:val="37B805B6"/>
    <w:rsid w:val="37BA6B2C"/>
    <w:rsid w:val="37BE003E"/>
    <w:rsid w:val="37E77BB9"/>
    <w:rsid w:val="37EB1F18"/>
    <w:rsid w:val="37F0770E"/>
    <w:rsid w:val="37F37BD8"/>
    <w:rsid w:val="37FF40A9"/>
    <w:rsid w:val="3805122C"/>
    <w:rsid w:val="380906C1"/>
    <w:rsid w:val="38091B1A"/>
    <w:rsid w:val="380A2388"/>
    <w:rsid w:val="380E109F"/>
    <w:rsid w:val="38197D78"/>
    <w:rsid w:val="381D4E4A"/>
    <w:rsid w:val="381E2CA5"/>
    <w:rsid w:val="38220CC7"/>
    <w:rsid w:val="38241A0D"/>
    <w:rsid w:val="382F7781"/>
    <w:rsid w:val="38300D61"/>
    <w:rsid w:val="3834788D"/>
    <w:rsid w:val="384150CF"/>
    <w:rsid w:val="3842298A"/>
    <w:rsid w:val="384258FB"/>
    <w:rsid w:val="38627832"/>
    <w:rsid w:val="386A108F"/>
    <w:rsid w:val="386B2BD9"/>
    <w:rsid w:val="386E40D0"/>
    <w:rsid w:val="38732DFC"/>
    <w:rsid w:val="38733ACE"/>
    <w:rsid w:val="38752606"/>
    <w:rsid w:val="38763FF0"/>
    <w:rsid w:val="388175B5"/>
    <w:rsid w:val="389769DF"/>
    <w:rsid w:val="389F7D48"/>
    <w:rsid w:val="38A1735B"/>
    <w:rsid w:val="38AC3065"/>
    <w:rsid w:val="38AC36C8"/>
    <w:rsid w:val="38B5474A"/>
    <w:rsid w:val="38BF2667"/>
    <w:rsid w:val="38E26448"/>
    <w:rsid w:val="38E6737F"/>
    <w:rsid w:val="38EE5936"/>
    <w:rsid w:val="38F16276"/>
    <w:rsid w:val="38F51ABC"/>
    <w:rsid w:val="38F61AA3"/>
    <w:rsid w:val="38FA1631"/>
    <w:rsid w:val="390071A8"/>
    <w:rsid w:val="39093F7F"/>
    <w:rsid w:val="390D484B"/>
    <w:rsid w:val="390E3BF0"/>
    <w:rsid w:val="393D3432"/>
    <w:rsid w:val="393F7A73"/>
    <w:rsid w:val="39404982"/>
    <w:rsid w:val="39426DA9"/>
    <w:rsid w:val="39445D84"/>
    <w:rsid w:val="394D16E2"/>
    <w:rsid w:val="3958016F"/>
    <w:rsid w:val="39660264"/>
    <w:rsid w:val="3977234E"/>
    <w:rsid w:val="39782DE4"/>
    <w:rsid w:val="399D03E6"/>
    <w:rsid w:val="39A01C1D"/>
    <w:rsid w:val="39A54BAD"/>
    <w:rsid w:val="39B527FE"/>
    <w:rsid w:val="39BC5341"/>
    <w:rsid w:val="39C00418"/>
    <w:rsid w:val="39C55254"/>
    <w:rsid w:val="39D879D6"/>
    <w:rsid w:val="39DD4D6F"/>
    <w:rsid w:val="39DF7DF5"/>
    <w:rsid w:val="39E37F71"/>
    <w:rsid w:val="39E41B05"/>
    <w:rsid w:val="39EC3AAA"/>
    <w:rsid w:val="39F045EA"/>
    <w:rsid w:val="39F55DE5"/>
    <w:rsid w:val="39F67618"/>
    <w:rsid w:val="39FA3F44"/>
    <w:rsid w:val="3A0D34C2"/>
    <w:rsid w:val="3A1369ED"/>
    <w:rsid w:val="3A167E03"/>
    <w:rsid w:val="3A2B2718"/>
    <w:rsid w:val="3A31774F"/>
    <w:rsid w:val="3A496250"/>
    <w:rsid w:val="3A4A473B"/>
    <w:rsid w:val="3A4D3576"/>
    <w:rsid w:val="3A4E299C"/>
    <w:rsid w:val="3A4F4720"/>
    <w:rsid w:val="3A533AE1"/>
    <w:rsid w:val="3A544A17"/>
    <w:rsid w:val="3A5461AC"/>
    <w:rsid w:val="3A5B41F4"/>
    <w:rsid w:val="3A5D2E8A"/>
    <w:rsid w:val="3A8168F6"/>
    <w:rsid w:val="3A8433F4"/>
    <w:rsid w:val="3A9B7D7E"/>
    <w:rsid w:val="3AA301E6"/>
    <w:rsid w:val="3AAB5D3D"/>
    <w:rsid w:val="3AAF46B6"/>
    <w:rsid w:val="3AB246B0"/>
    <w:rsid w:val="3ABA655F"/>
    <w:rsid w:val="3AC20841"/>
    <w:rsid w:val="3AC23FD4"/>
    <w:rsid w:val="3AC31955"/>
    <w:rsid w:val="3AC32027"/>
    <w:rsid w:val="3AD30212"/>
    <w:rsid w:val="3AD30BD4"/>
    <w:rsid w:val="3AD56AFA"/>
    <w:rsid w:val="3AD64642"/>
    <w:rsid w:val="3ADB3A67"/>
    <w:rsid w:val="3AE13095"/>
    <w:rsid w:val="3AE35129"/>
    <w:rsid w:val="3AE474CF"/>
    <w:rsid w:val="3AF4744C"/>
    <w:rsid w:val="3AF56481"/>
    <w:rsid w:val="3AFA426D"/>
    <w:rsid w:val="3B0242DE"/>
    <w:rsid w:val="3B0331E9"/>
    <w:rsid w:val="3B0F23C2"/>
    <w:rsid w:val="3B277168"/>
    <w:rsid w:val="3B2C6AD0"/>
    <w:rsid w:val="3B3543C9"/>
    <w:rsid w:val="3B3C44E7"/>
    <w:rsid w:val="3B4850A6"/>
    <w:rsid w:val="3B4A719C"/>
    <w:rsid w:val="3B59278E"/>
    <w:rsid w:val="3B6C45DB"/>
    <w:rsid w:val="3B7719E4"/>
    <w:rsid w:val="3B7E731D"/>
    <w:rsid w:val="3B836BC0"/>
    <w:rsid w:val="3B8764A3"/>
    <w:rsid w:val="3B914B85"/>
    <w:rsid w:val="3B9338AA"/>
    <w:rsid w:val="3BBA4FD3"/>
    <w:rsid w:val="3BCA22AB"/>
    <w:rsid w:val="3BD675C7"/>
    <w:rsid w:val="3BD854D9"/>
    <w:rsid w:val="3BDF3632"/>
    <w:rsid w:val="3BE7444D"/>
    <w:rsid w:val="3BE87366"/>
    <w:rsid w:val="3BF245C1"/>
    <w:rsid w:val="3BF35ECB"/>
    <w:rsid w:val="3BF5684C"/>
    <w:rsid w:val="3BFE1BE2"/>
    <w:rsid w:val="3C0C0E22"/>
    <w:rsid w:val="3C0D00C9"/>
    <w:rsid w:val="3C2F1746"/>
    <w:rsid w:val="3C3B64DE"/>
    <w:rsid w:val="3C465E8C"/>
    <w:rsid w:val="3C522566"/>
    <w:rsid w:val="3C55282D"/>
    <w:rsid w:val="3C5C1C85"/>
    <w:rsid w:val="3C5E3984"/>
    <w:rsid w:val="3C684758"/>
    <w:rsid w:val="3C6934A8"/>
    <w:rsid w:val="3C873035"/>
    <w:rsid w:val="3C932F7F"/>
    <w:rsid w:val="3C9B705A"/>
    <w:rsid w:val="3CA72753"/>
    <w:rsid w:val="3CB41415"/>
    <w:rsid w:val="3CD12FF0"/>
    <w:rsid w:val="3CD74797"/>
    <w:rsid w:val="3CE80204"/>
    <w:rsid w:val="3CFD4BC8"/>
    <w:rsid w:val="3D012788"/>
    <w:rsid w:val="3D0960CF"/>
    <w:rsid w:val="3D254F00"/>
    <w:rsid w:val="3D27522C"/>
    <w:rsid w:val="3D277C8C"/>
    <w:rsid w:val="3D2A7C49"/>
    <w:rsid w:val="3D45079A"/>
    <w:rsid w:val="3D547062"/>
    <w:rsid w:val="3D5648E4"/>
    <w:rsid w:val="3D627DD0"/>
    <w:rsid w:val="3D63728F"/>
    <w:rsid w:val="3D6F2836"/>
    <w:rsid w:val="3D722DFE"/>
    <w:rsid w:val="3D7231F5"/>
    <w:rsid w:val="3D7525B2"/>
    <w:rsid w:val="3D763921"/>
    <w:rsid w:val="3D797343"/>
    <w:rsid w:val="3D7A3FDE"/>
    <w:rsid w:val="3D7C4561"/>
    <w:rsid w:val="3D7F1135"/>
    <w:rsid w:val="3D8279CD"/>
    <w:rsid w:val="3D955924"/>
    <w:rsid w:val="3D9653A9"/>
    <w:rsid w:val="3D98724D"/>
    <w:rsid w:val="3D9E4465"/>
    <w:rsid w:val="3DA81722"/>
    <w:rsid w:val="3DAD3B36"/>
    <w:rsid w:val="3DB9672B"/>
    <w:rsid w:val="3DBD4357"/>
    <w:rsid w:val="3DBF7B6E"/>
    <w:rsid w:val="3DC90746"/>
    <w:rsid w:val="3DCB25E1"/>
    <w:rsid w:val="3DDD0555"/>
    <w:rsid w:val="3DE03E40"/>
    <w:rsid w:val="3DF224F3"/>
    <w:rsid w:val="3DFA6877"/>
    <w:rsid w:val="3E0F7E83"/>
    <w:rsid w:val="3E157547"/>
    <w:rsid w:val="3E224349"/>
    <w:rsid w:val="3E2256BE"/>
    <w:rsid w:val="3E27493E"/>
    <w:rsid w:val="3E2A36FE"/>
    <w:rsid w:val="3E2F32CF"/>
    <w:rsid w:val="3E40157B"/>
    <w:rsid w:val="3E4319FE"/>
    <w:rsid w:val="3E432AAE"/>
    <w:rsid w:val="3E46236F"/>
    <w:rsid w:val="3E477C3D"/>
    <w:rsid w:val="3E4E737E"/>
    <w:rsid w:val="3E4F139F"/>
    <w:rsid w:val="3E50015F"/>
    <w:rsid w:val="3E5179B4"/>
    <w:rsid w:val="3E6407C8"/>
    <w:rsid w:val="3E754BAB"/>
    <w:rsid w:val="3E8B733D"/>
    <w:rsid w:val="3E8D3D29"/>
    <w:rsid w:val="3E952FC7"/>
    <w:rsid w:val="3E9A017A"/>
    <w:rsid w:val="3E9C5EE1"/>
    <w:rsid w:val="3E9F6B16"/>
    <w:rsid w:val="3EA736B5"/>
    <w:rsid w:val="3EAE3A00"/>
    <w:rsid w:val="3EB44A82"/>
    <w:rsid w:val="3EB72B6A"/>
    <w:rsid w:val="3EC6575F"/>
    <w:rsid w:val="3EC6761F"/>
    <w:rsid w:val="3ECB0753"/>
    <w:rsid w:val="3ECD7FA8"/>
    <w:rsid w:val="3ECF7B9A"/>
    <w:rsid w:val="3EDC7179"/>
    <w:rsid w:val="3EEA6CFA"/>
    <w:rsid w:val="3F175B6C"/>
    <w:rsid w:val="3F1E18C6"/>
    <w:rsid w:val="3F203289"/>
    <w:rsid w:val="3F267BAA"/>
    <w:rsid w:val="3F286B23"/>
    <w:rsid w:val="3F3F69E5"/>
    <w:rsid w:val="3F432022"/>
    <w:rsid w:val="3F456224"/>
    <w:rsid w:val="3F490922"/>
    <w:rsid w:val="3F4B74F5"/>
    <w:rsid w:val="3F4C5993"/>
    <w:rsid w:val="3F564E01"/>
    <w:rsid w:val="3F58361F"/>
    <w:rsid w:val="3F626AA6"/>
    <w:rsid w:val="3F654A75"/>
    <w:rsid w:val="3F656A54"/>
    <w:rsid w:val="3F6F2A80"/>
    <w:rsid w:val="3F742C50"/>
    <w:rsid w:val="3F7B33A9"/>
    <w:rsid w:val="3F883DB2"/>
    <w:rsid w:val="3F911A62"/>
    <w:rsid w:val="3F993EA1"/>
    <w:rsid w:val="3FA85730"/>
    <w:rsid w:val="3FAA4F9E"/>
    <w:rsid w:val="3FAE4CFB"/>
    <w:rsid w:val="3FB508A2"/>
    <w:rsid w:val="3FBB00EA"/>
    <w:rsid w:val="3FC32B58"/>
    <w:rsid w:val="3FDB4D1E"/>
    <w:rsid w:val="3FE5178C"/>
    <w:rsid w:val="3FE83D44"/>
    <w:rsid w:val="3FF81CC8"/>
    <w:rsid w:val="3FFC1388"/>
    <w:rsid w:val="400B6C84"/>
    <w:rsid w:val="401D23CB"/>
    <w:rsid w:val="401D7F83"/>
    <w:rsid w:val="40202F37"/>
    <w:rsid w:val="402145D5"/>
    <w:rsid w:val="40235CB5"/>
    <w:rsid w:val="4026007E"/>
    <w:rsid w:val="40376E40"/>
    <w:rsid w:val="40433E85"/>
    <w:rsid w:val="4044424A"/>
    <w:rsid w:val="4046690E"/>
    <w:rsid w:val="404C1ACA"/>
    <w:rsid w:val="40510FDE"/>
    <w:rsid w:val="405C403F"/>
    <w:rsid w:val="406224DA"/>
    <w:rsid w:val="406E3692"/>
    <w:rsid w:val="40736C4E"/>
    <w:rsid w:val="40780197"/>
    <w:rsid w:val="407C2878"/>
    <w:rsid w:val="407D5828"/>
    <w:rsid w:val="408208C1"/>
    <w:rsid w:val="40820A9E"/>
    <w:rsid w:val="40894CC6"/>
    <w:rsid w:val="409522E3"/>
    <w:rsid w:val="40A13762"/>
    <w:rsid w:val="40A41440"/>
    <w:rsid w:val="40B1557A"/>
    <w:rsid w:val="40B5264D"/>
    <w:rsid w:val="40B663DC"/>
    <w:rsid w:val="40B76C78"/>
    <w:rsid w:val="40B9487A"/>
    <w:rsid w:val="40BD14CA"/>
    <w:rsid w:val="40C26F74"/>
    <w:rsid w:val="40C31D2A"/>
    <w:rsid w:val="40C3277C"/>
    <w:rsid w:val="40CA552D"/>
    <w:rsid w:val="40CC52A5"/>
    <w:rsid w:val="40CD49D3"/>
    <w:rsid w:val="40D85231"/>
    <w:rsid w:val="41045367"/>
    <w:rsid w:val="41066C6A"/>
    <w:rsid w:val="41156E09"/>
    <w:rsid w:val="411D7F51"/>
    <w:rsid w:val="41211036"/>
    <w:rsid w:val="41252CFA"/>
    <w:rsid w:val="413B5F8C"/>
    <w:rsid w:val="413E1103"/>
    <w:rsid w:val="41415B37"/>
    <w:rsid w:val="4147622F"/>
    <w:rsid w:val="41520CD9"/>
    <w:rsid w:val="41654F73"/>
    <w:rsid w:val="416C5E78"/>
    <w:rsid w:val="41766FE7"/>
    <w:rsid w:val="417862BB"/>
    <w:rsid w:val="417C30D0"/>
    <w:rsid w:val="418655C5"/>
    <w:rsid w:val="419B40B5"/>
    <w:rsid w:val="41A91E7F"/>
    <w:rsid w:val="41AF2C68"/>
    <w:rsid w:val="41B47B06"/>
    <w:rsid w:val="41B85D9F"/>
    <w:rsid w:val="41BB1A2E"/>
    <w:rsid w:val="41BF1950"/>
    <w:rsid w:val="41CB7DB8"/>
    <w:rsid w:val="41D24796"/>
    <w:rsid w:val="41D3115B"/>
    <w:rsid w:val="41DB7310"/>
    <w:rsid w:val="41DB799B"/>
    <w:rsid w:val="41E85ADF"/>
    <w:rsid w:val="41E914D0"/>
    <w:rsid w:val="41F20199"/>
    <w:rsid w:val="41F56BC3"/>
    <w:rsid w:val="41FB5015"/>
    <w:rsid w:val="41FC73CE"/>
    <w:rsid w:val="42085F3D"/>
    <w:rsid w:val="42115551"/>
    <w:rsid w:val="42134B2B"/>
    <w:rsid w:val="421412C9"/>
    <w:rsid w:val="42141EA8"/>
    <w:rsid w:val="421A51EA"/>
    <w:rsid w:val="4220719E"/>
    <w:rsid w:val="4225160F"/>
    <w:rsid w:val="42257C92"/>
    <w:rsid w:val="422C18BF"/>
    <w:rsid w:val="42337564"/>
    <w:rsid w:val="423C43D9"/>
    <w:rsid w:val="424D1714"/>
    <w:rsid w:val="425D3812"/>
    <w:rsid w:val="425F3D7D"/>
    <w:rsid w:val="42604DDB"/>
    <w:rsid w:val="427128BF"/>
    <w:rsid w:val="428B22FA"/>
    <w:rsid w:val="429D32C9"/>
    <w:rsid w:val="42A047EC"/>
    <w:rsid w:val="42A161AE"/>
    <w:rsid w:val="42A82340"/>
    <w:rsid w:val="42B45D6D"/>
    <w:rsid w:val="42B712DB"/>
    <w:rsid w:val="42E55AC9"/>
    <w:rsid w:val="42E75C6A"/>
    <w:rsid w:val="42E94A23"/>
    <w:rsid w:val="42EA2CB9"/>
    <w:rsid w:val="42EC0A91"/>
    <w:rsid w:val="42F1143B"/>
    <w:rsid w:val="42F53637"/>
    <w:rsid w:val="42FA120B"/>
    <w:rsid w:val="42FE5CB2"/>
    <w:rsid w:val="43040149"/>
    <w:rsid w:val="43057686"/>
    <w:rsid w:val="43165FB5"/>
    <w:rsid w:val="431B4EEA"/>
    <w:rsid w:val="431F301C"/>
    <w:rsid w:val="43210EE4"/>
    <w:rsid w:val="43212771"/>
    <w:rsid w:val="432957D0"/>
    <w:rsid w:val="43376EDC"/>
    <w:rsid w:val="434272C9"/>
    <w:rsid w:val="434451FA"/>
    <w:rsid w:val="434524A8"/>
    <w:rsid w:val="434959E3"/>
    <w:rsid w:val="434C5BEF"/>
    <w:rsid w:val="435B3D5A"/>
    <w:rsid w:val="435D02B9"/>
    <w:rsid w:val="43681AE0"/>
    <w:rsid w:val="436933A4"/>
    <w:rsid w:val="43777A2B"/>
    <w:rsid w:val="437B288B"/>
    <w:rsid w:val="438532A2"/>
    <w:rsid w:val="438B467F"/>
    <w:rsid w:val="438C1018"/>
    <w:rsid w:val="43950028"/>
    <w:rsid w:val="43986D14"/>
    <w:rsid w:val="43A21EF0"/>
    <w:rsid w:val="43A4227F"/>
    <w:rsid w:val="43A67472"/>
    <w:rsid w:val="43A85D66"/>
    <w:rsid w:val="43AB1A90"/>
    <w:rsid w:val="43B13499"/>
    <w:rsid w:val="43B82462"/>
    <w:rsid w:val="43B91712"/>
    <w:rsid w:val="43BB29A0"/>
    <w:rsid w:val="43DD6B1B"/>
    <w:rsid w:val="43DD79D2"/>
    <w:rsid w:val="43E9234A"/>
    <w:rsid w:val="43F0365F"/>
    <w:rsid w:val="43FB7931"/>
    <w:rsid w:val="44121CFF"/>
    <w:rsid w:val="4419073A"/>
    <w:rsid w:val="442229AB"/>
    <w:rsid w:val="44313F72"/>
    <w:rsid w:val="44380701"/>
    <w:rsid w:val="44394D4B"/>
    <w:rsid w:val="443B7D84"/>
    <w:rsid w:val="44474E8B"/>
    <w:rsid w:val="445333B1"/>
    <w:rsid w:val="445B691E"/>
    <w:rsid w:val="445F3ABA"/>
    <w:rsid w:val="44652720"/>
    <w:rsid w:val="44675534"/>
    <w:rsid w:val="446B1A25"/>
    <w:rsid w:val="446C3737"/>
    <w:rsid w:val="447733A0"/>
    <w:rsid w:val="447A71D3"/>
    <w:rsid w:val="44870B65"/>
    <w:rsid w:val="448B0606"/>
    <w:rsid w:val="44954798"/>
    <w:rsid w:val="44976187"/>
    <w:rsid w:val="44995B66"/>
    <w:rsid w:val="44AC4FF4"/>
    <w:rsid w:val="44AE1DFE"/>
    <w:rsid w:val="44B17F69"/>
    <w:rsid w:val="44B572A6"/>
    <w:rsid w:val="44BA15F0"/>
    <w:rsid w:val="44C56841"/>
    <w:rsid w:val="44C77869"/>
    <w:rsid w:val="44C86462"/>
    <w:rsid w:val="44D86715"/>
    <w:rsid w:val="44E62FBC"/>
    <w:rsid w:val="44E65A07"/>
    <w:rsid w:val="44E96B16"/>
    <w:rsid w:val="44EB7579"/>
    <w:rsid w:val="44ED1DCC"/>
    <w:rsid w:val="44F83D90"/>
    <w:rsid w:val="44FA2C01"/>
    <w:rsid w:val="4508383A"/>
    <w:rsid w:val="452526B8"/>
    <w:rsid w:val="452753F5"/>
    <w:rsid w:val="45297352"/>
    <w:rsid w:val="452A7EF5"/>
    <w:rsid w:val="452B708D"/>
    <w:rsid w:val="45367E40"/>
    <w:rsid w:val="45372EC6"/>
    <w:rsid w:val="4547232A"/>
    <w:rsid w:val="45482A7A"/>
    <w:rsid w:val="45690783"/>
    <w:rsid w:val="4569516E"/>
    <w:rsid w:val="456D21BF"/>
    <w:rsid w:val="45703546"/>
    <w:rsid w:val="45723C00"/>
    <w:rsid w:val="457628BD"/>
    <w:rsid w:val="457D2859"/>
    <w:rsid w:val="457D5DC9"/>
    <w:rsid w:val="457D780F"/>
    <w:rsid w:val="458156DE"/>
    <w:rsid w:val="458D1D72"/>
    <w:rsid w:val="458E0BF1"/>
    <w:rsid w:val="459970BA"/>
    <w:rsid w:val="45A0381F"/>
    <w:rsid w:val="45A3656C"/>
    <w:rsid w:val="45A56814"/>
    <w:rsid w:val="45A60CEE"/>
    <w:rsid w:val="45B20E1B"/>
    <w:rsid w:val="45BA1148"/>
    <w:rsid w:val="45CC6E78"/>
    <w:rsid w:val="45D36F63"/>
    <w:rsid w:val="45D9315F"/>
    <w:rsid w:val="45DF43FC"/>
    <w:rsid w:val="45E17D4C"/>
    <w:rsid w:val="45EB4319"/>
    <w:rsid w:val="45EC7181"/>
    <w:rsid w:val="45EF354F"/>
    <w:rsid w:val="45F308C4"/>
    <w:rsid w:val="460007A5"/>
    <w:rsid w:val="46043825"/>
    <w:rsid w:val="46173536"/>
    <w:rsid w:val="462C553A"/>
    <w:rsid w:val="462F6AA5"/>
    <w:rsid w:val="463A658E"/>
    <w:rsid w:val="465A6289"/>
    <w:rsid w:val="466105BE"/>
    <w:rsid w:val="466A5202"/>
    <w:rsid w:val="466D0576"/>
    <w:rsid w:val="466F02C3"/>
    <w:rsid w:val="46703AE3"/>
    <w:rsid w:val="467B38FF"/>
    <w:rsid w:val="46834856"/>
    <w:rsid w:val="4685347E"/>
    <w:rsid w:val="468C65B0"/>
    <w:rsid w:val="468F6310"/>
    <w:rsid w:val="469660D3"/>
    <w:rsid w:val="46977B5B"/>
    <w:rsid w:val="46A26666"/>
    <w:rsid w:val="46A42D60"/>
    <w:rsid w:val="46AD47E3"/>
    <w:rsid w:val="46BD1F6D"/>
    <w:rsid w:val="46C445D9"/>
    <w:rsid w:val="46CB71C1"/>
    <w:rsid w:val="46CF708E"/>
    <w:rsid w:val="46D31612"/>
    <w:rsid w:val="46D532C4"/>
    <w:rsid w:val="46E07A66"/>
    <w:rsid w:val="46E26AB8"/>
    <w:rsid w:val="46E60183"/>
    <w:rsid w:val="46ED1E87"/>
    <w:rsid w:val="46F036E1"/>
    <w:rsid w:val="46FB64B2"/>
    <w:rsid w:val="46FC2379"/>
    <w:rsid w:val="47004339"/>
    <w:rsid w:val="470C67BE"/>
    <w:rsid w:val="47142A9C"/>
    <w:rsid w:val="47230D28"/>
    <w:rsid w:val="47232894"/>
    <w:rsid w:val="472363C0"/>
    <w:rsid w:val="47320033"/>
    <w:rsid w:val="473641D0"/>
    <w:rsid w:val="473B47F7"/>
    <w:rsid w:val="473E7BE2"/>
    <w:rsid w:val="474E3EE1"/>
    <w:rsid w:val="475D2A43"/>
    <w:rsid w:val="4767661B"/>
    <w:rsid w:val="477156F5"/>
    <w:rsid w:val="47717EEE"/>
    <w:rsid w:val="47874421"/>
    <w:rsid w:val="478845B4"/>
    <w:rsid w:val="47C83577"/>
    <w:rsid w:val="47D76341"/>
    <w:rsid w:val="47DD20F2"/>
    <w:rsid w:val="47ED1A45"/>
    <w:rsid w:val="47F26940"/>
    <w:rsid w:val="47FC06AE"/>
    <w:rsid w:val="47FC5A7C"/>
    <w:rsid w:val="480F0770"/>
    <w:rsid w:val="48135CB9"/>
    <w:rsid w:val="481A1EA6"/>
    <w:rsid w:val="482133B7"/>
    <w:rsid w:val="482B7AC3"/>
    <w:rsid w:val="482D66BF"/>
    <w:rsid w:val="48336CD0"/>
    <w:rsid w:val="48481372"/>
    <w:rsid w:val="484E7168"/>
    <w:rsid w:val="485453A7"/>
    <w:rsid w:val="485C352C"/>
    <w:rsid w:val="48604139"/>
    <w:rsid w:val="486540CC"/>
    <w:rsid w:val="48695D03"/>
    <w:rsid w:val="4875394D"/>
    <w:rsid w:val="487E260B"/>
    <w:rsid w:val="487F7F42"/>
    <w:rsid w:val="488310EC"/>
    <w:rsid w:val="488854C6"/>
    <w:rsid w:val="488B0232"/>
    <w:rsid w:val="48A14332"/>
    <w:rsid w:val="48A6191C"/>
    <w:rsid w:val="48A94EBC"/>
    <w:rsid w:val="48B0485D"/>
    <w:rsid w:val="48BC3FF6"/>
    <w:rsid w:val="48BC749A"/>
    <w:rsid w:val="48D51EA6"/>
    <w:rsid w:val="48DD7CC2"/>
    <w:rsid w:val="48ED68D1"/>
    <w:rsid w:val="48FE5579"/>
    <w:rsid w:val="49083CDD"/>
    <w:rsid w:val="490E7007"/>
    <w:rsid w:val="49131D8A"/>
    <w:rsid w:val="49135086"/>
    <w:rsid w:val="491C4355"/>
    <w:rsid w:val="491E72B3"/>
    <w:rsid w:val="49266E1A"/>
    <w:rsid w:val="492D5382"/>
    <w:rsid w:val="49320285"/>
    <w:rsid w:val="493817DA"/>
    <w:rsid w:val="493C6D98"/>
    <w:rsid w:val="493E12BE"/>
    <w:rsid w:val="49487873"/>
    <w:rsid w:val="4957422C"/>
    <w:rsid w:val="495C31AA"/>
    <w:rsid w:val="497E6175"/>
    <w:rsid w:val="49874BFA"/>
    <w:rsid w:val="49884D47"/>
    <w:rsid w:val="49885DE1"/>
    <w:rsid w:val="498C5275"/>
    <w:rsid w:val="49977780"/>
    <w:rsid w:val="499B77D0"/>
    <w:rsid w:val="49A17A03"/>
    <w:rsid w:val="49B13645"/>
    <w:rsid w:val="49B36BFA"/>
    <w:rsid w:val="49C03C0E"/>
    <w:rsid w:val="49CB501F"/>
    <w:rsid w:val="49D94216"/>
    <w:rsid w:val="49DA0FB9"/>
    <w:rsid w:val="49DE1297"/>
    <w:rsid w:val="49F828D5"/>
    <w:rsid w:val="4A055C85"/>
    <w:rsid w:val="4A0606CE"/>
    <w:rsid w:val="4A062732"/>
    <w:rsid w:val="4A0B430C"/>
    <w:rsid w:val="4A0B44B8"/>
    <w:rsid w:val="4A102EBD"/>
    <w:rsid w:val="4A1277BE"/>
    <w:rsid w:val="4A146684"/>
    <w:rsid w:val="4A1B1256"/>
    <w:rsid w:val="4A2345DC"/>
    <w:rsid w:val="4A2D6E02"/>
    <w:rsid w:val="4A2F162D"/>
    <w:rsid w:val="4A3C18E4"/>
    <w:rsid w:val="4A3C69C5"/>
    <w:rsid w:val="4A3F2905"/>
    <w:rsid w:val="4A3F6A4A"/>
    <w:rsid w:val="4A41688B"/>
    <w:rsid w:val="4A4B1C3B"/>
    <w:rsid w:val="4A4B6372"/>
    <w:rsid w:val="4A5036A5"/>
    <w:rsid w:val="4A566A9A"/>
    <w:rsid w:val="4A5C345E"/>
    <w:rsid w:val="4A5F0CFF"/>
    <w:rsid w:val="4A622C92"/>
    <w:rsid w:val="4A6B57CD"/>
    <w:rsid w:val="4A7D025F"/>
    <w:rsid w:val="4A836B96"/>
    <w:rsid w:val="4A9A6452"/>
    <w:rsid w:val="4AAF3FDD"/>
    <w:rsid w:val="4ABA60BE"/>
    <w:rsid w:val="4ABF77D0"/>
    <w:rsid w:val="4AC1036E"/>
    <w:rsid w:val="4AC11B14"/>
    <w:rsid w:val="4AC55F02"/>
    <w:rsid w:val="4AC70448"/>
    <w:rsid w:val="4AC86B58"/>
    <w:rsid w:val="4AD30A3F"/>
    <w:rsid w:val="4AD5657F"/>
    <w:rsid w:val="4AD7306E"/>
    <w:rsid w:val="4AD90782"/>
    <w:rsid w:val="4AEF2213"/>
    <w:rsid w:val="4AF67277"/>
    <w:rsid w:val="4AF964F5"/>
    <w:rsid w:val="4AFC0963"/>
    <w:rsid w:val="4B0D476D"/>
    <w:rsid w:val="4B2D5912"/>
    <w:rsid w:val="4B3C74EA"/>
    <w:rsid w:val="4B470871"/>
    <w:rsid w:val="4B5746DA"/>
    <w:rsid w:val="4B5F0859"/>
    <w:rsid w:val="4B616EEE"/>
    <w:rsid w:val="4B67156B"/>
    <w:rsid w:val="4B7B0457"/>
    <w:rsid w:val="4B801B52"/>
    <w:rsid w:val="4B8C1845"/>
    <w:rsid w:val="4B934709"/>
    <w:rsid w:val="4B957CBD"/>
    <w:rsid w:val="4B981BA9"/>
    <w:rsid w:val="4B9C743E"/>
    <w:rsid w:val="4BA64BCE"/>
    <w:rsid w:val="4BA922BC"/>
    <w:rsid w:val="4BB13F18"/>
    <w:rsid w:val="4BB57E4B"/>
    <w:rsid w:val="4BC114B6"/>
    <w:rsid w:val="4BC64E45"/>
    <w:rsid w:val="4BD25398"/>
    <w:rsid w:val="4BD668A9"/>
    <w:rsid w:val="4BD765E4"/>
    <w:rsid w:val="4BDB3A0C"/>
    <w:rsid w:val="4BDD35F0"/>
    <w:rsid w:val="4BDF1F71"/>
    <w:rsid w:val="4BEB7BB9"/>
    <w:rsid w:val="4BEE5AFA"/>
    <w:rsid w:val="4BF22D67"/>
    <w:rsid w:val="4BF36A9E"/>
    <w:rsid w:val="4C0B4EF7"/>
    <w:rsid w:val="4C0C55A8"/>
    <w:rsid w:val="4C0E4309"/>
    <w:rsid w:val="4C0E5E2B"/>
    <w:rsid w:val="4C0E6784"/>
    <w:rsid w:val="4C112751"/>
    <w:rsid w:val="4C124B49"/>
    <w:rsid w:val="4C166F37"/>
    <w:rsid w:val="4C1A189F"/>
    <w:rsid w:val="4C1F1B0B"/>
    <w:rsid w:val="4C2A004F"/>
    <w:rsid w:val="4C2A4CB0"/>
    <w:rsid w:val="4C2B25C6"/>
    <w:rsid w:val="4C2E2E81"/>
    <w:rsid w:val="4C431E14"/>
    <w:rsid w:val="4C467FFF"/>
    <w:rsid w:val="4C582E9B"/>
    <w:rsid w:val="4C591F4E"/>
    <w:rsid w:val="4C5C478E"/>
    <w:rsid w:val="4C670288"/>
    <w:rsid w:val="4C6940B6"/>
    <w:rsid w:val="4C6C5ED7"/>
    <w:rsid w:val="4C740F89"/>
    <w:rsid w:val="4C7A090E"/>
    <w:rsid w:val="4C800AFF"/>
    <w:rsid w:val="4C821F32"/>
    <w:rsid w:val="4C847A37"/>
    <w:rsid w:val="4C8A725A"/>
    <w:rsid w:val="4C9135B5"/>
    <w:rsid w:val="4C9E0572"/>
    <w:rsid w:val="4CA0294C"/>
    <w:rsid w:val="4CA0582A"/>
    <w:rsid w:val="4CA23910"/>
    <w:rsid w:val="4CAD4DFC"/>
    <w:rsid w:val="4CB96B30"/>
    <w:rsid w:val="4CB976EF"/>
    <w:rsid w:val="4CCA2E56"/>
    <w:rsid w:val="4CD14136"/>
    <w:rsid w:val="4CDB4B47"/>
    <w:rsid w:val="4CEC2F58"/>
    <w:rsid w:val="4CF15E07"/>
    <w:rsid w:val="4CF2356E"/>
    <w:rsid w:val="4CF33802"/>
    <w:rsid w:val="4CF37796"/>
    <w:rsid w:val="4CFA5490"/>
    <w:rsid w:val="4D06119A"/>
    <w:rsid w:val="4D184F80"/>
    <w:rsid w:val="4D1F7F57"/>
    <w:rsid w:val="4D265989"/>
    <w:rsid w:val="4D2F35E3"/>
    <w:rsid w:val="4D3370A3"/>
    <w:rsid w:val="4D433828"/>
    <w:rsid w:val="4D4354B4"/>
    <w:rsid w:val="4D4373A7"/>
    <w:rsid w:val="4D522110"/>
    <w:rsid w:val="4D554371"/>
    <w:rsid w:val="4D5558F0"/>
    <w:rsid w:val="4D600A86"/>
    <w:rsid w:val="4D63052D"/>
    <w:rsid w:val="4D653107"/>
    <w:rsid w:val="4D6663B3"/>
    <w:rsid w:val="4D781E83"/>
    <w:rsid w:val="4D84279B"/>
    <w:rsid w:val="4D877226"/>
    <w:rsid w:val="4D882F8F"/>
    <w:rsid w:val="4D8B1617"/>
    <w:rsid w:val="4D8D3AC8"/>
    <w:rsid w:val="4D9017DD"/>
    <w:rsid w:val="4D9D411E"/>
    <w:rsid w:val="4DA77626"/>
    <w:rsid w:val="4DA90B09"/>
    <w:rsid w:val="4DA917A8"/>
    <w:rsid w:val="4DB30A4C"/>
    <w:rsid w:val="4DB62477"/>
    <w:rsid w:val="4DB82968"/>
    <w:rsid w:val="4DBB27FD"/>
    <w:rsid w:val="4DBE0730"/>
    <w:rsid w:val="4DBE07BF"/>
    <w:rsid w:val="4DBF66B7"/>
    <w:rsid w:val="4DC24774"/>
    <w:rsid w:val="4DC5019F"/>
    <w:rsid w:val="4DD37693"/>
    <w:rsid w:val="4DD4597B"/>
    <w:rsid w:val="4DE25870"/>
    <w:rsid w:val="4DE61FD1"/>
    <w:rsid w:val="4DF02015"/>
    <w:rsid w:val="4DF33971"/>
    <w:rsid w:val="4DF76321"/>
    <w:rsid w:val="4DFE34F3"/>
    <w:rsid w:val="4DFF782C"/>
    <w:rsid w:val="4E0136B5"/>
    <w:rsid w:val="4E0254C0"/>
    <w:rsid w:val="4E052264"/>
    <w:rsid w:val="4E0A3A66"/>
    <w:rsid w:val="4E0C113E"/>
    <w:rsid w:val="4E1061FC"/>
    <w:rsid w:val="4E265601"/>
    <w:rsid w:val="4E296E56"/>
    <w:rsid w:val="4E3329AB"/>
    <w:rsid w:val="4E3B0A1A"/>
    <w:rsid w:val="4E4545E5"/>
    <w:rsid w:val="4E473C8B"/>
    <w:rsid w:val="4E59736B"/>
    <w:rsid w:val="4E5C33DB"/>
    <w:rsid w:val="4E636CE2"/>
    <w:rsid w:val="4E640715"/>
    <w:rsid w:val="4E654E1F"/>
    <w:rsid w:val="4E8156C6"/>
    <w:rsid w:val="4E8455CD"/>
    <w:rsid w:val="4E845FA9"/>
    <w:rsid w:val="4E89317F"/>
    <w:rsid w:val="4E914668"/>
    <w:rsid w:val="4E927439"/>
    <w:rsid w:val="4E93027C"/>
    <w:rsid w:val="4E9B1E42"/>
    <w:rsid w:val="4E9E3758"/>
    <w:rsid w:val="4EAC57CE"/>
    <w:rsid w:val="4EB14E9F"/>
    <w:rsid w:val="4EB14EBF"/>
    <w:rsid w:val="4EBA0A13"/>
    <w:rsid w:val="4EBC12B5"/>
    <w:rsid w:val="4EC07803"/>
    <w:rsid w:val="4EC308A8"/>
    <w:rsid w:val="4EC7292D"/>
    <w:rsid w:val="4EC73F9C"/>
    <w:rsid w:val="4EC8018D"/>
    <w:rsid w:val="4ECD2D18"/>
    <w:rsid w:val="4ED832D1"/>
    <w:rsid w:val="4ED87CCB"/>
    <w:rsid w:val="4EDB4784"/>
    <w:rsid w:val="4EE9795C"/>
    <w:rsid w:val="4EF801CA"/>
    <w:rsid w:val="4F015B3D"/>
    <w:rsid w:val="4F052F8D"/>
    <w:rsid w:val="4F0D08B0"/>
    <w:rsid w:val="4F1D5572"/>
    <w:rsid w:val="4F1E485A"/>
    <w:rsid w:val="4F28647A"/>
    <w:rsid w:val="4F2D0E7A"/>
    <w:rsid w:val="4F333F0B"/>
    <w:rsid w:val="4F3F198E"/>
    <w:rsid w:val="4F454E99"/>
    <w:rsid w:val="4F4A6B89"/>
    <w:rsid w:val="4F730F8F"/>
    <w:rsid w:val="4F7B725D"/>
    <w:rsid w:val="4F904FCF"/>
    <w:rsid w:val="4FB94024"/>
    <w:rsid w:val="4FBC6E1F"/>
    <w:rsid w:val="4FC636E6"/>
    <w:rsid w:val="4FD0133B"/>
    <w:rsid w:val="4FD546B6"/>
    <w:rsid w:val="4FD67A2D"/>
    <w:rsid w:val="4FD83250"/>
    <w:rsid w:val="4FD8400C"/>
    <w:rsid w:val="4FEC1D10"/>
    <w:rsid w:val="4FEF0ADF"/>
    <w:rsid w:val="50055D6A"/>
    <w:rsid w:val="501248B6"/>
    <w:rsid w:val="50165CC9"/>
    <w:rsid w:val="501B0BD5"/>
    <w:rsid w:val="50284377"/>
    <w:rsid w:val="502E2615"/>
    <w:rsid w:val="50343CD0"/>
    <w:rsid w:val="503C64E8"/>
    <w:rsid w:val="503F6594"/>
    <w:rsid w:val="50421660"/>
    <w:rsid w:val="50454E61"/>
    <w:rsid w:val="504F79EE"/>
    <w:rsid w:val="50567DFC"/>
    <w:rsid w:val="50714FEF"/>
    <w:rsid w:val="50715FA1"/>
    <w:rsid w:val="507518F2"/>
    <w:rsid w:val="507A36A5"/>
    <w:rsid w:val="507B3427"/>
    <w:rsid w:val="50857CE4"/>
    <w:rsid w:val="508E5C2D"/>
    <w:rsid w:val="50990118"/>
    <w:rsid w:val="50A127DC"/>
    <w:rsid w:val="50AB2C31"/>
    <w:rsid w:val="50B609F3"/>
    <w:rsid w:val="50BD7F54"/>
    <w:rsid w:val="50CD5652"/>
    <w:rsid w:val="50EB3097"/>
    <w:rsid w:val="5108466E"/>
    <w:rsid w:val="510D72D7"/>
    <w:rsid w:val="510D7E95"/>
    <w:rsid w:val="51152710"/>
    <w:rsid w:val="511650AD"/>
    <w:rsid w:val="51195960"/>
    <w:rsid w:val="511B6D24"/>
    <w:rsid w:val="51383064"/>
    <w:rsid w:val="51466ECB"/>
    <w:rsid w:val="514D5CFB"/>
    <w:rsid w:val="51525784"/>
    <w:rsid w:val="515A749E"/>
    <w:rsid w:val="515E1BCB"/>
    <w:rsid w:val="51736EE0"/>
    <w:rsid w:val="517B5147"/>
    <w:rsid w:val="518B5A7A"/>
    <w:rsid w:val="518D2A2B"/>
    <w:rsid w:val="518D4469"/>
    <w:rsid w:val="519468FC"/>
    <w:rsid w:val="519B5F89"/>
    <w:rsid w:val="51A32804"/>
    <w:rsid w:val="51A97073"/>
    <w:rsid w:val="51AA0290"/>
    <w:rsid w:val="51B62952"/>
    <w:rsid w:val="51B94987"/>
    <w:rsid w:val="51C87D14"/>
    <w:rsid w:val="51D55D35"/>
    <w:rsid w:val="51D734A8"/>
    <w:rsid w:val="51E04D3A"/>
    <w:rsid w:val="51ED062A"/>
    <w:rsid w:val="51ED74FB"/>
    <w:rsid w:val="51F42AE9"/>
    <w:rsid w:val="51F779E0"/>
    <w:rsid w:val="51F87C08"/>
    <w:rsid w:val="51FA4D09"/>
    <w:rsid w:val="51FB7F73"/>
    <w:rsid w:val="52014F88"/>
    <w:rsid w:val="52055129"/>
    <w:rsid w:val="520E06CC"/>
    <w:rsid w:val="52144C82"/>
    <w:rsid w:val="521927B9"/>
    <w:rsid w:val="521B2553"/>
    <w:rsid w:val="521B5425"/>
    <w:rsid w:val="521F2D1D"/>
    <w:rsid w:val="522071D9"/>
    <w:rsid w:val="52265937"/>
    <w:rsid w:val="52293FA1"/>
    <w:rsid w:val="522B03EA"/>
    <w:rsid w:val="522E03DD"/>
    <w:rsid w:val="522E3C0F"/>
    <w:rsid w:val="5232262C"/>
    <w:rsid w:val="52355831"/>
    <w:rsid w:val="52367DC3"/>
    <w:rsid w:val="523A0617"/>
    <w:rsid w:val="52415432"/>
    <w:rsid w:val="524830DE"/>
    <w:rsid w:val="5248532E"/>
    <w:rsid w:val="524B25B8"/>
    <w:rsid w:val="524B4D05"/>
    <w:rsid w:val="524D53A9"/>
    <w:rsid w:val="525B148D"/>
    <w:rsid w:val="52724567"/>
    <w:rsid w:val="52765D92"/>
    <w:rsid w:val="527B0496"/>
    <w:rsid w:val="527D3961"/>
    <w:rsid w:val="52860A4A"/>
    <w:rsid w:val="529008D3"/>
    <w:rsid w:val="52A2379A"/>
    <w:rsid w:val="52B06E8C"/>
    <w:rsid w:val="52BE2DCF"/>
    <w:rsid w:val="52D10BF5"/>
    <w:rsid w:val="52E313F9"/>
    <w:rsid w:val="52E81B98"/>
    <w:rsid w:val="52E96C97"/>
    <w:rsid w:val="52F01A24"/>
    <w:rsid w:val="52F30965"/>
    <w:rsid w:val="52F7288C"/>
    <w:rsid w:val="530B7B54"/>
    <w:rsid w:val="53180E14"/>
    <w:rsid w:val="531904B0"/>
    <w:rsid w:val="532425C1"/>
    <w:rsid w:val="53242BA1"/>
    <w:rsid w:val="53260400"/>
    <w:rsid w:val="532C7C99"/>
    <w:rsid w:val="533039A6"/>
    <w:rsid w:val="5331056B"/>
    <w:rsid w:val="53333207"/>
    <w:rsid w:val="53464135"/>
    <w:rsid w:val="534719AE"/>
    <w:rsid w:val="534B608C"/>
    <w:rsid w:val="535B5D4C"/>
    <w:rsid w:val="536079C1"/>
    <w:rsid w:val="5361066E"/>
    <w:rsid w:val="536112BD"/>
    <w:rsid w:val="537449B2"/>
    <w:rsid w:val="53793282"/>
    <w:rsid w:val="537B3A8C"/>
    <w:rsid w:val="53962E2E"/>
    <w:rsid w:val="539952E0"/>
    <w:rsid w:val="53C62670"/>
    <w:rsid w:val="53DA2B12"/>
    <w:rsid w:val="53DC1BD0"/>
    <w:rsid w:val="53E103BC"/>
    <w:rsid w:val="53F20208"/>
    <w:rsid w:val="53F936AB"/>
    <w:rsid w:val="53FC4C77"/>
    <w:rsid w:val="54057B0D"/>
    <w:rsid w:val="540757BB"/>
    <w:rsid w:val="54075A43"/>
    <w:rsid w:val="540B51B6"/>
    <w:rsid w:val="54232602"/>
    <w:rsid w:val="5426066B"/>
    <w:rsid w:val="542C06E3"/>
    <w:rsid w:val="543C1FD5"/>
    <w:rsid w:val="543C5BAF"/>
    <w:rsid w:val="544329C7"/>
    <w:rsid w:val="544551B7"/>
    <w:rsid w:val="544D6F61"/>
    <w:rsid w:val="5451190E"/>
    <w:rsid w:val="54515AF0"/>
    <w:rsid w:val="54522DE0"/>
    <w:rsid w:val="545302B9"/>
    <w:rsid w:val="545821AD"/>
    <w:rsid w:val="545B70E7"/>
    <w:rsid w:val="545D64A3"/>
    <w:rsid w:val="546C5C78"/>
    <w:rsid w:val="546D3F89"/>
    <w:rsid w:val="54721191"/>
    <w:rsid w:val="54732137"/>
    <w:rsid w:val="54790D75"/>
    <w:rsid w:val="54900D0C"/>
    <w:rsid w:val="549A2AEE"/>
    <w:rsid w:val="549A6942"/>
    <w:rsid w:val="549C527D"/>
    <w:rsid w:val="549D65FF"/>
    <w:rsid w:val="54A27EDB"/>
    <w:rsid w:val="54A73C82"/>
    <w:rsid w:val="54B65D89"/>
    <w:rsid w:val="54BB39FE"/>
    <w:rsid w:val="54C71882"/>
    <w:rsid w:val="54CC7D99"/>
    <w:rsid w:val="54CE18DF"/>
    <w:rsid w:val="54CF5459"/>
    <w:rsid w:val="54D81EB3"/>
    <w:rsid w:val="54E00DB9"/>
    <w:rsid w:val="54EA38DD"/>
    <w:rsid w:val="54F26523"/>
    <w:rsid w:val="54FC2246"/>
    <w:rsid w:val="55035FA6"/>
    <w:rsid w:val="55204541"/>
    <w:rsid w:val="552434D7"/>
    <w:rsid w:val="552B562D"/>
    <w:rsid w:val="553036AF"/>
    <w:rsid w:val="55333249"/>
    <w:rsid w:val="553543B5"/>
    <w:rsid w:val="55486DBA"/>
    <w:rsid w:val="555212A0"/>
    <w:rsid w:val="55572544"/>
    <w:rsid w:val="556A24BB"/>
    <w:rsid w:val="556C51C0"/>
    <w:rsid w:val="55880534"/>
    <w:rsid w:val="559D3C1A"/>
    <w:rsid w:val="55A41D30"/>
    <w:rsid w:val="55AB3F9C"/>
    <w:rsid w:val="55B51C6B"/>
    <w:rsid w:val="55C2232F"/>
    <w:rsid w:val="55CF6D8E"/>
    <w:rsid w:val="55DA3F0A"/>
    <w:rsid w:val="55E460BC"/>
    <w:rsid w:val="55E565B2"/>
    <w:rsid w:val="55E86CF6"/>
    <w:rsid w:val="55E94894"/>
    <w:rsid w:val="55EF6471"/>
    <w:rsid w:val="55F27431"/>
    <w:rsid w:val="55F44FB8"/>
    <w:rsid w:val="55F61991"/>
    <w:rsid w:val="55F82DED"/>
    <w:rsid w:val="56027637"/>
    <w:rsid w:val="56066D94"/>
    <w:rsid w:val="56073BDE"/>
    <w:rsid w:val="560D698D"/>
    <w:rsid w:val="56142CDE"/>
    <w:rsid w:val="561B0A79"/>
    <w:rsid w:val="56335CDA"/>
    <w:rsid w:val="563438C9"/>
    <w:rsid w:val="56397E07"/>
    <w:rsid w:val="56454F89"/>
    <w:rsid w:val="564E154C"/>
    <w:rsid w:val="56534ED7"/>
    <w:rsid w:val="565C5F51"/>
    <w:rsid w:val="5666784E"/>
    <w:rsid w:val="56693DA7"/>
    <w:rsid w:val="566A6D70"/>
    <w:rsid w:val="56704832"/>
    <w:rsid w:val="56705505"/>
    <w:rsid w:val="56736436"/>
    <w:rsid w:val="567E7487"/>
    <w:rsid w:val="568E5808"/>
    <w:rsid w:val="56904DBB"/>
    <w:rsid w:val="56923B33"/>
    <w:rsid w:val="56933D72"/>
    <w:rsid w:val="569D52D5"/>
    <w:rsid w:val="56A876FA"/>
    <w:rsid w:val="56B616B5"/>
    <w:rsid w:val="56B704D7"/>
    <w:rsid w:val="56B73440"/>
    <w:rsid w:val="56B80FE7"/>
    <w:rsid w:val="56BC307C"/>
    <w:rsid w:val="56C061DA"/>
    <w:rsid w:val="56CC60C4"/>
    <w:rsid w:val="56ED14DA"/>
    <w:rsid w:val="56EF0567"/>
    <w:rsid w:val="56F20830"/>
    <w:rsid w:val="56F278CF"/>
    <w:rsid w:val="56F87095"/>
    <w:rsid w:val="57104259"/>
    <w:rsid w:val="571B4A37"/>
    <w:rsid w:val="571B4E30"/>
    <w:rsid w:val="572217E2"/>
    <w:rsid w:val="57281290"/>
    <w:rsid w:val="573014CE"/>
    <w:rsid w:val="5737168E"/>
    <w:rsid w:val="573922BA"/>
    <w:rsid w:val="573B5AE2"/>
    <w:rsid w:val="5740739B"/>
    <w:rsid w:val="574179CA"/>
    <w:rsid w:val="574B0C13"/>
    <w:rsid w:val="575A16C3"/>
    <w:rsid w:val="57786D83"/>
    <w:rsid w:val="5779042C"/>
    <w:rsid w:val="577D1F3B"/>
    <w:rsid w:val="577F649C"/>
    <w:rsid w:val="57924290"/>
    <w:rsid w:val="57A31304"/>
    <w:rsid w:val="57AA5E95"/>
    <w:rsid w:val="57AA63EB"/>
    <w:rsid w:val="57AB01D3"/>
    <w:rsid w:val="57AC20BB"/>
    <w:rsid w:val="57BC532D"/>
    <w:rsid w:val="57C01958"/>
    <w:rsid w:val="57D1429B"/>
    <w:rsid w:val="57D35D42"/>
    <w:rsid w:val="57E273D9"/>
    <w:rsid w:val="57E44A49"/>
    <w:rsid w:val="57EA0099"/>
    <w:rsid w:val="57ED31CF"/>
    <w:rsid w:val="57EE37C1"/>
    <w:rsid w:val="57F355C5"/>
    <w:rsid w:val="57FD52FD"/>
    <w:rsid w:val="57FE3AB0"/>
    <w:rsid w:val="580158F6"/>
    <w:rsid w:val="580472FB"/>
    <w:rsid w:val="580572D4"/>
    <w:rsid w:val="58073F5D"/>
    <w:rsid w:val="581075AA"/>
    <w:rsid w:val="58120F6D"/>
    <w:rsid w:val="5819350A"/>
    <w:rsid w:val="58194A02"/>
    <w:rsid w:val="58235148"/>
    <w:rsid w:val="582B4708"/>
    <w:rsid w:val="583A0626"/>
    <w:rsid w:val="583E4FEB"/>
    <w:rsid w:val="584E381B"/>
    <w:rsid w:val="586050A1"/>
    <w:rsid w:val="586437F4"/>
    <w:rsid w:val="58687211"/>
    <w:rsid w:val="586A0005"/>
    <w:rsid w:val="58706F3D"/>
    <w:rsid w:val="58900103"/>
    <w:rsid w:val="58913B04"/>
    <w:rsid w:val="58913EBA"/>
    <w:rsid w:val="589F3C33"/>
    <w:rsid w:val="589F6183"/>
    <w:rsid w:val="589F63CB"/>
    <w:rsid w:val="58A06AD5"/>
    <w:rsid w:val="58AE3C1A"/>
    <w:rsid w:val="58B32EF0"/>
    <w:rsid w:val="58BD32AD"/>
    <w:rsid w:val="58BE6F2C"/>
    <w:rsid w:val="58C45A80"/>
    <w:rsid w:val="58C87C25"/>
    <w:rsid w:val="58D21187"/>
    <w:rsid w:val="58D926DC"/>
    <w:rsid w:val="58DB4CA5"/>
    <w:rsid w:val="58DE282D"/>
    <w:rsid w:val="58DE61F2"/>
    <w:rsid w:val="58F60A93"/>
    <w:rsid w:val="58F61869"/>
    <w:rsid w:val="58FC1E38"/>
    <w:rsid w:val="58FF5281"/>
    <w:rsid w:val="590E354A"/>
    <w:rsid w:val="59245BEA"/>
    <w:rsid w:val="592546EB"/>
    <w:rsid w:val="592745A7"/>
    <w:rsid w:val="5934735E"/>
    <w:rsid w:val="593C1676"/>
    <w:rsid w:val="59547445"/>
    <w:rsid w:val="59670690"/>
    <w:rsid w:val="596F49D6"/>
    <w:rsid w:val="596F6FDD"/>
    <w:rsid w:val="5971719C"/>
    <w:rsid w:val="5977600D"/>
    <w:rsid w:val="597B1372"/>
    <w:rsid w:val="5986271F"/>
    <w:rsid w:val="59897CC4"/>
    <w:rsid w:val="598B3DD7"/>
    <w:rsid w:val="598D6311"/>
    <w:rsid w:val="59995E40"/>
    <w:rsid w:val="59A07EC8"/>
    <w:rsid w:val="59A372FA"/>
    <w:rsid w:val="59B23137"/>
    <w:rsid w:val="59C27CB1"/>
    <w:rsid w:val="59C64FA9"/>
    <w:rsid w:val="59C90F26"/>
    <w:rsid w:val="59D8030F"/>
    <w:rsid w:val="59D848E2"/>
    <w:rsid w:val="59EC535D"/>
    <w:rsid w:val="59EE0D61"/>
    <w:rsid w:val="59FD1614"/>
    <w:rsid w:val="59FD7A18"/>
    <w:rsid w:val="59FE0DB8"/>
    <w:rsid w:val="59FF4142"/>
    <w:rsid w:val="5A025880"/>
    <w:rsid w:val="5A1F4AD6"/>
    <w:rsid w:val="5A1F77BC"/>
    <w:rsid w:val="5A233554"/>
    <w:rsid w:val="5A2E6ECE"/>
    <w:rsid w:val="5A3328C6"/>
    <w:rsid w:val="5A347B89"/>
    <w:rsid w:val="5A4A3F98"/>
    <w:rsid w:val="5A5915F2"/>
    <w:rsid w:val="5A61526D"/>
    <w:rsid w:val="5A625E40"/>
    <w:rsid w:val="5A694326"/>
    <w:rsid w:val="5A6C5119"/>
    <w:rsid w:val="5A734760"/>
    <w:rsid w:val="5A7D76BB"/>
    <w:rsid w:val="5A7F0572"/>
    <w:rsid w:val="5A8C1605"/>
    <w:rsid w:val="5A8D0B11"/>
    <w:rsid w:val="5A926F73"/>
    <w:rsid w:val="5A952E03"/>
    <w:rsid w:val="5A990E5F"/>
    <w:rsid w:val="5A9B1124"/>
    <w:rsid w:val="5AA104B8"/>
    <w:rsid w:val="5AA2258A"/>
    <w:rsid w:val="5AA263EC"/>
    <w:rsid w:val="5AA977E3"/>
    <w:rsid w:val="5AAC2415"/>
    <w:rsid w:val="5AB440B0"/>
    <w:rsid w:val="5AB73687"/>
    <w:rsid w:val="5ABB0938"/>
    <w:rsid w:val="5ABE50F5"/>
    <w:rsid w:val="5AC30612"/>
    <w:rsid w:val="5AC504EB"/>
    <w:rsid w:val="5AC6643F"/>
    <w:rsid w:val="5AE11F6C"/>
    <w:rsid w:val="5AE26BE8"/>
    <w:rsid w:val="5AEC090C"/>
    <w:rsid w:val="5AF91983"/>
    <w:rsid w:val="5AFC264D"/>
    <w:rsid w:val="5B031F37"/>
    <w:rsid w:val="5B1028CD"/>
    <w:rsid w:val="5B116EAB"/>
    <w:rsid w:val="5B2B551D"/>
    <w:rsid w:val="5B2F30B9"/>
    <w:rsid w:val="5B3503E6"/>
    <w:rsid w:val="5B3B0507"/>
    <w:rsid w:val="5B411E5D"/>
    <w:rsid w:val="5B493827"/>
    <w:rsid w:val="5B4E010F"/>
    <w:rsid w:val="5B5279DB"/>
    <w:rsid w:val="5B545ED4"/>
    <w:rsid w:val="5B654490"/>
    <w:rsid w:val="5B6A5360"/>
    <w:rsid w:val="5B795E2F"/>
    <w:rsid w:val="5B82687D"/>
    <w:rsid w:val="5B9E0E13"/>
    <w:rsid w:val="5B9E213D"/>
    <w:rsid w:val="5BAF08AE"/>
    <w:rsid w:val="5BB8634B"/>
    <w:rsid w:val="5BC06DFE"/>
    <w:rsid w:val="5BC26326"/>
    <w:rsid w:val="5BC803BF"/>
    <w:rsid w:val="5BCB3B02"/>
    <w:rsid w:val="5BD54CEB"/>
    <w:rsid w:val="5BDB309A"/>
    <w:rsid w:val="5BE73CCE"/>
    <w:rsid w:val="5BED7F9E"/>
    <w:rsid w:val="5BF272AA"/>
    <w:rsid w:val="5BF330FC"/>
    <w:rsid w:val="5C196B7C"/>
    <w:rsid w:val="5C2B3A61"/>
    <w:rsid w:val="5C2D61D1"/>
    <w:rsid w:val="5C2E36A6"/>
    <w:rsid w:val="5C3E4E09"/>
    <w:rsid w:val="5C453924"/>
    <w:rsid w:val="5C4E3CF0"/>
    <w:rsid w:val="5C5A2782"/>
    <w:rsid w:val="5C5F43FB"/>
    <w:rsid w:val="5C67606C"/>
    <w:rsid w:val="5C6A0113"/>
    <w:rsid w:val="5C6B0BC7"/>
    <w:rsid w:val="5C6D2C13"/>
    <w:rsid w:val="5C753B0D"/>
    <w:rsid w:val="5C764407"/>
    <w:rsid w:val="5C796712"/>
    <w:rsid w:val="5C80030F"/>
    <w:rsid w:val="5C82229D"/>
    <w:rsid w:val="5C884B6F"/>
    <w:rsid w:val="5C8977CC"/>
    <w:rsid w:val="5C9938F7"/>
    <w:rsid w:val="5CB519E2"/>
    <w:rsid w:val="5CB60EF7"/>
    <w:rsid w:val="5CC54C99"/>
    <w:rsid w:val="5CD25588"/>
    <w:rsid w:val="5CD569C2"/>
    <w:rsid w:val="5CDD0F66"/>
    <w:rsid w:val="5CE40208"/>
    <w:rsid w:val="5D025408"/>
    <w:rsid w:val="5D0D53E5"/>
    <w:rsid w:val="5D0E7474"/>
    <w:rsid w:val="5D1D1864"/>
    <w:rsid w:val="5D2862C3"/>
    <w:rsid w:val="5D2D7887"/>
    <w:rsid w:val="5D3242D8"/>
    <w:rsid w:val="5D334B88"/>
    <w:rsid w:val="5D392481"/>
    <w:rsid w:val="5D3A703A"/>
    <w:rsid w:val="5D4B7933"/>
    <w:rsid w:val="5D564FBD"/>
    <w:rsid w:val="5D5A5134"/>
    <w:rsid w:val="5D5F5CBD"/>
    <w:rsid w:val="5D661A6F"/>
    <w:rsid w:val="5D671DCC"/>
    <w:rsid w:val="5D7075FF"/>
    <w:rsid w:val="5D711B45"/>
    <w:rsid w:val="5D781B74"/>
    <w:rsid w:val="5D7F0889"/>
    <w:rsid w:val="5D807368"/>
    <w:rsid w:val="5D9C1D4C"/>
    <w:rsid w:val="5DAA3D7D"/>
    <w:rsid w:val="5DAB5B60"/>
    <w:rsid w:val="5DAE44B4"/>
    <w:rsid w:val="5DB01C71"/>
    <w:rsid w:val="5DC00E93"/>
    <w:rsid w:val="5DC04108"/>
    <w:rsid w:val="5DC340E0"/>
    <w:rsid w:val="5DCA5771"/>
    <w:rsid w:val="5DCF7582"/>
    <w:rsid w:val="5DD3710C"/>
    <w:rsid w:val="5DEA43B5"/>
    <w:rsid w:val="5DF07D90"/>
    <w:rsid w:val="5DF4219D"/>
    <w:rsid w:val="5DF801FD"/>
    <w:rsid w:val="5E011576"/>
    <w:rsid w:val="5E162AB6"/>
    <w:rsid w:val="5E171DA5"/>
    <w:rsid w:val="5E20406F"/>
    <w:rsid w:val="5E2C32D1"/>
    <w:rsid w:val="5E304C5E"/>
    <w:rsid w:val="5E314B3E"/>
    <w:rsid w:val="5E40204E"/>
    <w:rsid w:val="5E4417A7"/>
    <w:rsid w:val="5E5043E6"/>
    <w:rsid w:val="5E5E61F1"/>
    <w:rsid w:val="5E616408"/>
    <w:rsid w:val="5E692E13"/>
    <w:rsid w:val="5E695FA0"/>
    <w:rsid w:val="5E6E6CFB"/>
    <w:rsid w:val="5E75135E"/>
    <w:rsid w:val="5EA51E06"/>
    <w:rsid w:val="5EA626D7"/>
    <w:rsid w:val="5EB3744E"/>
    <w:rsid w:val="5EBD6CAD"/>
    <w:rsid w:val="5EC263DA"/>
    <w:rsid w:val="5ED74E21"/>
    <w:rsid w:val="5EDD46A2"/>
    <w:rsid w:val="5EE76F0E"/>
    <w:rsid w:val="5EF64B7B"/>
    <w:rsid w:val="5EF66C50"/>
    <w:rsid w:val="5EF74E4A"/>
    <w:rsid w:val="5EF927F7"/>
    <w:rsid w:val="5EFA15E9"/>
    <w:rsid w:val="5F042221"/>
    <w:rsid w:val="5F0920B8"/>
    <w:rsid w:val="5F11482B"/>
    <w:rsid w:val="5F166E94"/>
    <w:rsid w:val="5F190495"/>
    <w:rsid w:val="5F331A7F"/>
    <w:rsid w:val="5F346D6D"/>
    <w:rsid w:val="5F3564F2"/>
    <w:rsid w:val="5F3566AA"/>
    <w:rsid w:val="5F381FC7"/>
    <w:rsid w:val="5F3D7268"/>
    <w:rsid w:val="5F462D8F"/>
    <w:rsid w:val="5F49701D"/>
    <w:rsid w:val="5F4E3771"/>
    <w:rsid w:val="5F53177E"/>
    <w:rsid w:val="5F5A57BD"/>
    <w:rsid w:val="5F5F701C"/>
    <w:rsid w:val="5F610620"/>
    <w:rsid w:val="5F6C13B1"/>
    <w:rsid w:val="5F6E3F7C"/>
    <w:rsid w:val="5F6F7D62"/>
    <w:rsid w:val="5F8203F2"/>
    <w:rsid w:val="5F850C0A"/>
    <w:rsid w:val="5F880B94"/>
    <w:rsid w:val="5F8B6F83"/>
    <w:rsid w:val="5F8D3732"/>
    <w:rsid w:val="5F932182"/>
    <w:rsid w:val="5FA735FD"/>
    <w:rsid w:val="5FAE7B27"/>
    <w:rsid w:val="5FB67B59"/>
    <w:rsid w:val="5FC34DED"/>
    <w:rsid w:val="5FCC38FF"/>
    <w:rsid w:val="5FCD6764"/>
    <w:rsid w:val="5FCF50A5"/>
    <w:rsid w:val="5FD3287B"/>
    <w:rsid w:val="5FD52771"/>
    <w:rsid w:val="5FD74BE8"/>
    <w:rsid w:val="5FD77A91"/>
    <w:rsid w:val="5FED578D"/>
    <w:rsid w:val="5FFC3A2E"/>
    <w:rsid w:val="5FFF206F"/>
    <w:rsid w:val="600E7864"/>
    <w:rsid w:val="60145CEB"/>
    <w:rsid w:val="601B5992"/>
    <w:rsid w:val="601E54D0"/>
    <w:rsid w:val="60255F86"/>
    <w:rsid w:val="602A509F"/>
    <w:rsid w:val="602E2B17"/>
    <w:rsid w:val="60321A20"/>
    <w:rsid w:val="60336231"/>
    <w:rsid w:val="603C31B1"/>
    <w:rsid w:val="603D1AF5"/>
    <w:rsid w:val="60432E4A"/>
    <w:rsid w:val="604F3CE5"/>
    <w:rsid w:val="605D0F4B"/>
    <w:rsid w:val="606E4A6A"/>
    <w:rsid w:val="607055FE"/>
    <w:rsid w:val="607849FF"/>
    <w:rsid w:val="608048C2"/>
    <w:rsid w:val="60905C0A"/>
    <w:rsid w:val="60911CC8"/>
    <w:rsid w:val="60935B3F"/>
    <w:rsid w:val="609948C1"/>
    <w:rsid w:val="609D1BFB"/>
    <w:rsid w:val="609F3327"/>
    <w:rsid w:val="60AA517B"/>
    <w:rsid w:val="60C5038B"/>
    <w:rsid w:val="60CA7A75"/>
    <w:rsid w:val="60D24D0F"/>
    <w:rsid w:val="60D32362"/>
    <w:rsid w:val="60D46627"/>
    <w:rsid w:val="60DA0A34"/>
    <w:rsid w:val="60E34657"/>
    <w:rsid w:val="60E917CF"/>
    <w:rsid w:val="60F95C30"/>
    <w:rsid w:val="61015A99"/>
    <w:rsid w:val="610765E4"/>
    <w:rsid w:val="61087B10"/>
    <w:rsid w:val="61131ECD"/>
    <w:rsid w:val="611A7BF4"/>
    <w:rsid w:val="61294100"/>
    <w:rsid w:val="613A02BC"/>
    <w:rsid w:val="61667F4D"/>
    <w:rsid w:val="616D7523"/>
    <w:rsid w:val="616E468C"/>
    <w:rsid w:val="61730ACC"/>
    <w:rsid w:val="61753A5E"/>
    <w:rsid w:val="6182333A"/>
    <w:rsid w:val="618E0E55"/>
    <w:rsid w:val="618E553F"/>
    <w:rsid w:val="619160F7"/>
    <w:rsid w:val="619431B1"/>
    <w:rsid w:val="61976586"/>
    <w:rsid w:val="619E28E5"/>
    <w:rsid w:val="61C81067"/>
    <w:rsid w:val="61CD0635"/>
    <w:rsid w:val="61CF55CA"/>
    <w:rsid w:val="61D02E88"/>
    <w:rsid w:val="61D13DDE"/>
    <w:rsid w:val="61D217B5"/>
    <w:rsid w:val="61D96FC6"/>
    <w:rsid w:val="61DA600F"/>
    <w:rsid w:val="61DB03FE"/>
    <w:rsid w:val="61DE36C4"/>
    <w:rsid w:val="61E008A6"/>
    <w:rsid w:val="61E85017"/>
    <w:rsid w:val="61EA1BCF"/>
    <w:rsid w:val="61EF4D70"/>
    <w:rsid w:val="61F176D7"/>
    <w:rsid w:val="61F50E0B"/>
    <w:rsid w:val="62117BA1"/>
    <w:rsid w:val="621354FE"/>
    <w:rsid w:val="6215584A"/>
    <w:rsid w:val="621D4976"/>
    <w:rsid w:val="62284262"/>
    <w:rsid w:val="62284DD0"/>
    <w:rsid w:val="622D48CC"/>
    <w:rsid w:val="622F1A5D"/>
    <w:rsid w:val="62321491"/>
    <w:rsid w:val="62325221"/>
    <w:rsid w:val="6239686E"/>
    <w:rsid w:val="623A04D4"/>
    <w:rsid w:val="62490BF4"/>
    <w:rsid w:val="625025BB"/>
    <w:rsid w:val="62555EC7"/>
    <w:rsid w:val="62583C8F"/>
    <w:rsid w:val="62590DC0"/>
    <w:rsid w:val="62647192"/>
    <w:rsid w:val="626B562D"/>
    <w:rsid w:val="626B6CF6"/>
    <w:rsid w:val="626C69E8"/>
    <w:rsid w:val="626E46F5"/>
    <w:rsid w:val="6270451D"/>
    <w:rsid w:val="628103B5"/>
    <w:rsid w:val="628B54C6"/>
    <w:rsid w:val="62975803"/>
    <w:rsid w:val="629A748D"/>
    <w:rsid w:val="62A15071"/>
    <w:rsid w:val="62AD600B"/>
    <w:rsid w:val="62AF5F52"/>
    <w:rsid w:val="62BA7EBC"/>
    <w:rsid w:val="62CD6D6A"/>
    <w:rsid w:val="62CF5E81"/>
    <w:rsid w:val="62E01173"/>
    <w:rsid w:val="62EB3FB5"/>
    <w:rsid w:val="62F008C1"/>
    <w:rsid w:val="62F33F6F"/>
    <w:rsid w:val="62F3548C"/>
    <w:rsid w:val="62FB1DFB"/>
    <w:rsid w:val="630759A2"/>
    <w:rsid w:val="630F232E"/>
    <w:rsid w:val="63160A3B"/>
    <w:rsid w:val="63165864"/>
    <w:rsid w:val="631D3F9E"/>
    <w:rsid w:val="63264FA9"/>
    <w:rsid w:val="633A2201"/>
    <w:rsid w:val="634078BE"/>
    <w:rsid w:val="63437171"/>
    <w:rsid w:val="63457218"/>
    <w:rsid w:val="634B32F5"/>
    <w:rsid w:val="634C0B4E"/>
    <w:rsid w:val="634D3266"/>
    <w:rsid w:val="634E3E64"/>
    <w:rsid w:val="635E3484"/>
    <w:rsid w:val="63703512"/>
    <w:rsid w:val="637303C3"/>
    <w:rsid w:val="638377F3"/>
    <w:rsid w:val="639A0C37"/>
    <w:rsid w:val="639A64D2"/>
    <w:rsid w:val="63A816C0"/>
    <w:rsid w:val="63B20D39"/>
    <w:rsid w:val="63BB3752"/>
    <w:rsid w:val="63C32A04"/>
    <w:rsid w:val="63D00DBE"/>
    <w:rsid w:val="63DC5BF5"/>
    <w:rsid w:val="63E1749C"/>
    <w:rsid w:val="63E671AC"/>
    <w:rsid w:val="63E74B2A"/>
    <w:rsid w:val="63F328A0"/>
    <w:rsid w:val="63F91D3E"/>
    <w:rsid w:val="64083C71"/>
    <w:rsid w:val="64085028"/>
    <w:rsid w:val="641E3A6F"/>
    <w:rsid w:val="641F25B3"/>
    <w:rsid w:val="64335D41"/>
    <w:rsid w:val="64366917"/>
    <w:rsid w:val="64375212"/>
    <w:rsid w:val="643930B3"/>
    <w:rsid w:val="6443140C"/>
    <w:rsid w:val="64516CBE"/>
    <w:rsid w:val="64623B1D"/>
    <w:rsid w:val="646C7DF8"/>
    <w:rsid w:val="64770546"/>
    <w:rsid w:val="64787789"/>
    <w:rsid w:val="648C5535"/>
    <w:rsid w:val="64925D9F"/>
    <w:rsid w:val="649B08EA"/>
    <w:rsid w:val="649F6FA0"/>
    <w:rsid w:val="64A67BEB"/>
    <w:rsid w:val="64AE7A18"/>
    <w:rsid w:val="64BF5DD0"/>
    <w:rsid w:val="64CF1C48"/>
    <w:rsid w:val="64DB3989"/>
    <w:rsid w:val="64E322F2"/>
    <w:rsid w:val="64E36276"/>
    <w:rsid w:val="64E72770"/>
    <w:rsid w:val="64E9597E"/>
    <w:rsid w:val="64F64899"/>
    <w:rsid w:val="64F74AF8"/>
    <w:rsid w:val="64FE65B6"/>
    <w:rsid w:val="6502387C"/>
    <w:rsid w:val="65164363"/>
    <w:rsid w:val="651C1E69"/>
    <w:rsid w:val="65233F2C"/>
    <w:rsid w:val="65265793"/>
    <w:rsid w:val="652820A9"/>
    <w:rsid w:val="652E4057"/>
    <w:rsid w:val="65460077"/>
    <w:rsid w:val="654648B0"/>
    <w:rsid w:val="65464A50"/>
    <w:rsid w:val="65495ECF"/>
    <w:rsid w:val="65511EB3"/>
    <w:rsid w:val="65543E87"/>
    <w:rsid w:val="655D2678"/>
    <w:rsid w:val="65712406"/>
    <w:rsid w:val="65776C0E"/>
    <w:rsid w:val="65857C30"/>
    <w:rsid w:val="65866944"/>
    <w:rsid w:val="6597534B"/>
    <w:rsid w:val="659D3DD1"/>
    <w:rsid w:val="659E278F"/>
    <w:rsid w:val="65AC4E8A"/>
    <w:rsid w:val="65AC72C7"/>
    <w:rsid w:val="65AF4B58"/>
    <w:rsid w:val="65AF7AFE"/>
    <w:rsid w:val="65B870D6"/>
    <w:rsid w:val="65C85A7E"/>
    <w:rsid w:val="65E40641"/>
    <w:rsid w:val="65E64917"/>
    <w:rsid w:val="65E66BE2"/>
    <w:rsid w:val="65F42DEE"/>
    <w:rsid w:val="65F51D35"/>
    <w:rsid w:val="65F7595E"/>
    <w:rsid w:val="65FB31BE"/>
    <w:rsid w:val="660E33AB"/>
    <w:rsid w:val="66115C7D"/>
    <w:rsid w:val="661E7784"/>
    <w:rsid w:val="662D153A"/>
    <w:rsid w:val="663204B1"/>
    <w:rsid w:val="66321E97"/>
    <w:rsid w:val="665D79CB"/>
    <w:rsid w:val="66603408"/>
    <w:rsid w:val="667C170F"/>
    <w:rsid w:val="667C2D20"/>
    <w:rsid w:val="66861687"/>
    <w:rsid w:val="6688319E"/>
    <w:rsid w:val="668A44FF"/>
    <w:rsid w:val="668C1D68"/>
    <w:rsid w:val="668E731F"/>
    <w:rsid w:val="66A40F74"/>
    <w:rsid w:val="66A82E74"/>
    <w:rsid w:val="66B92464"/>
    <w:rsid w:val="66C1621E"/>
    <w:rsid w:val="66C50443"/>
    <w:rsid w:val="66D54C4A"/>
    <w:rsid w:val="66D8576D"/>
    <w:rsid w:val="66E85338"/>
    <w:rsid w:val="66EB1432"/>
    <w:rsid w:val="66F12973"/>
    <w:rsid w:val="66F766A1"/>
    <w:rsid w:val="66FB0345"/>
    <w:rsid w:val="67060BCB"/>
    <w:rsid w:val="670A4A03"/>
    <w:rsid w:val="671010D8"/>
    <w:rsid w:val="67146142"/>
    <w:rsid w:val="671B06AC"/>
    <w:rsid w:val="671D6C4E"/>
    <w:rsid w:val="67281A62"/>
    <w:rsid w:val="674538A5"/>
    <w:rsid w:val="674E2B4B"/>
    <w:rsid w:val="6759597B"/>
    <w:rsid w:val="675D704B"/>
    <w:rsid w:val="67643EEC"/>
    <w:rsid w:val="676908AB"/>
    <w:rsid w:val="676B5081"/>
    <w:rsid w:val="676E178B"/>
    <w:rsid w:val="676F41C7"/>
    <w:rsid w:val="6776332E"/>
    <w:rsid w:val="67854725"/>
    <w:rsid w:val="67876B8C"/>
    <w:rsid w:val="67886375"/>
    <w:rsid w:val="67957592"/>
    <w:rsid w:val="67A33D19"/>
    <w:rsid w:val="67A75DFA"/>
    <w:rsid w:val="67AD0F83"/>
    <w:rsid w:val="67AD2B86"/>
    <w:rsid w:val="67AF3C23"/>
    <w:rsid w:val="67AF65CE"/>
    <w:rsid w:val="67B02A81"/>
    <w:rsid w:val="67B601ED"/>
    <w:rsid w:val="67BB7228"/>
    <w:rsid w:val="67C80223"/>
    <w:rsid w:val="67CB41B5"/>
    <w:rsid w:val="67D453CE"/>
    <w:rsid w:val="67D4589D"/>
    <w:rsid w:val="67EE7938"/>
    <w:rsid w:val="67EF48C2"/>
    <w:rsid w:val="67EF60F8"/>
    <w:rsid w:val="67F6049E"/>
    <w:rsid w:val="67F839E3"/>
    <w:rsid w:val="67FD3927"/>
    <w:rsid w:val="681001AE"/>
    <w:rsid w:val="68154E68"/>
    <w:rsid w:val="682178A2"/>
    <w:rsid w:val="682F5D6F"/>
    <w:rsid w:val="68402BE5"/>
    <w:rsid w:val="684C5C41"/>
    <w:rsid w:val="68580910"/>
    <w:rsid w:val="686126AB"/>
    <w:rsid w:val="68684E4F"/>
    <w:rsid w:val="68720B16"/>
    <w:rsid w:val="687A4DA1"/>
    <w:rsid w:val="687E2D8B"/>
    <w:rsid w:val="688D1511"/>
    <w:rsid w:val="688F4E4A"/>
    <w:rsid w:val="6894610E"/>
    <w:rsid w:val="68A01C51"/>
    <w:rsid w:val="68C05708"/>
    <w:rsid w:val="68CB3DE1"/>
    <w:rsid w:val="68CB43E0"/>
    <w:rsid w:val="68D61BE5"/>
    <w:rsid w:val="68D81E17"/>
    <w:rsid w:val="68DD0C8C"/>
    <w:rsid w:val="68DE3EC6"/>
    <w:rsid w:val="68E00D76"/>
    <w:rsid w:val="68E84B5F"/>
    <w:rsid w:val="68EE1E65"/>
    <w:rsid w:val="69024D0E"/>
    <w:rsid w:val="690973FD"/>
    <w:rsid w:val="691364A9"/>
    <w:rsid w:val="69194A84"/>
    <w:rsid w:val="691B2BE5"/>
    <w:rsid w:val="691F2593"/>
    <w:rsid w:val="692B426E"/>
    <w:rsid w:val="69316301"/>
    <w:rsid w:val="69326601"/>
    <w:rsid w:val="693B2D6C"/>
    <w:rsid w:val="693B5208"/>
    <w:rsid w:val="693E4F5D"/>
    <w:rsid w:val="694C2049"/>
    <w:rsid w:val="694E3C69"/>
    <w:rsid w:val="69523802"/>
    <w:rsid w:val="696A58A5"/>
    <w:rsid w:val="696A7B99"/>
    <w:rsid w:val="696B2032"/>
    <w:rsid w:val="696E1417"/>
    <w:rsid w:val="69795CD9"/>
    <w:rsid w:val="69821DFC"/>
    <w:rsid w:val="69857680"/>
    <w:rsid w:val="69923A49"/>
    <w:rsid w:val="69993B56"/>
    <w:rsid w:val="69A16A57"/>
    <w:rsid w:val="69A20770"/>
    <w:rsid w:val="69B24D02"/>
    <w:rsid w:val="69B33235"/>
    <w:rsid w:val="69C20C59"/>
    <w:rsid w:val="69C72BBF"/>
    <w:rsid w:val="69C9360A"/>
    <w:rsid w:val="69CC551E"/>
    <w:rsid w:val="69DE3F1D"/>
    <w:rsid w:val="69DE6D6D"/>
    <w:rsid w:val="69E145FC"/>
    <w:rsid w:val="69E618C8"/>
    <w:rsid w:val="69F745C9"/>
    <w:rsid w:val="69F80953"/>
    <w:rsid w:val="69FE2938"/>
    <w:rsid w:val="6A060096"/>
    <w:rsid w:val="6A14005A"/>
    <w:rsid w:val="6A16538F"/>
    <w:rsid w:val="6A183061"/>
    <w:rsid w:val="6A1B7387"/>
    <w:rsid w:val="6A1E30AC"/>
    <w:rsid w:val="6A256800"/>
    <w:rsid w:val="6A3108D5"/>
    <w:rsid w:val="6A390A57"/>
    <w:rsid w:val="6A4175F2"/>
    <w:rsid w:val="6A42196F"/>
    <w:rsid w:val="6A4A40A0"/>
    <w:rsid w:val="6A566DC8"/>
    <w:rsid w:val="6A67380A"/>
    <w:rsid w:val="6A75746A"/>
    <w:rsid w:val="6A761311"/>
    <w:rsid w:val="6A763622"/>
    <w:rsid w:val="6A7A2E31"/>
    <w:rsid w:val="6A8233A0"/>
    <w:rsid w:val="6A8E3D82"/>
    <w:rsid w:val="6A9553B0"/>
    <w:rsid w:val="6AA2699A"/>
    <w:rsid w:val="6AAB6984"/>
    <w:rsid w:val="6AAC60B6"/>
    <w:rsid w:val="6AB04D6A"/>
    <w:rsid w:val="6AC2564C"/>
    <w:rsid w:val="6AC87D14"/>
    <w:rsid w:val="6ACB7D83"/>
    <w:rsid w:val="6AD36506"/>
    <w:rsid w:val="6ADA0A7D"/>
    <w:rsid w:val="6AE659E1"/>
    <w:rsid w:val="6AED6161"/>
    <w:rsid w:val="6AF048D4"/>
    <w:rsid w:val="6AF95430"/>
    <w:rsid w:val="6AFB7008"/>
    <w:rsid w:val="6B06782E"/>
    <w:rsid w:val="6B094400"/>
    <w:rsid w:val="6B0D129B"/>
    <w:rsid w:val="6B182BE3"/>
    <w:rsid w:val="6B1B546F"/>
    <w:rsid w:val="6B1F4388"/>
    <w:rsid w:val="6B2364CA"/>
    <w:rsid w:val="6B252020"/>
    <w:rsid w:val="6B32610D"/>
    <w:rsid w:val="6B33693F"/>
    <w:rsid w:val="6B354E29"/>
    <w:rsid w:val="6B412A52"/>
    <w:rsid w:val="6B4132F7"/>
    <w:rsid w:val="6B4478B1"/>
    <w:rsid w:val="6B4628BF"/>
    <w:rsid w:val="6B463DA4"/>
    <w:rsid w:val="6B4849B1"/>
    <w:rsid w:val="6B4C2FE8"/>
    <w:rsid w:val="6B556AF6"/>
    <w:rsid w:val="6B653539"/>
    <w:rsid w:val="6B894ED9"/>
    <w:rsid w:val="6B953A24"/>
    <w:rsid w:val="6BA3427E"/>
    <w:rsid w:val="6BA63F8A"/>
    <w:rsid w:val="6BB05CB5"/>
    <w:rsid w:val="6BBC6A99"/>
    <w:rsid w:val="6BD926FD"/>
    <w:rsid w:val="6BE15F90"/>
    <w:rsid w:val="6BEA2BF0"/>
    <w:rsid w:val="6BEB38D6"/>
    <w:rsid w:val="6BED249D"/>
    <w:rsid w:val="6BF5344B"/>
    <w:rsid w:val="6C017F87"/>
    <w:rsid w:val="6C0508D0"/>
    <w:rsid w:val="6C0F162A"/>
    <w:rsid w:val="6C105712"/>
    <w:rsid w:val="6C1F158B"/>
    <w:rsid w:val="6C296153"/>
    <w:rsid w:val="6C376C8A"/>
    <w:rsid w:val="6C3E1292"/>
    <w:rsid w:val="6C3E206D"/>
    <w:rsid w:val="6C496470"/>
    <w:rsid w:val="6C4A4DBB"/>
    <w:rsid w:val="6C4C7796"/>
    <w:rsid w:val="6C527E96"/>
    <w:rsid w:val="6C527EC7"/>
    <w:rsid w:val="6C5353E5"/>
    <w:rsid w:val="6C5817CB"/>
    <w:rsid w:val="6C5C3162"/>
    <w:rsid w:val="6C625209"/>
    <w:rsid w:val="6C625FED"/>
    <w:rsid w:val="6C627418"/>
    <w:rsid w:val="6C632B04"/>
    <w:rsid w:val="6C687AB6"/>
    <w:rsid w:val="6C6E22BF"/>
    <w:rsid w:val="6C790859"/>
    <w:rsid w:val="6C7A14DF"/>
    <w:rsid w:val="6C813463"/>
    <w:rsid w:val="6C8D5832"/>
    <w:rsid w:val="6C946A2D"/>
    <w:rsid w:val="6C990175"/>
    <w:rsid w:val="6CC0063A"/>
    <w:rsid w:val="6CC00862"/>
    <w:rsid w:val="6CC16967"/>
    <w:rsid w:val="6CC55D7E"/>
    <w:rsid w:val="6CC82182"/>
    <w:rsid w:val="6CCC2572"/>
    <w:rsid w:val="6CCC3F55"/>
    <w:rsid w:val="6CDC6B26"/>
    <w:rsid w:val="6CDF048C"/>
    <w:rsid w:val="6CDF21A5"/>
    <w:rsid w:val="6CE114E9"/>
    <w:rsid w:val="6CE3013E"/>
    <w:rsid w:val="6CEF0AC5"/>
    <w:rsid w:val="6CFC67C5"/>
    <w:rsid w:val="6D005E29"/>
    <w:rsid w:val="6D0F026B"/>
    <w:rsid w:val="6D337C4A"/>
    <w:rsid w:val="6D381170"/>
    <w:rsid w:val="6D385BF5"/>
    <w:rsid w:val="6D460B0A"/>
    <w:rsid w:val="6D474391"/>
    <w:rsid w:val="6D59050C"/>
    <w:rsid w:val="6D5B5A33"/>
    <w:rsid w:val="6D5C4D9D"/>
    <w:rsid w:val="6D6D4976"/>
    <w:rsid w:val="6D785A21"/>
    <w:rsid w:val="6D7A5C56"/>
    <w:rsid w:val="6D7D7F05"/>
    <w:rsid w:val="6D7E1D2E"/>
    <w:rsid w:val="6D7E40B1"/>
    <w:rsid w:val="6D7F5308"/>
    <w:rsid w:val="6D832A65"/>
    <w:rsid w:val="6D8367A3"/>
    <w:rsid w:val="6D884F21"/>
    <w:rsid w:val="6D8D2A03"/>
    <w:rsid w:val="6DA00EA9"/>
    <w:rsid w:val="6DA75DD7"/>
    <w:rsid w:val="6DAE602E"/>
    <w:rsid w:val="6DAE6213"/>
    <w:rsid w:val="6DB057A4"/>
    <w:rsid w:val="6DBC3A93"/>
    <w:rsid w:val="6DC450C3"/>
    <w:rsid w:val="6DCA549C"/>
    <w:rsid w:val="6DD90E1E"/>
    <w:rsid w:val="6DDD6C96"/>
    <w:rsid w:val="6DF6358B"/>
    <w:rsid w:val="6DF771AE"/>
    <w:rsid w:val="6E0156D5"/>
    <w:rsid w:val="6E044486"/>
    <w:rsid w:val="6E0B41D5"/>
    <w:rsid w:val="6E193215"/>
    <w:rsid w:val="6E1F5500"/>
    <w:rsid w:val="6E363EE2"/>
    <w:rsid w:val="6E38327B"/>
    <w:rsid w:val="6E4D5F8B"/>
    <w:rsid w:val="6E4D6160"/>
    <w:rsid w:val="6E4E4AA3"/>
    <w:rsid w:val="6E5231E1"/>
    <w:rsid w:val="6E553FDB"/>
    <w:rsid w:val="6E6459C6"/>
    <w:rsid w:val="6E66219A"/>
    <w:rsid w:val="6E6F67B1"/>
    <w:rsid w:val="6E75447F"/>
    <w:rsid w:val="6E755884"/>
    <w:rsid w:val="6E7A69AF"/>
    <w:rsid w:val="6E84444C"/>
    <w:rsid w:val="6E8543A9"/>
    <w:rsid w:val="6E8A73FF"/>
    <w:rsid w:val="6E8B2EAE"/>
    <w:rsid w:val="6E8B6249"/>
    <w:rsid w:val="6E8F0DAB"/>
    <w:rsid w:val="6E9518ED"/>
    <w:rsid w:val="6E987371"/>
    <w:rsid w:val="6E9D7E1B"/>
    <w:rsid w:val="6EA72444"/>
    <w:rsid w:val="6EAB14DE"/>
    <w:rsid w:val="6EB714B9"/>
    <w:rsid w:val="6EC65F36"/>
    <w:rsid w:val="6ED65B3A"/>
    <w:rsid w:val="6EE54EE8"/>
    <w:rsid w:val="6EEC162A"/>
    <w:rsid w:val="6F022033"/>
    <w:rsid w:val="6F041610"/>
    <w:rsid w:val="6F071EDE"/>
    <w:rsid w:val="6F0A4609"/>
    <w:rsid w:val="6F1336B7"/>
    <w:rsid w:val="6F164C3B"/>
    <w:rsid w:val="6F1C60EF"/>
    <w:rsid w:val="6F210A33"/>
    <w:rsid w:val="6F263218"/>
    <w:rsid w:val="6F2A45BE"/>
    <w:rsid w:val="6F314D88"/>
    <w:rsid w:val="6F397B95"/>
    <w:rsid w:val="6F411AA8"/>
    <w:rsid w:val="6F506829"/>
    <w:rsid w:val="6F5645CA"/>
    <w:rsid w:val="6F573414"/>
    <w:rsid w:val="6F5929BB"/>
    <w:rsid w:val="6F5E10BF"/>
    <w:rsid w:val="6F62264F"/>
    <w:rsid w:val="6F631D1C"/>
    <w:rsid w:val="6F6B7B02"/>
    <w:rsid w:val="6F761B9E"/>
    <w:rsid w:val="6F765F90"/>
    <w:rsid w:val="6F826DB9"/>
    <w:rsid w:val="6F8E6FBA"/>
    <w:rsid w:val="6F984C91"/>
    <w:rsid w:val="6FAA601E"/>
    <w:rsid w:val="6FAD20F0"/>
    <w:rsid w:val="6FAF4478"/>
    <w:rsid w:val="6FB12100"/>
    <w:rsid w:val="6FB77EA7"/>
    <w:rsid w:val="6FB9033E"/>
    <w:rsid w:val="6FBD5F5E"/>
    <w:rsid w:val="6FC53D2D"/>
    <w:rsid w:val="6FC63DC2"/>
    <w:rsid w:val="6FD27416"/>
    <w:rsid w:val="6FD4276E"/>
    <w:rsid w:val="6FE02875"/>
    <w:rsid w:val="6FE56BAF"/>
    <w:rsid w:val="6FE66A53"/>
    <w:rsid w:val="6FEA1354"/>
    <w:rsid w:val="6FF5753A"/>
    <w:rsid w:val="70072133"/>
    <w:rsid w:val="701479B7"/>
    <w:rsid w:val="701C2040"/>
    <w:rsid w:val="70227C97"/>
    <w:rsid w:val="702C4241"/>
    <w:rsid w:val="7034645F"/>
    <w:rsid w:val="70352433"/>
    <w:rsid w:val="704179D2"/>
    <w:rsid w:val="70507A4A"/>
    <w:rsid w:val="70534DC7"/>
    <w:rsid w:val="705E17A6"/>
    <w:rsid w:val="706206B2"/>
    <w:rsid w:val="706F5791"/>
    <w:rsid w:val="70902A0F"/>
    <w:rsid w:val="709030FB"/>
    <w:rsid w:val="70913667"/>
    <w:rsid w:val="70964DFF"/>
    <w:rsid w:val="70A411C4"/>
    <w:rsid w:val="70AA0FB2"/>
    <w:rsid w:val="70BC093A"/>
    <w:rsid w:val="70C1148D"/>
    <w:rsid w:val="70C21CFF"/>
    <w:rsid w:val="70C27CC2"/>
    <w:rsid w:val="70E028C0"/>
    <w:rsid w:val="70E17D5E"/>
    <w:rsid w:val="70E24EA9"/>
    <w:rsid w:val="7109194D"/>
    <w:rsid w:val="71221F27"/>
    <w:rsid w:val="71227F5F"/>
    <w:rsid w:val="71296D36"/>
    <w:rsid w:val="7135708A"/>
    <w:rsid w:val="714466EF"/>
    <w:rsid w:val="714C7EE6"/>
    <w:rsid w:val="714F317B"/>
    <w:rsid w:val="71515A70"/>
    <w:rsid w:val="71591B3C"/>
    <w:rsid w:val="715D7E08"/>
    <w:rsid w:val="716145EA"/>
    <w:rsid w:val="716F6FCE"/>
    <w:rsid w:val="7179326A"/>
    <w:rsid w:val="717E27C3"/>
    <w:rsid w:val="71806DBB"/>
    <w:rsid w:val="718606BA"/>
    <w:rsid w:val="718A5064"/>
    <w:rsid w:val="718C2DB1"/>
    <w:rsid w:val="71950D29"/>
    <w:rsid w:val="71952412"/>
    <w:rsid w:val="719C2F2B"/>
    <w:rsid w:val="719C4814"/>
    <w:rsid w:val="719E48FE"/>
    <w:rsid w:val="719F7DF5"/>
    <w:rsid w:val="71A33D10"/>
    <w:rsid w:val="71A34E10"/>
    <w:rsid w:val="71AE7468"/>
    <w:rsid w:val="71B46D1E"/>
    <w:rsid w:val="71C76327"/>
    <w:rsid w:val="71C95D94"/>
    <w:rsid w:val="71D55A88"/>
    <w:rsid w:val="71D9612C"/>
    <w:rsid w:val="71E03EB3"/>
    <w:rsid w:val="71E67C39"/>
    <w:rsid w:val="71FD273E"/>
    <w:rsid w:val="71FD7939"/>
    <w:rsid w:val="72085D3B"/>
    <w:rsid w:val="720A1703"/>
    <w:rsid w:val="721679CC"/>
    <w:rsid w:val="722649B3"/>
    <w:rsid w:val="72416108"/>
    <w:rsid w:val="72424F61"/>
    <w:rsid w:val="725B4F61"/>
    <w:rsid w:val="726F53EB"/>
    <w:rsid w:val="727C5A68"/>
    <w:rsid w:val="72807634"/>
    <w:rsid w:val="7283076A"/>
    <w:rsid w:val="72842EE8"/>
    <w:rsid w:val="72863C2C"/>
    <w:rsid w:val="728F62F0"/>
    <w:rsid w:val="72955D12"/>
    <w:rsid w:val="729F00C6"/>
    <w:rsid w:val="72B25C7E"/>
    <w:rsid w:val="72B874E1"/>
    <w:rsid w:val="72C3182E"/>
    <w:rsid w:val="72CB14C2"/>
    <w:rsid w:val="72D43386"/>
    <w:rsid w:val="72D46AD6"/>
    <w:rsid w:val="72D66113"/>
    <w:rsid w:val="72D849CF"/>
    <w:rsid w:val="72D87D6C"/>
    <w:rsid w:val="72DD11FC"/>
    <w:rsid w:val="72DD61E6"/>
    <w:rsid w:val="72E2269E"/>
    <w:rsid w:val="72E46FFF"/>
    <w:rsid w:val="72EB57EB"/>
    <w:rsid w:val="72EC5525"/>
    <w:rsid w:val="72F31281"/>
    <w:rsid w:val="72F52A22"/>
    <w:rsid w:val="7303001E"/>
    <w:rsid w:val="731319D4"/>
    <w:rsid w:val="73143136"/>
    <w:rsid w:val="731A470F"/>
    <w:rsid w:val="73272B1A"/>
    <w:rsid w:val="73282C9E"/>
    <w:rsid w:val="7342421D"/>
    <w:rsid w:val="73443CC4"/>
    <w:rsid w:val="73512645"/>
    <w:rsid w:val="73532B73"/>
    <w:rsid w:val="735631BD"/>
    <w:rsid w:val="73565948"/>
    <w:rsid w:val="735C4B2F"/>
    <w:rsid w:val="736D2CB0"/>
    <w:rsid w:val="737324A6"/>
    <w:rsid w:val="7389322D"/>
    <w:rsid w:val="739C6951"/>
    <w:rsid w:val="73A05C84"/>
    <w:rsid w:val="73C55E7C"/>
    <w:rsid w:val="73C8566B"/>
    <w:rsid w:val="73CB5D45"/>
    <w:rsid w:val="73D67592"/>
    <w:rsid w:val="73FC1294"/>
    <w:rsid w:val="73FF53A2"/>
    <w:rsid w:val="74003273"/>
    <w:rsid w:val="740848DC"/>
    <w:rsid w:val="740E4786"/>
    <w:rsid w:val="741101C0"/>
    <w:rsid w:val="7414427B"/>
    <w:rsid w:val="74156C05"/>
    <w:rsid w:val="74163AEE"/>
    <w:rsid w:val="7417481B"/>
    <w:rsid w:val="74186C5A"/>
    <w:rsid w:val="741B7106"/>
    <w:rsid w:val="741E3E49"/>
    <w:rsid w:val="74285F8D"/>
    <w:rsid w:val="742A2496"/>
    <w:rsid w:val="7435637C"/>
    <w:rsid w:val="743B76E6"/>
    <w:rsid w:val="743C00BE"/>
    <w:rsid w:val="743D51C3"/>
    <w:rsid w:val="744E0EDA"/>
    <w:rsid w:val="74500A42"/>
    <w:rsid w:val="74566A1C"/>
    <w:rsid w:val="745723C0"/>
    <w:rsid w:val="74604D1E"/>
    <w:rsid w:val="74606EA0"/>
    <w:rsid w:val="746A50FE"/>
    <w:rsid w:val="746E1154"/>
    <w:rsid w:val="747131CA"/>
    <w:rsid w:val="748151A1"/>
    <w:rsid w:val="74824157"/>
    <w:rsid w:val="748767FC"/>
    <w:rsid w:val="74897784"/>
    <w:rsid w:val="748C1DB2"/>
    <w:rsid w:val="74912053"/>
    <w:rsid w:val="74937D06"/>
    <w:rsid w:val="7496206F"/>
    <w:rsid w:val="74A20A95"/>
    <w:rsid w:val="74AC673B"/>
    <w:rsid w:val="74BB2738"/>
    <w:rsid w:val="74BC3D1A"/>
    <w:rsid w:val="74BF1C1B"/>
    <w:rsid w:val="74C60275"/>
    <w:rsid w:val="74D362BB"/>
    <w:rsid w:val="74D773CF"/>
    <w:rsid w:val="74D95192"/>
    <w:rsid w:val="74EB42D1"/>
    <w:rsid w:val="74F60BC2"/>
    <w:rsid w:val="74FC7F83"/>
    <w:rsid w:val="74FE2681"/>
    <w:rsid w:val="75016D4E"/>
    <w:rsid w:val="75131F80"/>
    <w:rsid w:val="75196A5A"/>
    <w:rsid w:val="752737E9"/>
    <w:rsid w:val="75277187"/>
    <w:rsid w:val="752D55FE"/>
    <w:rsid w:val="75323B3C"/>
    <w:rsid w:val="75337E4A"/>
    <w:rsid w:val="75384B55"/>
    <w:rsid w:val="753D7969"/>
    <w:rsid w:val="75453BDC"/>
    <w:rsid w:val="75487B21"/>
    <w:rsid w:val="75524642"/>
    <w:rsid w:val="75573B62"/>
    <w:rsid w:val="75574F43"/>
    <w:rsid w:val="7567105B"/>
    <w:rsid w:val="756A3DBE"/>
    <w:rsid w:val="756A609A"/>
    <w:rsid w:val="756F3993"/>
    <w:rsid w:val="75774D8A"/>
    <w:rsid w:val="757767AA"/>
    <w:rsid w:val="757D312D"/>
    <w:rsid w:val="7582481E"/>
    <w:rsid w:val="758251D7"/>
    <w:rsid w:val="7582586D"/>
    <w:rsid w:val="75835555"/>
    <w:rsid w:val="7598680C"/>
    <w:rsid w:val="75A122A5"/>
    <w:rsid w:val="75A66EA3"/>
    <w:rsid w:val="75A7104C"/>
    <w:rsid w:val="75A842BF"/>
    <w:rsid w:val="75AC311E"/>
    <w:rsid w:val="75B12CAC"/>
    <w:rsid w:val="75B6118E"/>
    <w:rsid w:val="75B804DB"/>
    <w:rsid w:val="75BF457A"/>
    <w:rsid w:val="75C51C8A"/>
    <w:rsid w:val="75C56159"/>
    <w:rsid w:val="75C87C36"/>
    <w:rsid w:val="75CB7A37"/>
    <w:rsid w:val="75CC0D94"/>
    <w:rsid w:val="75F64180"/>
    <w:rsid w:val="7604082E"/>
    <w:rsid w:val="760A63D3"/>
    <w:rsid w:val="760E53EC"/>
    <w:rsid w:val="761F484C"/>
    <w:rsid w:val="76451FA3"/>
    <w:rsid w:val="7646205E"/>
    <w:rsid w:val="7648344B"/>
    <w:rsid w:val="764F6EE2"/>
    <w:rsid w:val="76544417"/>
    <w:rsid w:val="765D6724"/>
    <w:rsid w:val="766E5A20"/>
    <w:rsid w:val="766F2439"/>
    <w:rsid w:val="7676694D"/>
    <w:rsid w:val="767921C4"/>
    <w:rsid w:val="7680200A"/>
    <w:rsid w:val="76846302"/>
    <w:rsid w:val="768C44F2"/>
    <w:rsid w:val="768D2D23"/>
    <w:rsid w:val="768F7049"/>
    <w:rsid w:val="769B68C8"/>
    <w:rsid w:val="769D26D4"/>
    <w:rsid w:val="76A2780E"/>
    <w:rsid w:val="76AB72E8"/>
    <w:rsid w:val="76BF02A5"/>
    <w:rsid w:val="76C14663"/>
    <w:rsid w:val="76C23137"/>
    <w:rsid w:val="76C95BFA"/>
    <w:rsid w:val="76CA0623"/>
    <w:rsid w:val="76CE2C34"/>
    <w:rsid w:val="76CF68D3"/>
    <w:rsid w:val="76D11D34"/>
    <w:rsid w:val="76EB7D54"/>
    <w:rsid w:val="76EC4D41"/>
    <w:rsid w:val="76EE11B5"/>
    <w:rsid w:val="76EE5C30"/>
    <w:rsid w:val="76F74565"/>
    <w:rsid w:val="76F813FA"/>
    <w:rsid w:val="76FD63CE"/>
    <w:rsid w:val="770F0552"/>
    <w:rsid w:val="771276C8"/>
    <w:rsid w:val="771F79DA"/>
    <w:rsid w:val="772605DE"/>
    <w:rsid w:val="77350A46"/>
    <w:rsid w:val="773B77C9"/>
    <w:rsid w:val="773E21A8"/>
    <w:rsid w:val="77475F49"/>
    <w:rsid w:val="77493417"/>
    <w:rsid w:val="77500414"/>
    <w:rsid w:val="77642C78"/>
    <w:rsid w:val="77647A83"/>
    <w:rsid w:val="776B63E9"/>
    <w:rsid w:val="777425A2"/>
    <w:rsid w:val="777909F5"/>
    <w:rsid w:val="777D5C45"/>
    <w:rsid w:val="77816371"/>
    <w:rsid w:val="7790579B"/>
    <w:rsid w:val="779401AE"/>
    <w:rsid w:val="779B3146"/>
    <w:rsid w:val="779D1D9C"/>
    <w:rsid w:val="779F3FB4"/>
    <w:rsid w:val="77A26846"/>
    <w:rsid w:val="77A42DA1"/>
    <w:rsid w:val="77B96F85"/>
    <w:rsid w:val="77D25533"/>
    <w:rsid w:val="77ED16D1"/>
    <w:rsid w:val="77EE03E5"/>
    <w:rsid w:val="77F25E38"/>
    <w:rsid w:val="77F57C6E"/>
    <w:rsid w:val="78000144"/>
    <w:rsid w:val="78010180"/>
    <w:rsid w:val="78032BA9"/>
    <w:rsid w:val="780C25ED"/>
    <w:rsid w:val="780D51A2"/>
    <w:rsid w:val="780E6178"/>
    <w:rsid w:val="78110B9A"/>
    <w:rsid w:val="781A5AFA"/>
    <w:rsid w:val="781B6563"/>
    <w:rsid w:val="781C7C7E"/>
    <w:rsid w:val="781E532D"/>
    <w:rsid w:val="783F699C"/>
    <w:rsid w:val="784B28D0"/>
    <w:rsid w:val="784B4340"/>
    <w:rsid w:val="785547C2"/>
    <w:rsid w:val="785B1479"/>
    <w:rsid w:val="78601B10"/>
    <w:rsid w:val="786343F2"/>
    <w:rsid w:val="786827E9"/>
    <w:rsid w:val="786F3D1B"/>
    <w:rsid w:val="7870543C"/>
    <w:rsid w:val="787C3DE7"/>
    <w:rsid w:val="787F0D10"/>
    <w:rsid w:val="78801328"/>
    <w:rsid w:val="789A3349"/>
    <w:rsid w:val="789C047E"/>
    <w:rsid w:val="789C5F34"/>
    <w:rsid w:val="789F6AD4"/>
    <w:rsid w:val="78A40FAE"/>
    <w:rsid w:val="78A41F8A"/>
    <w:rsid w:val="78AC3618"/>
    <w:rsid w:val="78AE526C"/>
    <w:rsid w:val="78B42875"/>
    <w:rsid w:val="78BE44BA"/>
    <w:rsid w:val="78C66A95"/>
    <w:rsid w:val="78CA5B59"/>
    <w:rsid w:val="78D85BDB"/>
    <w:rsid w:val="78D958DD"/>
    <w:rsid w:val="78DB49A0"/>
    <w:rsid w:val="78F86B73"/>
    <w:rsid w:val="78FD0229"/>
    <w:rsid w:val="79084B74"/>
    <w:rsid w:val="79087494"/>
    <w:rsid w:val="79121DD2"/>
    <w:rsid w:val="7912380B"/>
    <w:rsid w:val="791B379E"/>
    <w:rsid w:val="79293A7F"/>
    <w:rsid w:val="79350DEB"/>
    <w:rsid w:val="793B6F3A"/>
    <w:rsid w:val="793D565C"/>
    <w:rsid w:val="794A1127"/>
    <w:rsid w:val="795C6895"/>
    <w:rsid w:val="79684271"/>
    <w:rsid w:val="796C54B2"/>
    <w:rsid w:val="797216F6"/>
    <w:rsid w:val="797A7B62"/>
    <w:rsid w:val="79801418"/>
    <w:rsid w:val="798B0E54"/>
    <w:rsid w:val="799711DE"/>
    <w:rsid w:val="799A3E5E"/>
    <w:rsid w:val="799F4D65"/>
    <w:rsid w:val="79A133F3"/>
    <w:rsid w:val="79A515CA"/>
    <w:rsid w:val="79A8161A"/>
    <w:rsid w:val="79AA6174"/>
    <w:rsid w:val="79AB038F"/>
    <w:rsid w:val="79AD6A52"/>
    <w:rsid w:val="79B93E08"/>
    <w:rsid w:val="79DB042A"/>
    <w:rsid w:val="79E6728A"/>
    <w:rsid w:val="79E85C7D"/>
    <w:rsid w:val="79F27413"/>
    <w:rsid w:val="79F52194"/>
    <w:rsid w:val="79F65A3A"/>
    <w:rsid w:val="79F85D55"/>
    <w:rsid w:val="79FA6653"/>
    <w:rsid w:val="79FE4FE9"/>
    <w:rsid w:val="7A0B18E7"/>
    <w:rsid w:val="7A0D32DE"/>
    <w:rsid w:val="7A1348A3"/>
    <w:rsid w:val="7A1B0E8E"/>
    <w:rsid w:val="7A290406"/>
    <w:rsid w:val="7A2E03E2"/>
    <w:rsid w:val="7A2E4E8B"/>
    <w:rsid w:val="7A3030D5"/>
    <w:rsid w:val="7A305979"/>
    <w:rsid w:val="7A332B9A"/>
    <w:rsid w:val="7A3C37A5"/>
    <w:rsid w:val="7A3F5F87"/>
    <w:rsid w:val="7A426804"/>
    <w:rsid w:val="7A477ABF"/>
    <w:rsid w:val="7A4B0B95"/>
    <w:rsid w:val="7A527AFB"/>
    <w:rsid w:val="7A5F40BA"/>
    <w:rsid w:val="7A666C01"/>
    <w:rsid w:val="7A6B719A"/>
    <w:rsid w:val="7A7247E7"/>
    <w:rsid w:val="7A730405"/>
    <w:rsid w:val="7A7D0B47"/>
    <w:rsid w:val="7A7E2DAE"/>
    <w:rsid w:val="7A971713"/>
    <w:rsid w:val="7A992CB2"/>
    <w:rsid w:val="7AA71999"/>
    <w:rsid w:val="7AA74C9C"/>
    <w:rsid w:val="7AAD44AD"/>
    <w:rsid w:val="7AB52474"/>
    <w:rsid w:val="7AB76495"/>
    <w:rsid w:val="7AB86126"/>
    <w:rsid w:val="7AC54F56"/>
    <w:rsid w:val="7AC60032"/>
    <w:rsid w:val="7ACB0D58"/>
    <w:rsid w:val="7AD16771"/>
    <w:rsid w:val="7AD27760"/>
    <w:rsid w:val="7AD66E73"/>
    <w:rsid w:val="7ADA19B6"/>
    <w:rsid w:val="7AE34129"/>
    <w:rsid w:val="7AE56D98"/>
    <w:rsid w:val="7AE62F00"/>
    <w:rsid w:val="7AE953F7"/>
    <w:rsid w:val="7AEA55FC"/>
    <w:rsid w:val="7AEC52FD"/>
    <w:rsid w:val="7AF06D9C"/>
    <w:rsid w:val="7AF43AC2"/>
    <w:rsid w:val="7B0432BD"/>
    <w:rsid w:val="7B0E03C8"/>
    <w:rsid w:val="7B120639"/>
    <w:rsid w:val="7B155788"/>
    <w:rsid w:val="7B167A43"/>
    <w:rsid w:val="7B183B46"/>
    <w:rsid w:val="7B196948"/>
    <w:rsid w:val="7B3041C5"/>
    <w:rsid w:val="7B342692"/>
    <w:rsid w:val="7B3820F8"/>
    <w:rsid w:val="7B396335"/>
    <w:rsid w:val="7B4032FD"/>
    <w:rsid w:val="7B491A9D"/>
    <w:rsid w:val="7B53605B"/>
    <w:rsid w:val="7B6407B8"/>
    <w:rsid w:val="7B6D147F"/>
    <w:rsid w:val="7B706599"/>
    <w:rsid w:val="7B7212FC"/>
    <w:rsid w:val="7B7535A0"/>
    <w:rsid w:val="7B81550D"/>
    <w:rsid w:val="7B914BA1"/>
    <w:rsid w:val="7B9418FE"/>
    <w:rsid w:val="7BA85F73"/>
    <w:rsid w:val="7BAC0F11"/>
    <w:rsid w:val="7BB407A7"/>
    <w:rsid w:val="7BB7160E"/>
    <w:rsid w:val="7BC4296A"/>
    <w:rsid w:val="7BCD0968"/>
    <w:rsid w:val="7BD3519E"/>
    <w:rsid w:val="7BDC3270"/>
    <w:rsid w:val="7BDD742D"/>
    <w:rsid w:val="7C021EF5"/>
    <w:rsid w:val="7C0C1595"/>
    <w:rsid w:val="7C125354"/>
    <w:rsid w:val="7C1979BB"/>
    <w:rsid w:val="7C1A0993"/>
    <w:rsid w:val="7C202667"/>
    <w:rsid w:val="7C284507"/>
    <w:rsid w:val="7C323279"/>
    <w:rsid w:val="7C3D3A30"/>
    <w:rsid w:val="7C453B6D"/>
    <w:rsid w:val="7C456A23"/>
    <w:rsid w:val="7C55507D"/>
    <w:rsid w:val="7C5D340E"/>
    <w:rsid w:val="7C626D0C"/>
    <w:rsid w:val="7C6408A1"/>
    <w:rsid w:val="7C772935"/>
    <w:rsid w:val="7C7B52CC"/>
    <w:rsid w:val="7C7D3179"/>
    <w:rsid w:val="7C85738A"/>
    <w:rsid w:val="7C8643A3"/>
    <w:rsid w:val="7C93731D"/>
    <w:rsid w:val="7C9E3BD4"/>
    <w:rsid w:val="7C9F24C9"/>
    <w:rsid w:val="7CA45350"/>
    <w:rsid w:val="7CB24DD4"/>
    <w:rsid w:val="7CBA4BFE"/>
    <w:rsid w:val="7CC27B29"/>
    <w:rsid w:val="7CC540B3"/>
    <w:rsid w:val="7CD122B7"/>
    <w:rsid w:val="7CE5792B"/>
    <w:rsid w:val="7CEC6D52"/>
    <w:rsid w:val="7CEE501D"/>
    <w:rsid w:val="7CEF05AD"/>
    <w:rsid w:val="7CF454A3"/>
    <w:rsid w:val="7CF56F46"/>
    <w:rsid w:val="7CFA0038"/>
    <w:rsid w:val="7CFA2700"/>
    <w:rsid w:val="7D11388A"/>
    <w:rsid w:val="7D193DFB"/>
    <w:rsid w:val="7D1B4B48"/>
    <w:rsid w:val="7D1C631D"/>
    <w:rsid w:val="7D2C2F25"/>
    <w:rsid w:val="7D317DB7"/>
    <w:rsid w:val="7D47019E"/>
    <w:rsid w:val="7D492605"/>
    <w:rsid w:val="7D4E5B98"/>
    <w:rsid w:val="7D53194B"/>
    <w:rsid w:val="7D606204"/>
    <w:rsid w:val="7D7905AC"/>
    <w:rsid w:val="7D805C4D"/>
    <w:rsid w:val="7D8714C7"/>
    <w:rsid w:val="7D8947D2"/>
    <w:rsid w:val="7D904794"/>
    <w:rsid w:val="7D9D14CB"/>
    <w:rsid w:val="7DA2676C"/>
    <w:rsid w:val="7DA54937"/>
    <w:rsid w:val="7DA770C0"/>
    <w:rsid w:val="7DAC7819"/>
    <w:rsid w:val="7DAD56D7"/>
    <w:rsid w:val="7DB964F0"/>
    <w:rsid w:val="7DBE3C6A"/>
    <w:rsid w:val="7DC606FC"/>
    <w:rsid w:val="7DD83EB2"/>
    <w:rsid w:val="7DE14353"/>
    <w:rsid w:val="7DEE76A0"/>
    <w:rsid w:val="7DF4249C"/>
    <w:rsid w:val="7DF42F00"/>
    <w:rsid w:val="7DFB611F"/>
    <w:rsid w:val="7E031591"/>
    <w:rsid w:val="7E0E0FF3"/>
    <w:rsid w:val="7E103DEF"/>
    <w:rsid w:val="7E281D11"/>
    <w:rsid w:val="7E332FB0"/>
    <w:rsid w:val="7E337C1A"/>
    <w:rsid w:val="7E3A4300"/>
    <w:rsid w:val="7E4764AC"/>
    <w:rsid w:val="7E4963FB"/>
    <w:rsid w:val="7E4A77BD"/>
    <w:rsid w:val="7E5170CF"/>
    <w:rsid w:val="7E521E53"/>
    <w:rsid w:val="7E5A6A6C"/>
    <w:rsid w:val="7E5B19CD"/>
    <w:rsid w:val="7E5D5F1F"/>
    <w:rsid w:val="7E7003EF"/>
    <w:rsid w:val="7E733DED"/>
    <w:rsid w:val="7E752E9D"/>
    <w:rsid w:val="7E7C4F4E"/>
    <w:rsid w:val="7E861B05"/>
    <w:rsid w:val="7EAA17B2"/>
    <w:rsid w:val="7EBB4865"/>
    <w:rsid w:val="7EBD16CE"/>
    <w:rsid w:val="7ED040E7"/>
    <w:rsid w:val="7F02104B"/>
    <w:rsid w:val="7F085689"/>
    <w:rsid w:val="7F10118C"/>
    <w:rsid w:val="7F173786"/>
    <w:rsid w:val="7F194CBE"/>
    <w:rsid w:val="7F280226"/>
    <w:rsid w:val="7F333211"/>
    <w:rsid w:val="7F4D4DB8"/>
    <w:rsid w:val="7F5B3605"/>
    <w:rsid w:val="7F647975"/>
    <w:rsid w:val="7F6A1B86"/>
    <w:rsid w:val="7F6B0F26"/>
    <w:rsid w:val="7F7049F2"/>
    <w:rsid w:val="7F750899"/>
    <w:rsid w:val="7F783E81"/>
    <w:rsid w:val="7F7B283E"/>
    <w:rsid w:val="7F7F66CF"/>
    <w:rsid w:val="7F883F68"/>
    <w:rsid w:val="7F8C1EB6"/>
    <w:rsid w:val="7F985F9F"/>
    <w:rsid w:val="7FA03B13"/>
    <w:rsid w:val="7FA31D15"/>
    <w:rsid w:val="7FAC54A9"/>
    <w:rsid w:val="7FB94520"/>
    <w:rsid w:val="7FBE58B8"/>
    <w:rsid w:val="7FC04E73"/>
    <w:rsid w:val="7FC215E9"/>
    <w:rsid w:val="7FC24647"/>
    <w:rsid w:val="7FC31004"/>
    <w:rsid w:val="7FCB6A54"/>
    <w:rsid w:val="7FCC4370"/>
    <w:rsid w:val="7FD035AB"/>
    <w:rsid w:val="7FD32F1A"/>
    <w:rsid w:val="7FD82C7B"/>
    <w:rsid w:val="7FD8703A"/>
    <w:rsid w:val="7FE572ED"/>
    <w:rsid w:val="7FED3A72"/>
    <w:rsid w:val="7FF17105"/>
    <w:rsid w:val="7FF94140"/>
    <w:rsid w:val="E7F54A5A"/>
    <w:rsid w:val="EDEDC9C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ind w:firstLine="200" w:firstLineChars="200"/>
      <w:jc w:val="both"/>
    </w:pPr>
    <w:rPr>
      <w:rFonts w:ascii="Times New Roman" w:hAnsi="Times New Roman" w:eastAsia="仿宋" w:cs="Times New Roman"/>
      <w:kern w:val="2"/>
      <w:sz w:val="32"/>
      <w:szCs w:val="24"/>
      <w:lang w:val="en-US" w:eastAsia="zh-CN" w:bidi="ar-SA"/>
    </w:rPr>
  </w:style>
  <w:style w:type="paragraph" w:styleId="4">
    <w:name w:val="heading 1"/>
    <w:basedOn w:val="1"/>
    <w:next w:val="1"/>
    <w:link w:val="38"/>
    <w:qFormat/>
    <w:uiPriority w:val="0"/>
    <w:pPr>
      <w:keepNext/>
      <w:keepLines/>
      <w:widowControl w:val="0"/>
      <w:spacing w:beforeLines="50" w:afterLines="50"/>
      <w:ind w:firstLine="0" w:firstLineChars="0"/>
      <w:outlineLvl w:val="0"/>
    </w:pPr>
    <w:rPr>
      <w:rFonts w:eastAsia="宋体"/>
      <w:b/>
      <w:bCs/>
      <w:kern w:val="44"/>
      <w:sz w:val="30"/>
      <w:szCs w:val="44"/>
    </w:rPr>
  </w:style>
  <w:style w:type="paragraph" w:styleId="5">
    <w:name w:val="heading 2"/>
    <w:basedOn w:val="1"/>
    <w:next w:val="1"/>
    <w:unhideWhenUsed/>
    <w:qFormat/>
    <w:uiPriority w:val="9"/>
    <w:pPr>
      <w:keepNext/>
      <w:keepLines/>
      <w:spacing w:line="360" w:lineRule="auto"/>
      <w:ind w:firstLine="0" w:firstLineChars="0"/>
      <w:outlineLvl w:val="1"/>
    </w:pPr>
    <w:rPr>
      <w:rFonts w:eastAsia="楷体"/>
    </w:rPr>
  </w:style>
  <w:style w:type="paragraph" w:styleId="6">
    <w:name w:val="heading 3"/>
    <w:basedOn w:val="1"/>
    <w:next w:val="1"/>
    <w:link w:val="29"/>
    <w:qFormat/>
    <w:uiPriority w:val="0"/>
    <w:pPr>
      <w:keepNext/>
      <w:keepLines/>
      <w:spacing w:line="360" w:lineRule="auto"/>
      <w:outlineLvl w:val="2"/>
    </w:pPr>
    <w:rPr>
      <w:rFonts w:eastAsia="宋体"/>
      <w:bCs/>
      <w:sz w:val="28"/>
      <w:szCs w:val="32"/>
      <w:lang w:val="zh-CN"/>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semiHidden/>
    <w:qFormat/>
    <w:uiPriority w:val="0"/>
    <w:pPr>
      <w:tabs>
        <w:tab w:val="left" w:pos="180"/>
      </w:tabs>
    </w:pPr>
  </w:style>
  <w:style w:type="paragraph" w:styleId="3">
    <w:name w:val="Body Text Indent"/>
    <w:basedOn w:val="1"/>
    <w:qFormat/>
    <w:uiPriority w:val="0"/>
    <w:pPr>
      <w:tabs>
        <w:tab w:val="left" w:pos="180"/>
      </w:tabs>
      <w:spacing w:line="360" w:lineRule="exact"/>
      <w:ind w:firstLine="420" w:firstLineChars="200"/>
    </w:pPr>
  </w:style>
  <w:style w:type="paragraph" w:styleId="7">
    <w:name w:val="Normal Indent"/>
    <w:basedOn w:val="1"/>
    <w:semiHidden/>
    <w:qFormat/>
    <w:uiPriority w:val="0"/>
    <w:pPr>
      <w:ind w:firstLine="420" w:firstLineChars="200"/>
    </w:pPr>
  </w:style>
  <w:style w:type="paragraph" w:styleId="8">
    <w:name w:val="caption"/>
    <w:basedOn w:val="1"/>
    <w:next w:val="1"/>
    <w:unhideWhenUsed/>
    <w:qFormat/>
    <w:uiPriority w:val="35"/>
    <w:pPr>
      <w:widowControl w:val="0"/>
      <w:ind w:firstLine="0" w:firstLineChars="0"/>
      <w:jc w:val="center"/>
    </w:pPr>
    <w:rPr>
      <w:rFonts w:eastAsia="黑体" w:asciiTheme="majorHAnsi" w:hAnsiTheme="majorHAnsi" w:cstheme="majorBidi"/>
      <w:sz w:val="24"/>
      <w:szCs w:val="20"/>
    </w:rPr>
  </w:style>
  <w:style w:type="paragraph" w:styleId="9">
    <w:name w:val="Document Map"/>
    <w:basedOn w:val="1"/>
    <w:link w:val="41"/>
    <w:semiHidden/>
    <w:unhideWhenUsed/>
    <w:qFormat/>
    <w:uiPriority w:val="99"/>
    <w:rPr>
      <w:rFonts w:ascii="宋体" w:eastAsia="宋体"/>
      <w:sz w:val="18"/>
      <w:szCs w:val="18"/>
    </w:rPr>
  </w:style>
  <w:style w:type="paragraph" w:styleId="10">
    <w:name w:val="annotation text"/>
    <w:basedOn w:val="1"/>
    <w:link w:val="37"/>
    <w:unhideWhenUsed/>
    <w:qFormat/>
    <w:uiPriority w:val="99"/>
    <w:pPr>
      <w:widowControl w:val="0"/>
      <w:adjustRightInd w:val="0"/>
      <w:snapToGrid w:val="0"/>
      <w:spacing w:line="360" w:lineRule="auto"/>
      <w:ind w:firstLine="640"/>
    </w:pPr>
  </w:style>
  <w:style w:type="paragraph" w:styleId="11">
    <w:name w:val="Body Text"/>
    <w:basedOn w:val="1"/>
    <w:unhideWhenUsed/>
    <w:qFormat/>
    <w:uiPriority w:val="99"/>
    <w:pPr>
      <w:spacing w:line="360" w:lineRule="auto"/>
    </w:pPr>
    <w:rPr>
      <w:rFonts w:eastAsia="仿宋_GB2312"/>
      <w:sz w:val="30"/>
    </w:rPr>
  </w:style>
  <w:style w:type="paragraph" w:styleId="12">
    <w:name w:val="Balloon Text"/>
    <w:basedOn w:val="1"/>
    <w:link w:val="30"/>
    <w:qFormat/>
    <w:uiPriority w:val="0"/>
    <w:rPr>
      <w:sz w:val="18"/>
      <w:szCs w:val="18"/>
    </w:rPr>
  </w:style>
  <w:style w:type="paragraph" w:styleId="13">
    <w:name w:val="footer"/>
    <w:basedOn w:val="1"/>
    <w:link w:val="27"/>
    <w:unhideWhenUsed/>
    <w:qFormat/>
    <w:uiPriority w:val="99"/>
    <w:pPr>
      <w:tabs>
        <w:tab w:val="center" w:pos="4153"/>
        <w:tab w:val="right" w:pos="8306"/>
      </w:tabs>
    </w:pPr>
    <w:rPr>
      <w:sz w:val="18"/>
      <w:szCs w:val="18"/>
    </w:rPr>
  </w:style>
  <w:style w:type="paragraph" w:styleId="14">
    <w:name w:val="header"/>
    <w:basedOn w:val="1"/>
    <w:link w:val="28"/>
    <w:unhideWhenUsed/>
    <w:qFormat/>
    <w:uiPriority w:val="99"/>
    <w:pPr>
      <w:pBdr>
        <w:bottom w:val="single" w:color="auto" w:sz="6" w:space="1"/>
      </w:pBdr>
      <w:tabs>
        <w:tab w:val="center" w:pos="4153"/>
        <w:tab w:val="right" w:pos="8306"/>
      </w:tabs>
      <w:jc w:val="center"/>
    </w:pPr>
    <w:rPr>
      <w:sz w:val="18"/>
      <w:szCs w:val="18"/>
    </w:rPr>
  </w:style>
  <w:style w:type="paragraph" w:styleId="15">
    <w:name w:val="toc 1"/>
    <w:basedOn w:val="1"/>
    <w:next w:val="1"/>
    <w:qFormat/>
    <w:uiPriority w:val="39"/>
    <w:pPr>
      <w:ind w:firstLine="0" w:firstLineChars="0"/>
    </w:pPr>
    <w:rPr>
      <w:b/>
    </w:rPr>
  </w:style>
  <w:style w:type="paragraph" w:styleId="16">
    <w:name w:val="toc 2"/>
    <w:basedOn w:val="1"/>
    <w:next w:val="1"/>
    <w:qFormat/>
    <w:uiPriority w:val="39"/>
    <w:pPr>
      <w:ind w:left="100" w:leftChars="100" w:firstLine="0" w:firstLineChars="0"/>
    </w:pPr>
    <w:rPr>
      <w:sz w:val="30"/>
    </w:rPr>
  </w:style>
  <w:style w:type="paragraph" w:styleId="17">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18">
    <w:name w:val="annotation subject"/>
    <w:basedOn w:val="10"/>
    <w:next w:val="10"/>
    <w:link w:val="39"/>
    <w:semiHidden/>
    <w:unhideWhenUsed/>
    <w:qFormat/>
    <w:uiPriority w:val="99"/>
    <w:pPr>
      <w:widowControl/>
      <w:adjustRightInd/>
      <w:snapToGrid/>
      <w:spacing w:line="240" w:lineRule="auto"/>
      <w:ind w:firstLine="200"/>
      <w:jc w:val="left"/>
    </w:pPr>
    <w:rPr>
      <w:b/>
      <w:bCs/>
    </w:rPr>
  </w:style>
  <w:style w:type="table" w:styleId="20">
    <w:name w:val="Table Grid"/>
    <w:basedOn w:val="19"/>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2">
    <w:name w:val="Strong"/>
    <w:basedOn w:val="21"/>
    <w:qFormat/>
    <w:uiPriority w:val="22"/>
    <w:rPr>
      <w:b/>
    </w:rPr>
  </w:style>
  <w:style w:type="character" w:styleId="23">
    <w:name w:val="page number"/>
    <w:basedOn w:val="21"/>
    <w:qFormat/>
    <w:uiPriority w:val="0"/>
  </w:style>
  <w:style w:type="character" w:styleId="24">
    <w:name w:val="Emphasis"/>
    <w:basedOn w:val="21"/>
    <w:qFormat/>
    <w:uiPriority w:val="20"/>
  </w:style>
  <w:style w:type="character" w:styleId="25">
    <w:name w:val="Hyperlink"/>
    <w:basedOn w:val="21"/>
    <w:unhideWhenUsed/>
    <w:qFormat/>
    <w:uiPriority w:val="99"/>
    <w:rPr>
      <w:color w:val="0563C1" w:themeColor="hyperlink"/>
      <w:u w:val="single"/>
      <w14:textFill>
        <w14:solidFill>
          <w14:schemeClr w14:val="hlink"/>
        </w14:solidFill>
      </w14:textFill>
    </w:rPr>
  </w:style>
  <w:style w:type="character" w:styleId="26">
    <w:name w:val="annotation reference"/>
    <w:basedOn w:val="21"/>
    <w:semiHidden/>
    <w:unhideWhenUsed/>
    <w:qFormat/>
    <w:uiPriority w:val="99"/>
    <w:rPr>
      <w:sz w:val="21"/>
      <w:szCs w:val="21"/>
    </w:rPr>
  </w:style>
  <w:style w:type="character" w:customStyle="1" w:styleId="27">
    <w:name w:val="页脚 Char"/>
    <w:basedOn w:val="21"/>
    <w:link w:val="13"/>
    <w:qFormat/>
    <w:uiPriority w:val="99"/>
    <w:rPr>
      <w:rFonts w:ascii="Times New Roman" w:hAnsi="Times New Roman" w:eastAsia="仿宋" w:cs="Times New Roman"/>
      <w:sz w:val="18"/>
      <w:szCs w:val="18"/>
    </w:rPr>
  </w:style>
  <w:style w:type="character" w:customStyle="1" w:styleId="28">
    <w:name w:val="页眉 Char"/>
    <w:basedOn w:val="21"/>
    <w:link w:val="14"/>
    <w:qFormat/>
    <w:uiPriority w:val="99"/>
    <w:rPr>
      <w:rFonts w:ascii="Times New Roman" w:hAnsi="Times New Roman" w:eastAsia="仿宋" w:cs="Times New Roman"/>
      <w:sz w:val="18"/>
      <w:szCs w:val="18"/>
    </w:rPr>
  </w:style>
  <w:style w:type="character" w:customStyle="1" w:styleId="29">
    <w:name w:val="标题 3 Char"/>
    <w:basedOn w:val="21"/>
    <w:link w:val="6"/>
    <w:qFormat/>
    <w:uiPriority w:val="0"/>
    <w:rPr>
      <w:rFonts w:ascii="Times New Roman" w:hAnsi="Times New Roman" w:eastAsia="宋体" w:cs="Times New Roman"/>
      <w:bCs/>
      <w:sz w:val="28"/>
      <w:szCs w:val="32"/>
      <w:lang w:val="zh-CN"/>
    </w:rPr>
  </w:style>
  <w:style w:type="character" w:customStyle="1" w:styleId="30">
    <w:name w:val="批注框文本 Char"/>
    <w:basedOn w:val="21"/>
    <w:link w:val="12"/>
    <w:qFormat/>
    <w:uiPriority w:val="0"/>
    <w:rPr>
      <w:rFonts w:ascii="Times New Roman" w:hAnsi="Times New Roman" w:eastAsia="仿宋" w:cs="Times New Roman"/>
      <w:sz w:val="18"/>
      <w:szCs w:val="18"/>
    </w:rPr>
  </w:style>
  <w:style w:type="paragraph" w:styleId="31">
    <w:name w:val="List Paragraph"/>
    <w:basedOn w:val="1"/>
    <w:qFormat/>
    <w:uiPriority w:val="34"/>
    <w:pPr>
      <w:ind w:firstLine="420"/>
    </w:pPr>
  </w:style>
  <w:style w:type="paragraph" w:customStyle="1" w:styleId="32">
    <w:name w:val="Char"/>
    <w:basedOn w:val="1"/>
    <w:qFormat/>
    <w:uiPriority w:val="0"/>
    <w:rPr>
      <w:rFonts w:ascii="宋体" w:hAnsi="宋体" w:eastAsia="仿宋_GB2312" w:cs="宋体"/>
      <w:sz w:val="24"/>
    </w:rPr>
  </w:style>
  <w:style w:type="character" w:customStyle="1" w:styleId="33">
    <w:name w:val="font01"/>
    <w:basedOn w:val="21"/>
    <w:qFormat/>
    <w:uiPriority w:val="0"/>
    <w:rPr>
      <w:rFonts w:hint="eastAsia" w:ascii="宋体" w:hAnsi="宋体" w:eastAsia="宋体" w:cs="宋体"/>
      <w:color w:val="000000"/>
      <w:sz w:val="28"/>
      <w:szCs w:val="28"/>
      <w:u w:val="none"/>
    </w:rPr>
  </w:style>
  <w:style w:type="character" w:customStyle="1" w:styleId="34">
    <w:name w:val="font11"/>
    <w:basedOn w:val="21"/>
    <w:qFormat/>
    <w:uiPriority w:val="0"/>
    <w:rPr>
      <w:rFonts w:hint="eastAsia" w:ascii="宋体" w:hAnsi="宋体" w:eastAsia="宋体" w:cs="宋体"/>
      <w:color w:val="000000"/>
      <w:sz w:val="28"/>
      <w:szCs w:val="28"/>
      <w:u w:val="none"/>
    </w:rPr>
  </w:style>
  <w:style w:type="paragraph" w:customStyle="1" w:styleId="35">
    <w:name w:val="TOC 标题1"/>
    <w:basedOn w:val="4"/>
    <w:next w:val="1"/>
    <w:qFormat/>
    <w:uiPriority w:val="0"/>
    <w:pPr>
      <w:widowControl/>
      <w:spacing w:before="480" w:line="276" w:lineRule="auto"/>
      <w:jc w:val="left"/>
      <w:outlineLvl w:val="9"/>
    </w:pPr>
    <w:rPr>
      <w:rFonts w:ascii="Cambria" w:hAnsi="Cambria"/>
      <w:color w:val="365F90"/>
      <w:kern w:val="0"/>
      <w:sz w:val="28"/>
      <w:szCs w:val="28"/>
    </w:rPr>
  </w:style>
  <w:style w:type="paragraph" w:customStyle="1" w:styleId="36">
    <w:name w:val="_Style 3"/>
    <w:basedOn w:val="1"/>
    <w:next w:val="1"/>
    <w:qFormat/>
    <w:uiPriority w:val="0"/>
    <w:pPr>
      <w:tabs>
        <w:tab w:val="right" w:leader="dot" w:pos="8222"/>
      </w:tabs>
      <w:spacing w:line="360" w:lineRule="auto"/>
    </w:pPr>
    <w:rPr>
      <w:rFonts w:ascii="Calibri" w:hAnsi="Calibri" w:eastAsia="宋体"/>
    </w:rPr>
  </w:style>
  <w:style w:type="character" w:customStyle="1" w:styleId="37">
    <w:name w:val="批注文字 Char"/>
    <w:basedOn w:val="21"/>
    <w:link w:val="10"/>
    <w:qFormat/>
    <w:uiPriority w:val="99"/>
    <w:rPr>
      <w:rFonts w:eastAsia="仿宋"/>
      <w:kern w:val="2"/>
      <w:sz w:val="32"/>
      <w:szCs w:val="24"/>
    </w:rPr>
  </w:style>
  <w:style w:type="character" w:customStyle="1" w:styleId="38">
    <w:name w:val="标题 1 Char"/>
    <w:basedOn w:val="21"/>
    <w:link w:val="4"/>
    <w:qFormat/>
    <w:uiPriority w:val="0"/>
    <w:rPr>
      <w:b/>
      <w:bCs/>
      <w:kern w:val="44"/>
      <w:sz w:val="30"/>
      <w:szCs w:val="44"/>
    </w:rPr>
  </w:style>
  <w:style w:type="character" w:customStyle="1" w:styleId="39">
    <w:name w:val="批注主题 Char"/>
    <w:basedOn w:val="37"/>
    <w:link w:val="18"/>
    <w:semiHidden/>
    <w:qFormat/>
    <w:uiPriority w:val="99"/>
    <w:rPr>
      <w:rFonts w:eastAsia="仿宋"/>
      <w:b/>
      <w:bCs/>
      <w:kern w:val="2"/>
      <w:sz w:val="32"/>
      <w:szCs w:val="24"/>
    </w:rPr>
  </w:style>
  <w:style w:type="paragraph" w:customStyle="1" w:styleId="40">
    <w:name w:val="Char Char Char Char Char Char Char Char Char Char Char Char Char Char Char Char Char Char Char Char Char Char"/>
    <w:basedOn w:val="1"/>
    <w:semiHidden/>
    <w:qFormat/>
    <w:uiPriority w:val="0"/>
    <w:pPr>
      <w:widowControl w:val="0"/>
      <w:ind w:firstLine="0" w:firstLineChars="0"/>
    </w:pPr>
    <w:rPr>
      <w:rFonts w:eastAsia="宋体"/>
      <w:sz w:val="21"/>
    </w:rPr>
  </w:style>
  <w:style w:type="character" w:customStyle="1" w:styleId="41">
    <w:name w:val="文档结构图 Char"/>
    <w:basedOn w:val="21"/>
    <w:link w:val="9"/>
    <w:semiHidden/>
    <w:qFormat/>
    <w:uiPriority w:val="99"/>
    <w:rPr>
      <w:rFonts w:ascii="宋体"/>
      <w:kern w:val="2"/>
      <w:sz w:val="18"/>
      <w:szCs w:val="18"/>
    </w:rPr>
  </w:style>
  <w:style w:type="paragraph" w:customStyle="1" w:styleId="42">
    <w:name w:val="Char1 Char Char"/>
    <w:basedOn w:val="1"/>
    <w:qFormat/>
    <w:uiPriority w:val="0"/>
    <w:pPr>
      <w:widowControl w:val="0"/>
      <w:tabs>
        <w:tab w:val="left" w:pos="360"/>
      </w:tabs>
      <w:snapToGrid w:val="0"/>
      <w:spacing w:line="360" w:lineRule="auto"/>
      <w:ind w:firstLine="0" w:firstLineChars="0"/>
    </w:pPr>
    <w:rPr>
      <w:rFonts w:eastAsia="仿宋_GB2312"/>
      <w:sz w:val="24"/>
    </w:rPr>
  </w:style>
  <w:style w:type="paragraph" w:customStyle="1" w:styleId="43">
    <w:name w:val="小标题"/>
    <w:basedOn w:val="1"/>
    <w:qFormat/>
    <w:uiPriority w:val="0"/>
    <w:pPr>
      <w:widowControl w:val="0"/>
      <w:adjustRightInd w:val="0"/>
      <w:snapToGrid w:val="0"/>
      <w:spacing w:before="60" w:after="60" w:line="360" w:lineRule="auto"/>
      <w:ind w:firstLine="482" w:firstLineChars="200"/>
      <w:textAlignment w:val="baseline"/>
      <w:outlineLvl w:val="2"/>
    </w:pPr>
    <w:rPr>
      <w:rFonts w:ascii="Times New Roman" w:hAnsi="Times New Roman"/>
      <w:b/>
      <w:color w:val="000000"/>
      <w:sz w:val="24"/>
      <w:szCs w:val="24"/>
      <w:lang w:eastAsia="zh-CN" w:bidi="ar-SA"/>
    </w:rPr>
  </w:style>
  <w:style w:type="paragraph" w:customStyle="1" w:styleId="44">
    <w:name w:val="66666666"/>
    <w:basedOn w:val="1"/>
    <w:qFormat/>
    <w:uiPriority w:val="0"/>
    <w:pPr>
      <w:tabs>
        <w:tab w:val="right" w:leader="middleDot" w:pos="7980"/>
      </w:tabs>
      <w:spacing w:line="580" w:lineRule="exact"/>
      <w:ind w:firstLine="560" w:firstLineChars="200"/>
    </w:pPr>
    <w:rPr>
      <w:rFonts w:ascii="仿宋_GB2312" w:eastAsia="仿宋_GB2312"/>
      <w:b/>
      <w:bCs/>
      <w:kern w:val="0"/>
      <w:sz w:val="32"/>
      <w:szCs w:val="32"/>
    </w:rPr>
  </w:style>
  <w:style w:type="paragraph" w:customStyle="1" w:styleId="45">
    <w:name w:val="列出段落"/>
    <w:basedOn w:val="1"/>
    <w:qFormat/>
    <w:uiPriority w:val="34"/>
    <w:pPr>
      <w:ind w:firstLine="420" w:firstLineChars="200"/>
    </w:pPr>
  </w:style>
  <w:style w:type="paragraph" w:customStyle="1" w:styleId="46">
    <w:name w:val="正文缩进1"/>
    <w:basedOn w:val="1"/>
    <w:qFormat/>
    <w:uiPriority w:val="0"/>
    <w:pPr>
      <w:ind w:firstLine="420"/>
    </w:pPr>
  </w:style>
  <w:style w:type="paragraph" w:customStyle="1" w:styleId="47">
    <w:name w:val="样式 样式 样式 首行缩进:  2 字符 行距: 1.5 倍行距1 + 首行缩进:  2 字符 + 首行缩进:  2 字符"/>
    <w:basedOn w:val="1"/>
    <w:qFormat/>
    <w:uiPriority w:val="0"/>
    <w:pPr>
      <w:spacing w:line="560" w:lineRule="exact"/>
      <w:ind w:firstLine="200" w:firstLineChars="200"/>
    </w:pPr>
    <w:rPr>
      <w:rFonts w:ascii="仿宋_GB2312" w:hAnsi="Times New Roman" w:eastAsia="仿宋_GB2312" w:cs="宋体"/>
      <w:sz w:val="28"/>
      <w:szCs w:val="20"/>
    </w:rPr>
  </w:style>
  <w:style w:type="character" w:customStyle="1" w:styleId="48">
    <w:name w:val="font31"/>
    <w:basedOn w:val="21"/>
    <w:qFormat/>
    <w:uiPriority w:val="0"/>
    <w:rPr>
      <w:rFonts w:hint="default" w:ascii="Times New Roman" w:hAnsi="Times New Roman" w:cs="Times New Roman"/>
      <w:color w:val="000000"/>
      <w:sz w:val="24"/>
      <w:szCs w:val="24"/>
      <w:u w:val="none"/>
    </w:rPr>
  </w:style>
  <w:style w:type="paragraph" w:customStyle="1" w:styleId="49">
    <w:name w:val="WPSOffice手动目录 1"/>
    <w:qFormat/>
    <w:uiPriority w:val="0"/>
    <w:pPr>
      <w:ind w:leftChars="0"/>
    </w:pPr>
    <w:rPr>
      <w:rFonts w:ascii="Times New Roman" w:hAnsi="Times New Roman" w:eastAsia="宋体" w:cs="Times New Roman"/>
      <w:sz w:val="20"/>
      <w:szCs w:val="20"/>
    </w:rPr>
  </w:style>
  <w:style w:type="paragraph" w:customStyle="1" w:styleId="50">
    <w:name w:val="WPSOffice手动目录 2"/>
    <w:qFormat/>
    <w:uiPriority w:val="0"/>
    <w:pPr>
      <w:ind w:leftChars="200"/>
    </w:pPr>
    <w:rPr>
      <w:rFonts w:ascii="Times New Roman" w:hAnsi="Times New Roman" w:eastAsia="宋体" w:cs="Times New Roman"/>
      <w:sz w:val="20"/>
      <w:szCs w:val="20"/>
    </w:rPr>
  </w:style>
  <w:style w:type="character" w:customStyle="1" w:styleId="51">
    <w:name w:val="font21"/>
    <w:basedOn w:val="21"/>
    <w:qFormat/>
    <w:uiPriority w:val="0"/>
    <w:rPr>
      <w:rFonts w:hint="default" w:ascii="Times New Roman" w:hAnsi="Times New Roman" w:cs="Times New Roman"/>
      <w:color w:val="000000"/>
      <w:sz w:val="24"/>
      <w:szCs w:val="24"/>
      <w:u w:val="none"/>
    </w:rPr>
  </w:style>
  <w:style w:type="character" w:customStyle="1" w:styleId="52">
    <w:name w:val="font61"/>
    <w:basedOn w:val="21"/>
    <w:qFormat/>
    <w:uiPriority w:val="0"/>
    <w:rPr>
      <w:rFonts w:hint="eastAsia" w:ascii="宋体" w:hAnsi="宋体" w:eastAsia="宋体" w:cs="宋体"/>
      <w:color w:val="000000"/>
      <w:sz w:val="16"/>
      <w:szCs w:val="16"/>
      <w:u w:val="none"/>
    </w:rPr>
  </w:style>
  <w:style w:type="character" w:customStyle="1" w:styleId="53">
    <w:name w:val="font51"/>
    <w:basedOn w:val="21"/>
    <w:qFormat/>
    <w:uiPriority w:val="0"/>
    <w:rPr>
      <w:rFonts w:ascii="仿宋_GB2312" w:eastAsia="仿宋_GB2312" w:cs="仿宋_GB2312"/>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3.png"/><Relationship Id="rId25" Type="http://schemas.openxmlformats.org/officeDocument/2006/relationships/chart" Target="charts/chart2.xml"/><Relationship Id="rId24" Type="http://schemas.openxmlformats.org/officeDocument/2006/relationships/chart" Target="charts/chart1.xml"/><Relationship Id="rId23" Type="http://schemas.openxmlformats.org/officeDocument/2006/relationships/image" Target="media/image2.png"/><Relationship Id="rId22" Type="http://schemas.openxmlformats.org/officeDocument/2006/relationships/image" Target="file:///C:\Users\&#37049;&#28814;&#24179;\AppData\Roaming\Tencent\Users\383538341\QQ\WinTemp\RichOle\TKQS%25252525252525252525252525252525252525252525252525252525252525252525252525252525252525255BV1%25252525252525252525252525252525252525252525252525252525252525252525252525252525252525255DS%252525252525252525252525252525252525252525252525252525252525252525252525252525252525252525%25252525252525252525252525252525252525252525252525252525252525252525252525252525252525257D~%25252525252525252525252525252525252525252525252525252525252525252525252525252525252525255B7S%25252525252525252525252525252525252525252525252525252525252525252525252525252525252525255B~D(MM(E.png" TargetMode="External"/><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7.xml"/><Relationship Id="rId17" Type="http://schemas.openxmlformats.org/officeDocument/2006/relationships/header" Target="header6.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G:\&#35268;&#21010;&#25104;&#26524;&#36164;&#26009;\&#38543;&#24030;&#24066;&#21313;&#22235;&#20116;&#35268;&#21010;\&#21313;&#22235;&#20116;&#39033;&#30446;&#28165;&#21333;&#21450;&#25237;&#36164;&#20272;&#31639;.xls"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file:///G:\&#35268;&#21010;&#25104;&#26524;&#36164;&#26009;\&#38543;&#24030;&#24066;&#21313;&#22235;&#20116;&#35268;&#21010;\&#21313;&#22235;&#20116;&#39033;&#30446;&#28165;&#21333;&#21450;&#25237;&#36164;&#20272;&#31639;.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true" forceAA="false"/>
          <a:lstStyle/>
          <a:p>
            <a:pPr defTabSz="914400">
              <a:defRPr lang="zh-CN" sz="1400" b="0" i="0" u="none" strike="noStrike" kern="1200" spc="0" baseline="0">
                <a:solidFill>
                  <a:schemeClr val="tx1">
                    <a:lumMod val="65000"/>
                    <a:lumOff val="35000"/>
                  </a:schemeClr>
                </a:solidFill>
                <a:latin typeface="微软雅黑" panose="020B0503020204020204" charset="-122"/>
                <a:ea typeface="微软雅黑" panose="020B0503020204020204" charset="-122"/>
                <a:cs typeface="+mn-cs"/>
              </a:defRPr>
            </a:pPr>
            <a:r>
              <a:rPr altLang="en-US"/>
              <a:t>投资组成</a:t>
            </a:r>
            <a:endParaRPr altLang="en-US" sz="1400" b="0" i="0" u="none" strike="noStrike" baseline="0">
              <a:solidFill>
                <a:srgbClr val="595959">
                  <a:alpha val="100000"/>
                </a:srgbClr>
              </a:solidFill>
              <a:latin typeface="微软雅黑" panose="020B0503020204020204" charset="-122"/>
              <a:ea typeface="微软雅黑" panose="020B0503020204020204" charset="-122"/>
              <a:cs typeface="微软雅黑" panose="020B0503020204020204" charset="-122"/>
            </a:endParaRPr>
          </a:p>
        </c:rich>
      </c:tx>
      <c:layout/>
      <c:overlay val="false"/>
      <c:spPr>
        <a:noFill/>
        <a:ln>
          <a:noFill/>
        </a:ln>
        <a:effectLst/>
      </c:spPr>
    </c:title>
    <c:autoTitleDeleted val="false"/>
    <c:plotArea>
      <c:layout/>
      <c:pieChart>
        <c:varyColors val="true"/>
        <c:ser>
          <c:idx val="0"/>
          <c:order val="0"/>
          <c:spPr>
            <a:ln w="19050">
              <a:noFill/>
            </a:ln>
            <a:effectLst>
              <a:outerShdw blurRad="50800" dist="38100" dir="2700000" algn="tl" rotWithShape="0">
                <a:prstClr val="black">
                  <a:alpha val="40000"/>
                </a:prstClr>
              </a:outerShdw>
            </a:effectLst>
          </c:spPr>
          <c:explosion val="4"/>
          <c:dPt>
            <c:idx val="0"/>
            <c:bubble3D val="false"/>
            <c:explosion val="0"/>
            <c:spPr>
              <a:solidFill>
                <a:srgbClr val="C7C114"/>
              </a:solidFill>
              <a:ln w="19050">
                <a:noFill/>
              </a:ln>
              <a:effectLst>
                <a:outerShdw blurRad="50800" dist="38100" dir="2700000" algn="tl" rotWithShape="0">
                  <a:prstClr val="black">
                    <a:alpha val="40000"/>
                  </a:prstClr>
                </a:outerShdw>
              </a:effectLst>
            </c:spPr>
          </c:dPt>
          <c:dPt>
            <c:idx val="1"/>
            <c:bubble3D val="false"/>
            <c:explosion val="0"/>
            <c:spPr>
              <a:solidFill>
                <a:srgbClr val="77B50D"/>
              </a:solidFill>
              <a:ln w="19050">
                <a:noFill/>
              </a:ln>
              <a:effectLst>
                <a:outerShdw blurRad="50800" dist="38100" dir="2700000" algn="tl" rotWithShape="0">
                  <a:prstClr val="black">
                    <a:alpha val="40000"/>
                  </a:prstClr>
                </a:outerShdw>
              </a:effectLst>
            </c:spPr>
          </c:dPt>
          <c:dPt>
            <c:idx val="2"/>
            <c:bubble3D val="false"/>
            <c:explosion val="0"/>
            <c:spPr>
              <a:solidFill>
                <a:srgbClr val="2CA308"/>
              </a:solidFill>
              <a:ln w="19050">
                <a:noFill/>
              </a:ln>
              <a:effectLst>
                <a:outerShdw blurRad="50800" dist="38100" dir="2700000" algn="tl" rotWithShape="0">
                  <a:prstClr val="black">
                    <a:alpha val="40000"/>
                  </a:prstClr>
                </a:outerShdw>
              </a:effectLst>
            </c:spPr>
          </c:dPt>
          <c:dLbls>
            <c:dLbl>
              <c:idx val="2"/>
              <c:layout>
                <c:manualLayout>
                  <c:x val="-0.173358526292549"/>
                  <c:y val="0.0557529511383714"/>
                </c:manualLayout>
              </c:layout>
              <c:numFmt formatCode="General" sourceLinked="true"/>
              <c:spPr>
                <a:noFill/>
                <a:ln>
                  <a:noFill/>
                </a:ln>
                <a:effectLst/>
              </c:spPr>
              <c:txPr>
                <a:bodyPr rot="0" spcFirstLastPara="0" vertOverflow="ellipsis" vert="horz" wrap="square" lIns="38100" tIns="19050" rIns="38100" bIns="19050" anchor="ctr" anchorCtr="true" forceAA="false">
                  <a:spAutoFit/>
                </a:bodyPr>
                <a:lstStyle/>
                <a:p>
                  <a:pPr>
                    <a:defRPr lang="zh-CN" sz="900" b="0" i="0" u="none" strike="noStrike" kern="1200" baseline="0">
                      <a:gradFill>
                        <a:gsLst>
                          <a:gs pos="0">
                            <a:srgbClr val="7B32B2"/>
                          </a:gs>
                          <a:gs pos="100000">
                            <a:srgbClr val="401A5D"/>
                          </a:gs>
                        </a:gsLst>
                        <a:lin ang="5400000" scaled="false"/>
                      </a:gradFill>
                      <a:latin typeface="微软雅黑" panose="020B0503020204020204" charset="-122"/>
                      <a:ea typeface="微软雅黑" panose="020B0503020204020204" charset="-122"/>
                      <a:cs typeface="+mn-cs"/>
                    </a:defRPr>
                  </a:pPr>
                </a:p>
              </c:txPr>
              <c:dLblPos val="bestFit"/>
              <c:showLegendKey val="false"/>
              <c:showVal val="false"/>
              <c:showCatName val="true"/>
              <c:showSerName val="false"/>
              <c:showPercent val="true"/>
              <c:showBubbleSize val="false"/>
              <c:separator>
</c:separator>
              <c:extLst>
                <c:ext xmlns:c15="http://schemas.microsoft.com/office/drawing/2012/chart" uri="{CE6537A1-D6FC-4f65-9D91-7224C49458BB}">
                  <c15:layout/>
                </c:ext>
              </c:extLst>
            </c:dLbl>
            <c:numFmt formatCode="General" sourceLinked="true"/>
            <c:spPr>
              <a:noFill/>
              <a:ln>
                <a:noFill/>
              </a:ln>
              <a:effectLst/>
            </c:spPr>
            <c:txPr>
              <a:bodyPr rot="0" spcFirstLastPara="0" vertOverflow="ellipsis" vert="horz" wrap="square" lIns="38100" tIns="19050" rIns="38100" bIns="19050" anchor="ctr" anchorCtr="true" forceAA="false">
                <a:spAutoFit/>
              </a:bodyPr>
              <a:lstStyle/>
              <a:p>
                <a:pPr>
                  <a:defRPr lang="zh-CN" sz="900" b="0" i="0" u="none" strike="noStrike" kern="1200" baseline="0">
                    <a:gradFill>
                      <a:gsLst>
                        <a:gs pos="0">
                          <a:srgbClr val="7B32B2"/>
                        </a:gs>
                        <a:gs pos="100000">
                          <a:srgbClr val="401A5D"/>
                        </a:gs>
                      </a:gsLst>
                      <a:lin ang="5400000" scaled="false"/>
                    </a:gradFill>
                    <a:latin typeface="微软雅黑" panose="020B0503020204020204" charset="-122"/>
                    <a:ea typeface="微软雅黑" panose="020B0503020204020204" charset="-122"/>
                    <a:cs typeface="+mn-cs"/>
                  </a:defRPr>
                </a:pPr>
              </a:p>
            </c:txPr>
            <c:dLblPos val="bestFit"/>
            <c:showLegendKey val="false"/>
            <c:showVal val="false"/>
            <c:showCatName val="true"/>
            <c:showSerName val="false"/>
            <c:showPercent val="true"/>
            <c:showBubbleSize val="false"/>
            <c:separator>
</c:separator>
            <c:showLeaderLines val="true"/>
            <c:extLst>
              <c:ext xmlns:c15="http://schemas.microsoft.com/office/drawing/2012/chart" uri="{CE6537A1-D6FC-4f65-9D91-7224C49458BB}">
                <c15:layout/>
                <c15:showLeaderLines val="true"/>
                <c15:leaderLines>
                  <c:spPr>
                    <a:ln w="9525" cap="flat" cmpd="sng" algn="ctr">
                      <a:solidFill>
                        <a:srgbClr val="969696">
                          <a:alpha val="100000"/>
                        </a:srgbClr>
                      </a:solidFill>
                      <a:prstDash val="solid"/>
                      <a:round/>
                    </a:ln>
                  </c:spPr>
                </c15:leaderLines>
              </c:ext>
            </c:extLst>
          </c:dLbls>
          <c:cat>
            <c:strRef>
              <c:f>[十四五项目清单及投资估算.xls]投资估算!$G$2:$I$2</c:f>
              <c:strCache>
                <c:ptCount val="3"/>
                <c:pt idx="0">
                  <c:v>中央投资</c:v>
                </c:pt>
                <c:pt idx="1">
                  <c:v>省级投资</c:v>
                </c:pt>
                <c:pt idx="2">
                  <c:v>地方财政及自筹</c:v>
                </c:pt>
              </c:strCache>
            </c:strRef>
          </c:cat>
          <c:val>
            <c:numRef>
              <c:f>[十四五项目清单及投资估算.xls]投资估算!$G$3:$I$3</c:f>
              <c:numCache>
                <c:formatCode>General</c:formatCode>
                <c:ptCount val="3"/>
                <c:pt idx="0">
                  <c:v>1752166.6</c:v>
                </c:pt>
                <c:pt idx="1">
                  <c:v>861317.1</c:v>
                </c:pt>
                <c:pt idx="2">
                  <c:v>329850.3</c:v>
                </c:pt>
              </c:numCache>
            </c:numRef>
          </c:val>
        </c:ser>
        <c:dLbls>
          <c:showLegendKey val="false"/>
          <c:showVal val="false"/>
          <c:showCatName val="false"/>
          <c:showSerName val="false"/>
          <c:showPercent val="false"/>
          <c:showBubbleSize val="false"/>
          <c:showLeaderLines val="true"/>
        </c:dLbls>
        <c:firstSliceAng val="0"/>
      </c:pieChart>
      <c:spPr>
        <a:noFill/>
        <a:ln>
          <a:noFill/>
        </a:ln>
        <a:effectLst/>
      </c:spPr>
    </c:plotArea>
    <c:plotVisOnly val="true"/>
    <c:dispBlanksAs val="gap"/>
    <c:showDLblsOverMax val="false"/>
  </c:chart>
  <c:spPr>
    <a:solidFill>
      <a:sysClr val="window" lastClr="FFFFFF"/>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false"/>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true" forceAA="false"/>
          <a:lstStyle/>
          <a:p>
            <a:pPr defTabSz="914400">
              <a:defRPr lang="zh-CN" sz="1400" b="0" i="0" u="none" strike="noStrike" kern="1200" spc="0" baseline="0">
                <a:solidFill>
                  <a:schemeClr val="tx1">
                    <a:lumMod val="65000"/>
                    <a:lumOff val="35000"/>
                  </a:schemeClr>
                </a:solidFill>
                <a:latin typeface="微软雅黑" panose="020B0503020204020204" charset="-122"/>
                <a:ea typeface="微软雅黑" panose="020B0503020204020204" charset="-122"/>
                <a:cs typeface="+mn-cs"/>
              </a:defRPr>
            </a:pPr>
            <a:r>
              <a:rPr altLang="en-US"/>
              <a:t>项目组成</a:t>
            </a:r>
            <a:endParaRPr altLang="en-US" sz="1400" b="0" i="0" u="none" strike="noStrike" baseline="0">
              <a:solidFill>
                <a:srgbClr val="595959">
                  <a:alpha val="100000"/>
                </a:srgbClr>
              </a:solidFill>
              <a:latin typeface="微软雅黑" panose="020B0503020204020204" charset="-122"/>
              <a:ea typeface="微软雅黑" panose="020B0503020204020204" charset="-122"/>
              <a:cs typeface="微软雅黑" panose="020B0503020204020204" charset="-122"/>
            </a:endParaRPr>
          </a:p>
        </c:rich>
      </c:tx>
      <c:layout/>
      <c:overlay val="false"/>
      <c:spPr>
        <a:noFill/>
        <a:ln>
          <a:noFill/>
        </a:ln>
        <a:effectLst/>
      </c:spPr>
    </c:title>
    <c:autoTitleDeleted val="false"/>
    <c:plotArea>
      <c:layout/>
      <c:pieChart>
        <c:varyColors val="true"/>
        <c:ser>
          <c:idx val="0"/>
          <c:order val="0"/>
          <c:spPr>
            <a:ln w="19050">
              <a:noFill/>
            </a:ln>
            <a:effectLst>
              <a:outerShdw blurRad="50800" dist="38100" dir="2700000" algn="tl" rotWithShape="0">
                <a:prstClr val="black">
                  <a:alpha val="40000"/>
                </a:prstClr>
              </a:outerShdw>
            </a:effectLst>
          </c:spPr>
          <c:explosion val="4"/>
          <c:dPt>
            <c:idx val="0"/>
            <c:bubble3D val="false"/>
            <c:explosion val="0"/>
            <c:spPr>
              <a:solidFill>
                <a:srgbClr val="C7C114"/>
              </a:solidFill>
              <a:ln w="19050">
                <a:noFill/>
              </a:ln>
              <a:effectLst>
                <a:outerShdw blurRad="50800" dist="38100" dir="2700000" algn="tl" rotWithShape="0">
                  <a:prstClr val="black">
                    <a:alpha val="40000"/>
                  </a:prstClr>
                </a:outerShdw>
              </a:effectLst>
            </c:spPr>
          </c:dPt>
          <c:dPt>
            <c:idx val="1"/>
            <c:bubble3D val="false"/>
            <c:explosion val="0"/>
            <c:spPr>
              <a:solidFill>
                <a:srgbClr val="77B50D"/>
              </a:solidFill>
              <a:ln w="19050">
                <a:noFill/>
              </a:ln>
              <a:effectLst>
                <a:outerShdw blurRad="50800" dist="38100" dir="2700000" algn="tl" rotWithShape="0">
                  <a:prstClr val="black">
                    <a:alpha val="40000"/>
                  </a:prstClr>
                </a:outerShdw>
              </a:effectLst>
            </c:spPr>
          </c:dPt>
          <c:dPt>
            <c:idx val="2"/>
            <c:bubble3D val="false"/>
            <c:explosion val="0"/>
            <c:spPr>
              <a:solidFill>
                <a:srgbClr val="2CA308"/>
              </a:solidFill>
              <a:ln w="19050">
                <a:noFill/>
              </a:ln>
              <a:effectLst>
                <a:outerShdw blurRad="50800" dist="38100" dir="2700000" algn="tl" rotWithShape="0">
                  <a:prstClr val="black">
                    <a:alpha val="40000"/>
                  </a:prstClr>
                </a:outerShdw>
              </a:effectLst>
            </c:spPr>
          </c:dPt>
          <c:dPt>
            <c:idx val="3"/>
            <c:bubble3D val="false"/>
            <c:spPr>
              <a:ln w="19050">
                <a:noFill/>
              </a:ln>
              <a:effectLst>
                <a:outerShdw blurRad="50800" dist="38100" dir="2700000" algn="tl" rotWithShape="0">
                  <a:prstClr val="black">
                    <a:alpha val="40000"/>
                  </a:prstClr>
                </a:outerShdw>
              </a:effectLst>
            </c:spPr>
          </c:dPt>
          <c:dLbls>
            <c:dLbl>
              <c:idx val="2"/>
              <c:layout>
                <c:manualLayout>
                  <c:x val="-0.173358526292549"/>
                  <c:y val="0.0557529511383714"/>
                </c:manualLayout>
              </c:layout>
              <c:numFmt formatCode="General" sourceLinked="true"/>
              <c:spPr>
                <a:noFill/>
                <a:ln>
                  <a:noFill/>
                </a:ln>
                <a:effectLst/>
              </c:spPr>
              <c:txPr>
                <a:bodyPr rot="0" spcFirstLastPara="0" vertOverflow="ellipsis" vert="horz" wrap="square" lIns="38100" tIns="19050" rIns="38100" bIns="19050" anchor="ctr" anchorCtr="true" forceAA="false">
                  <a:spAutoFit/>
                </a:bodyPr>
                <a:lstStyle/>
                <a:p>
                  <a:pPr>
                    <a:defRPr lang="zh-CN" sz="900" b="0" i="0" u="none" strike="noStrike" kern="1200" baseline="0">
                      <a:gradFill>
                        <a:gsLst>
                          <a:gs pos="0">
                            <a:srgbClr val="7B32B2"/>
                          </a:gs>
                          <a:gs pos="100000">
                            <a:srgbClr val="401A5D"/>
                          </a:gs>
                        </a:gsLst>
                        <a:lin ang="5400000" scaled="false"/>
                      </a:gradFill>
                      <a:latin typeface="微软雅黑" panose="020B0503020204020204" charset="-122"/>
                      <a:ea typeface="微软雅黑" panose="020B0503020204020204" charset="-122"/>
                      <a:cs typeface="+mn-cs"/>
                    </a:defRPr>
                  </a:pPr>
                </a:p>
              </c:txPr>
              <c:dLblPos val="bestFit"/>
              <c:showLegendKey val="false"/>
              <c:showVal val="false"/>
              <c:showCatName val="true"/>
              <c:showSerName val="false"/>
              <c:showPercent val="true"/>
              <c:showBubbleSize val="false"/>
              <c:separator>
</c:separator>
              <c:extLst>
                <c:ext xmlns:c15="http://schemas.microsoft.com/office/drawing/2012/chart" uri="{CE6537A1-D6FC-4f65-9D91-7224C49458BB}">
                  <c15:layout/>
                </c:ext>
              </c:extLst>
            </c:dLbl>
            <c:numFmt formatCode="General" sourceLinked="true"/>
            <c:spPr>
              <a:noFill/>
              <a:ln>
                <a:noFill/>
              </a:ln>
              <a:effectLst/>
            </c:spPr>
            <c:txPr>
              <a:bodyPr rot="0" spcFirstLastPara="0" vertOverflow="ellipsis" vert="horz" wrap="square" lIns="38100" tIns="19050" rIns="38100" bIns="19050" anchor="ctr" anchorCtr="true" forceAA="false">
                <a:spAutoFit/>
              </a:bodyPr>
              <a:lstStyle/>
              <a:p>
                <a:pPr>
                  <a:defRPr lang="zh-CN" sz="900" b="0" i="0" u="none" strike="noStrike" kern="1200" baseline="0">
                    <a:gradFill>
                      <a:gsLst>
                        <a:gs pos="0">
                          <a:srgbClr val="7B32B2"/>
                        </a:gs>
                        <a:gs pos="100000">
                          <a:srgbClr val="401A5D"/>
                        </a:gs>
                      </a:gsLst>
                      <a:lin ang="5400000" scaled="false"/>
                    </a:gradFill>
                    <a:latin typeface="微软雅黑" panose="020B0503020204020204" charset="-122"/>
                    <a:ea typeface="微软雅黑" panose="020B0503020204020204" charset="-122"/>
                    <a:cs typeface="+mn-cs"/>
                  </a:defRPr>
                </a:pPr>
              </a:p>
            </c:txPr>
            <c:dLblPos val="bestFit"/>
            <c:showLegendKey val="false"/>
            <c:showVal val="false"/>
            <c:showCatName val="true"/>
            <c:showSerName val="false"/>
            <c:showPercent val="true"/>
            <c:showBubbleSize val="false"/>
            <c:separator>
</c:separator>
            <c:showLeaderLines val="true"/>
            <c:extLst>
              <c:ext xmlns:c15="http://schemas.microsoft.com/office/drawing/2012/chart" uri="{CE6537A1-D6FC-4f65-9D91-7224C49458BB}">
                <c15:layout/>
                <c15:showLeaderLines val="true"/>
                <c15:leaderLines>
                  <c:spPr>
                    <a:ln w="9525" cap="flat" cmpd="sng" algn="ctr">
                      <a:solidFill>
                        <a:srgbClr val="969696">
                          <a:alpha val="100000"/>
                        </a:srgbClr>
                      </a:solidFill>
                      <a:prstDash val="solid"/>
                      <a:round/>
                    </a:ln>
                  </c:spPr>
                </c15:leaderLines>
              </c:ext>
            </c:extLst>
          </c:dLbls>
          <c:cat>
            <c:strRef>
              <c:f>[十四五项目清单及投资估算.xls]投资估算!$T$2:$W$2</c:f>
              <c:strCache>
                <c:ptCount val="4"/>
                <c:pt idx="0">
                  <c:v>防洪减灾工程</c:v>
                </c:pt>
                <c:pt idx="1">
                  <c:v>供水保障工程</c:v>
                </c:pt>
                <c:pt idx="2">
                  <c:v>河湖生命健康工程</c:v>
                </c:pt>
                <c:pt idx="3">
                  <c:v>智慧水利</c:v>
                </c:pt>
              </c:strCache>
            </c:strRef>
          </c:cat>
          <c:val>
            <c:numRef>
              <c:f>[十四五项目清单及投资估算.xls]投资估算!$T$3:$W$3</c:f>
              <c:numCache>
                <c:formatCode>General</c:formatCode>
                <c:ptCount val="4"/>
                <c:pt idx="0">
                  <c:v>673840</c:v>
                </c:pt>
                <c:pt idx="1">
                  <c:v>1256399</c:v>
                </c:pt>
                <c:pt idx="2">
                  <c:v>965995</c:v>
                </c:pt>
                <c:pt idx="3">
                  <c:v>47100</c:v>
                </c:pt>
              </c:numCache>
            </c:numRef>
          </c:val>
        </c:ser>
        <c:dLbls>
          <c:showLegendKey val="false"/>
          <c:showVal val="false"/>
          <c:showCatName val="false"/>
          <c:showSerName val="false"/>
          <c:showPercent val="false"/>
          <c:showBubbleSize val="false"/>
          <c:showLeaderLines val="true"/>
        </c:dLbls>
        <c:firstSliceAng val="0"/>
      </c:pieChart>
      <c:spPr>
        <a:noFill/>
        <a:ln>
          <a:noFill/>
        </a:ln>
        <a:effectLst/>
      </c:spPr>
    </c:plotArea>
    <c:plotVisOnly val="true"/>
    <c:dispBlanksAs val="gap"/>
    <c:showDLblsOverMax val="false"/>
  </c:chart>
  <c:spPr>
    <a:solidFill>
      <a:sysClr val="window" lastClr="FFFFFF"/>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false"/>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126</Pages>
  <Words>14541</Words>
  <Characters>16345</Characters>
  <Lines>202</Lines>
  <Paragraphs>56</Paragraphs>
  <TotalTime>219</TotalTime>
  <ScaleCrop>false</ScaleCrop>
  <LinksUpToDate>false</LinksUpToDate>
  <CharactersWithSpaces>16654</CharactersWithSpaces>
  <Application>WPS Office_11.8.2.10386_F1E327BC-269C-435d-A152-05C5408002CA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2020-01-08T18:58:00Z</dcterms:created>
  <dc:creator>Microsoft</dc:creator>
  <cp:lastModifiedBy>greatwall</cp:lastModifiedBy>
  <cp:lastPrinted>2021-11-29T23:20:00Z</cp:lastPrinted>
  <dcterms:modified xsi:type="dcterms:W3CDTF">2026-05-20T15:24:42Z</dcterms:modified>
  <cp:revision>18365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2052-11.8.2.10386</vt:lpwstr>
  </property>
  <property fmtid="{D5CDD505-2E9C-101B-9397-08002B2CF9AE}" pid="3" name="ICV">
    <vt:lpwstr>F6A1800B62E24FEDBBE28623EEA4651A</vt:lpwstr>
  </property>
  <property fmtid="{D5CDD505-2E9C-101B-9397-08002B2CF9AE}" pid="4" name="KSOTemplateDocerSaveRecord">
    <vt:lpwstr>eyJoZGlkIjoiOTA2NGM4ZjUzMTAxZGJlNjFjNGY0ZDc0NDg2YWMzYWMifQ==</vt:lpwstr>
  </property>
</Properties>
</file>