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99"/>
        <w:keepNext w:val="false"/>
        <w:keepLines w:val="false"/>
        <w:pageBreakBefore w:val="false"/>
        <w:widowControl w:val="false"/>
        <w:pBdr/>
        <w:spacing w:line="600" w:lineRule="exact"/>
        <w:ind/>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 xml:space="preserve">随州市</w:t>
      </w:r>
      <w:r>
        <w:rPr>
          <w:rFonts w:hint="eastAsia" w:ascii="方正小标宋简体" w:hAnsi="方正小标宋简体" w:eastAsia="方正小标宋简体" w:cs="方正小标宋简体"/>
          <w:sz w:val="44"/>
          <w:szCs w:val="44"/>
        </w:rPr>
        <w:t xml:space="preserve">房屋建筑和市政基础设施工程</w:t>
      </w:r>
      <w:r>
        <w:rPr>
          <w:rFonts w:ascii="方正小标宋简体" w:hAnsi="方正小标宋简体" w:eastAsia="方正小标宋简体" w:cs="方正小标宋简体"/>
          <w:sz w:val="44"/>
          <w:szCs w:val="44"/>
        </w:rPr>
      </w:r>
      <w:r>
        <w:rPr>
          <w:rFonts w:ascii="方正小标宋简体" w:hAnsi="方正小标宋简体" w:eastAsia="方正小标宋简体" w:cs="方正小标宋简体"/>
          <w:sz w:val="44"/>
          <w:szCs w:val="44"/>
        </w:rPr>
      </w:r>
    </w:p>
    <w:p>
      <w:pPr>
        <w:pStyle w:val="699"/>
        <w:keepNext w:val="false"/>
        <w:keepLines w:val="false"/>
        <w:pageBreakBefore w:val="false"/>
        <w:widowControl w:val="false"/>
        <w:pBdr/>
        <w:spacing w:line="600" w:lineRule="exact"/>
        <w:ind/>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 xml:space="preserve">招标投标评定分离实施办法</w:t>
      </w:r>
      <w:r>
        <w:rPr>
          <w:rFonts w:hint="eastAsia" w:ascii="方正小标宋简体" w:hAnsi="方正小标宋简体" w:eastAsia="方正小标宋简体" w:cs="方正小标宋简体"/>
          <w:sz w:val="44"/>
          <w:szCs w:val="44"/>
          <w:lang w:eastAsia="zh-CN"/>
        </w:rPr>
        <w:t xml:space="preserve">（征求意见稿）</w:t>
      </w:r>
      <w:r>
        <w:rPr>
          <w:rFonts w:hint="eastAsia" w:ascii="方正小标宋简体" w:hAnsi="方正小标宋简体" w:eastAsia="方正小标宋简体" w:cs="方正小标宋简体"/>
          <w:sz w:val="44"/>
          <w:szCs w:val="44"/>
          <w:lang w:eastAsia="zh-CN"/>
        </w:rPr>
      </w:r>
      <w:r>
        <w:rPr>
          <w:rFonts w:hint="eastAsia" w:ascii="方正小标宋简体" w:hAnsi="方正小标宋简体" w:eastAsia="方正小标宋简体" w:cs="方正小标宋简体"/>
          <w:sz w:val="44"/>
          <w:szCs w:val="44"/>
          <w:lang w:eastAsia="zh-CN"/>
        </w:rPr>
      </w:r>
    </w:p>
    <w:p>
      <w:pPr>
        <w:pStyle w:val="699"/>
        <w:keepNext w:val="false"/>
        <w:keepLines w:val="false"/>
        <w:pageBreakBefore w:val="false"/>
        <w:widowControl w:val="false"/>
        <w:pBdr/>
        <w:spacing w:line="600" w:lineRule="exact"/>
        <w:ind/>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r>
      <w:r>
        <w:rPr>
          <w:rFonts w:hint="eastAsia" w:ascii="方正黑体_GBK" w:hAnsi="方正黑体_GBK" w:eastAsia="方正黑体_GBK" w:cs="方正黑体_GBK"/>
          <w:sz w:val="32"/>
          <w:szCs w:val="32"/>
        </w:rPr>
      </w:r>
    </w:p>
    <w:p>
      <w:pPr>
        <w:pStyle w:val="699"/>
        <w:keepNext w:val="false"/>
        <w:keepLines w:val="false"/>
        <w:pageBreakBefore w:val="false"/>
        <w:widowControl w:val="false"/>
        <w:pBdr/>
        <w:spacing w:line="600" w:lineRule="exact"/>
        <w:ind w:firstLine="640"/>
        <w:jc w:val="center"/>
        <w:rPr>
          <w:rFonts w:hint="eastAsia" w:ascii="黑体" w:hAnsi="黑体" w:eastAsia="黑体" w:cs="黑体"/>
          <w:sz w:val="32"/>
          <w:szCs w:val="32"/>
        </w:rPr>
      </w:pPr>
      <w:r>
        <w:rPr>
          <w:rFonts w:hint="eastAsia" w:ascii="黑体" w:hAnsi="黑体" w:eastAsia="黑体" w:cs="黑体"/>
          <w:sz w:val="32"/>
          <w:szCs w:val="32"/>
        </w:rPr>
        <w:t xml:space="preserve">第一章  总  则</w:t>
      </w:r>
      <w:r>
        <w:rPr>
          <w:rFonts w:hint="eastAsia" w:ascii="黑体" w:hAnsi="黑体" w:eastAsia="黑体" w:cs="黑体"/>
          <w:sz w:val="32"/>
          <w:szCs w:val="32"/>
        </w:rPr>
      </w:r>
      <w:r>
        <w:rPr>
          <w:rFonts w:hint="eastAsia" w:ascii="黑体" w:hAnsi="黑体" w:eastAsia="黑体" w:cs="黑体"/>
          <w:sz w:val="32"/>
          <w:szCs w:val="32"/>
        </w:rPr>
      </w:r>
    </w:p>
    <w:p>
      <w:pPr>
        <w:pStyle w:val="699"/>
        <w:keepNext w:val="false"/>
        <w:keepLines w:val="false"/>
        <w:pageBreakBefore w:val="false"/>
        <w:widowControl w:val="false"/>
        <w:pBdr/>
        <w:spacing w:line="60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r>
      <w:r>
        <w:rPr>
          <w:rFonts w:hint="eastAsia" w:ascii="方正黑体_GBK" w:hAnsi="方正黑体_GBK" w:eastAsia="方正黑体_GBK" w:cs="方正黑体_GBK"/>
          <w:sz w:val="32"/>
          <w:szCs w:val="32"/>
        </w:rPr>
      </w:r>
    </w:p>
    <w:p>
      <w:pPr>
        <w:pStyle w:val="699"/>
        <w:keepNext w:val="false"/>
        <w:keepLines w:val="false"/>
        <w:pageBreakBefore w:val="false"/>
        <w:widowControl w:val="false"/>
        <w:pBdr/>
        <w:spacing w:line="600" w:lineRule="exact"/>
        <w:ind w:firstLine="640"/>
        <w:rPr>
          <w:rFonts w:hint="eastAsia" w:ascii="仿宋_GB2312" w:hAnsi="Calibri" w:eastAsia="仿宋_GB2312" w:cs="Times New Roman"/>
          <w:sz w:val="32"/>
          <w:szCs w:val="32"/>
        </w:rPr>
      </w:pPr>
      <w:r>
        <w:rPr>
          <w:rFonts w:hint="eastAsia" w:ascii="黑体" w:hAnsi="黑体" w:eastAsia="黑体" w:cs="黑体"/>
          <w:sz w:val="32"/>
          <w:szCs w:val="32"/>
        </w:rPr>
        <w:t xml:space="preserve">第一条</w:t>
      </w:r>
      <w:r>
        <w:rPr>
          <w:rFonts w:hint="eastAsia" w:ascii="仿宋_GB2312" w:eastAsia="仿宋_GB2312"/>
          <w:sz w:val="32"/>
          <w:szCs w:val="32"/>
        </w:rPr>
        <w:t xml:space="preserve">  </w:t>
      </w:r>
      <w:r>
        <w:rPr>
          <w:rFonts w:hint="eastAsia" w:ascii="仿宋_GB2312" w:hAnsi="Calibri" w:eastAsia="仿宋_GB2312" w:cs="Times New Roman"/>
          <w:sz w:val="32"/>
          <w:szCs w:val="32"/>
          <w:lang w:val="en-US" w:eastAsia="zh-CN"/>
        </w:rPr>
        <w:t xml:space="preserve">为积极推进房屋建筑和市政基础设施工程招标投标制度改革，进一步落实招标人主体责任，根据住房和城乡建设部《关于进一步加强房屋建筑和市政基础设施工程招标投标监管的指导意见》（建市规〔2019〕11号）</w:t>
      </w:r>
      <w:r>
        <w:rPr>
          <w:rFonts w:hint="eastAsia" w:ascii="仿宋_GB2312" w:hAnsi="Calibri" w:eastAsia="仿宋_GB2312" w:cs="Times New Roman"/>
          <w:sz w:val="32"/>
          <w:szCs w:val="32"/>
        </w:rPr>
        <w:t xml:space="preserve">和</w:t>
      </w:r>
      <w:r>
        <w:rPr>
          <w:rFonts w:hint="eastAsia" w:ascii="仿宋_GB2312" w:hAnsi="Calibri" w:eastAsia="仿宋_GB2312" w:cs="Times New Roman"/>
          <w:sz w:val="32"/>
          <w:szCs w:val="32"/>
          <w:lang w:val="en-US" w:eastAsia="zh-CN"/>
        </w:rPr>
        <w:t xml:space="preserve">《湖北省房屋建筑和市政基础设施工程招标投标评定分离实施办法》（鄂公管文〔2023〕25号）</w:t>
      </w:r>
      <w:r>
        <w:rPr>
          <w:rFonts w:hint="eastAsia" w:ascii="仿宋_GB2312" w:hAnsi="Calibri" w:eastAsia="仿宋_GB2312" w:cs="Times New Roman"/>
          <w:sz w:val="32"/>
          <w:szCs w:val="32"/>
        </w:rPr>
        <w:t xml:space="preserve">精神，</w:t>
      </w:r>
      <w:r>
        <w:rPr>
          <w:rFonts w:hint="eastAsia" w:ascii="仿宋_GB2312" w:hAnsi="Calibri" w:eastAsia="仿宋_GB2312" w:cs="Times New Roman"/>
          <w:sz w:val="32"/>
          <w:szCs w:val="32"/>
          <w:lang w:eastAsia="zh-CN"/>
        </w:rPr>
        <w:t xml:space="preserve">结合我市实际，</w:t>
      </w:r>
      <w:r>
        <w:rPr>
          <w:rFonts w:hint="eastAsia" w:ascii="仿宋_GB2312" w:hAnsi="Calibri" w:eastAsia="仿宋_GB2312" w:cs="Times New Roman"/>
          <w:sz w:val="32"/>
          <w:szCs w:val="32"/>
        </w:rPr>
        <w:t xml:space="preserve">制定本办法。</w:t>
      </w:r>
      <w:r>
        <w:rPr>
          <w:rFonts w:hint="eastAsia" w:ascii="仿宋_GB2312" w:hAnsi="Calibri" w:eastAsia="仿宋_GB2312" w:cs="Times New Roman"/>
          <w:sz w:val="32"/>
          <w:szCs w:val="32"/>
        </w:rPr>
      </w:r>
      <w:r>
        <w:rPr>
          <w:rFonts w:hint="eastAsia" w:ascii="仿宋_GB2312" w:hAnsi="Calibri" w:eastAsia="仿宋_GB2312" w:cs="Times New Roman"/>
          <w:sz w:val="32"/>
          <w:szCs w:val="32"/>
        </w:rPr>
      </w:r>
    </w:p>
    <w:p>
      <w:pPr>
        <w:pStyle w:val="699"/>
        <w:keepNext w:val="false"/>
        <w:keepLines w:val="false"/>
        <w:pageBreakBefore w:val="false"/>
        <w:widowControl w:val="false"/>
        <w:pBdr/>
        <w:spacing w:line="600" w:lineRule="exact"/>
        <w:ind w:firstLine="640"/>
        <w:rPr>
          <w:rFonts w:ascii="仿宋_GB2312" w:hAnsi="Times New Roman" w:eastAsia="仿宋_GB2312" w:cs="仿宋_GB2312"/>
          <w:color w:val="000000"/>
          <w:spacing w:val="-6"/>
          <w:sz w:val="32"/>
          <w:szCs w:val="32"/>
          <w:shd w:val="clear" w:color="auto" w:fill="ffffff"/>
          <w:lang w:bidi="ar"/>
        </w:rPr>
      </w:pPr>
      <w:r>
        <w:rPr>
          <w:rFonts w:hint="eastAsia" w:ascii="黑体" w:hAnsi="黑体" w:eastAsia="黑体" w:cs="黑体"/>
          <w:sz w:val="32"/>
          <w:szCs w:val="32"/>
        </w:rPr>
        <w:t xml:space="preserve">第二条</w:t>
      </w:r>
      <w:r>
        <w:rPr>
          <w:rFonts w:hint="eastAsia" w:ascii="仿宋_GB2312" w:hAnsi="黑体" w:eastAsia="仿宋_GB2312" w:cs="黑体"/>
          <w:sz w:val="32"/>
          <w:szCs w:val="32"/>
        </w:rPr>
        <w:t xml:space="preserve">  </w:t>
      </w:r>
      <w:r>
        <w:rPr>
          <w:rFonts w:hint="eastAsia" w:ascii="仿宋_GB2312" w:hAnsi="Times New Roman" w:eastAsia="仿宋_GB2312" w:cs="仿宋_GB2312"/>
          <w:spacing w:val="-6"/>
          <w:sz w:val="32"/>
          <w:szCs w:val="32"/>
          <w:shd w:val="clear" w:color="auto" w:fill="ffffff"/>
          <w:lang w:bidi="ar"/>
        </w:rPr>
        <w:t xml:space="preserve">本办法所称评定分离是指将招投标程序中的“评标委员会评标”与“招标人定标”作为相对独立的两个环节进行分离。</w:t>
      </w:r>
      <w:r>
        <w:rPr>
          <w:rFonts w:hint="eastAsia" w:ascii="仿宋_GB2312" w:hAnsi="仿宋" w:eastAsia="仿宋_GB2312"/>
          <w:sz w:val="32"/>
          <w:szCs w:val="32"/>
          <w:shd w:val="clear" w:color="auto" w:fill="ffffff"/>
        </w:rPr>
        <w:t xml:space="preserve">评标委员会按招标文件规定的评标办法，向招标人推荐合格的</w:t>
      </w:r>
      <w:r>
        <w:rPr>
          <w:rFonts w:hint="eastAsia" w:ascii="仿宋_GB2312" w:hAnsi="仿宋" w:eastAsia="仿宋_GB2312"/>
          <w:color w:val="000000"/>
          <w:sz w:val="32"/>
          <w:szCs w:val="32"/>
          <w:shd w:val="clear" w:color="auto" w:fill="ffffff"/>
        </w:rPr>
        <w:t xml:space="preserve">中标候选人。</w:t>
      </w:r>
      <w:r>
        <w:rPr>
          <w:rFonts w:hint="eastAsia" w:ascii="仿宋_GB2312" w:hAnsi="Times New Roman" w:eastAsia="仿宋_GB2312" w:cs="仿宋_GB2312"/>
          <w:color w:val="000000"/>
          <w:spacing w:val="-6"/>
          <w:sz w:val="32"/>
          <w:szCs w:val="32"/>
          <w:shd w:val="clear" w:color="auto" w:fill="ffffff"/>
          <w:lang w:bidi="ar"/>
        </w:rPr>
        <w:t xml:space="preserve">定标委员会按照科学、民主决策原则，建立健全内部控制程序和决策约束机制，在综合考虑信用、报价、履约等方面因素的基础上，择优确定中标人。</w:t>
      </w:r>
      <w:r>
        <w:rPr>
          <w:rFonts w:ascii="仿宋_GB2312" w:hAnsi="Times New Roman" w:eastAsia="仿宋_GB2312" w:cs="仿宋_GB2312"/>
          <w:color w:val="000000"/>
          <w:spacing w:val="-6"/>
          <w:sz w:val="32"/>
          <w:szCs w:val="32"/>
          <w:shd w:val="clear" w:color="auto" w:fill="ffffff"/>
          <w:lang w:bidi="ar"/>
        </w:rPr>
      </w:r>
      <w:r>
        <w:rPr>
          <w:rFonts w:ascii="仿宋_GB2312" w:hAnsi="Times New Roman" w:eastAsia="仿宋_GB2312" w:cs="仿宋_GB2312"/>
          <w:color w:val="000000"/>
          <w:spacing w:val="-6"/>
          <w:sz w:val="32"/>
          <w:szCs w:val="32"/>
          <w:shd w:val="clear" w:color="auto" w:fill="ffffff"/>
          <w:lang w:bidi="ar"/>
        </w:rPr>
      </w:r>
    </w:p>
    <w:p>
      <w:pPr>
        <w:pStyle w:val="699"/>
        <w:keepNext w:val="false"/>
        <w:keepLines w:val="false"/>
        <w:pageBreakBefore w:val="false"/>
        <w:widowControl w:val="false"/>
        <w:pBdr/>
        <w:spacing w:line="600" w:lineRule="exact"/>
        <w:ind w:firstLine="640"/>
        <w:rPr>
          <w:rFonts w:hint="eastAsia" w:ascii="仿宋_GB2312" w:hAnsi="Times New Roman" w:eastAsia="仿宋_GB2312"/>
          <w:sz w:val="32"/>
          <w:szCs w:val="32"/>
          <w:lang w:eastAsia="zh-CN"/>
        </w:rPr>
      </w:pPr>
      <w:r>
        <w:rPr>
          <w:rFonts w:hint="eastAsia" w:ascii="黑体" w:hAnsi="黑体" w:eastAsia="黑体" w:cs="黑体"/>
          <w:sz w:val="32"/>
          <w:szCs w:val="32"/>
        </w:rPr>
        <w:t xml:space="preserve">第三条</w:t>
      </w:r>
      <w:r>
        <w:rPr>
          <w:rFonts w:hint="eastAsia" w:ascii="仿宋_GB2312" w:hAnsi="黑体" w:eastAsia="仿宋_GB2312" w:cs="黑体"/>
          <w:color w:val="000000"/>
          <w:sz w:val="32"/>
          <w:szCs w:val="32"/>
        </w:rPr>
        <w:t xml:space="preserve">  </w:t>
      </w:r>
      <w:r>
        <w:rPr>
          <w:rFonts w:hint="eastAsia" w:ascii="仿宋_GB2312" w:hAnsi="Times New Roman" w:eastAsia="仿宋_GB2312"/>
          <w:color w:val="000000"/>
          <w:sz w:val="32"/>
          <w:szCs w:val="32"/>
          <w:lang w:eastAsia="zh-CN"/>
        </w:rPr>
        <w:t xml:space="preserve">随州市</w:t>
      </w:r>
      <w:r>
        <w:rPr>
          <w:rFonts w:hint="eastAsia" w:ascii="仿宋_GB2312" w:hAnsi="Times New Roman" w:eastAsia="仿宋_GB2312"/>
          <w:color w:val="000000"/>
          <w:sz w:val="32"/>
          <w:szCs w:val="32"/>
        </w:rPr>
        <w:t xml:space="preserve">行政区域内依法必须进行招标的房屋建筑和市政基础设施工程的勘察、设计、施工、监理以及与工程建设有关的重要设备、材料采购，以及采用</w:t>
      </w:r>
      <w:r>
        <w:rPr>
          <w:rFonts w:hint="eastAsia" w:ascii="仿宋_GB2312" w:hAnsi="仿宋_GB2312" w:eastAsia="仿宋_GB2312" w:cs="仿宋_GB2312"/>
          <w:color w:val="000000"/>
          <w:sz w:val="32"/>
          <w:szCs w:val="32"/>
        </w:rPr>
        <w:t xml:space="preserve">全过程咨询</w:t>
      </w:r>
      <w:r>
        <w:rPr>
          <w:rFonts w:hint="eastAsia" w:ascii="仿宋_GB2312" w:hAnsi="Times New Roman" w:eastAsia="仿宋_GB2312"/>
          <w:color w:val="000000"/>
          <w:sz w:val="32"/>
          <w:szCs w:val="32"/>
        </w:rPr>
        <w:t xml:space="preserve">、工程总承</w:t>
      </w:r>
      <w:r>
        <w:rPr>
          <w:rFonts w:hint="eastAsia" w:ascii="仿宋_GB2312" w:hAnsi="Times New Roman" w:eastAsia="仿宋_GB2312"/>
          <w:sz w:val="32"/>
          <w:szCs w:val="32"/>
        </w:rPr>
        <w:t xml:space="preserve">包</w:t>
      </w:r>
      <w:r>
        <w:rPr>
          <w:rFonts w:hint="eastAsia" w:ascii="仿宋_GB2312" w:hAnsi="仿宋_GB2312" w:eastAsia="仿宋_GB2312" w:cs="仿宋_GB2312"/>
          <w:sz w:val="32"/>
          <w:szCs w:val="32"/>
        </w:rPr>
        <w:t xml:space="preserve">模式实施的项目，其</w:t>
      </w:r>
      <w:r>
        <w:rPr>
          <w:rFonts w:hint="eastAsia" w:ascii="仿宋_GB2312" w:hAnsi="Times New Roman" w:eastAsia="仿宋_GB2312"/>
          <w:sz w:val="32"/>
          <w:szCs w:val="32"/>
        </w:rPr>
        <w:t xml:space="preserve">招标活动</w:t>
      </w:r>
      <w:r>
        <w:rPr>
          <w:rFonts w:hint="eastAsia" w:ascii="仿宋_GB2312" w:hAnsi="仿宋_GB2312" w:eastAsia="仿宋_GB2312" w:cs="仿宋_GB2312"/>
          <w:sz w:val="32"/>
          <w:szCs w:val="32"/>
        </w:rPr>
        <w:t xml:space="preserve">应</w:t>
      </w:r>
      <w:r>
        <w:rPr>
          <w:rFonts w:hint="eastAsia" w:ascii="仿宋_GB2312" w:hAnsi="Times New Roman" w:eastAsia="仿宋_GB2312"/>
          <w:sz w:val="32"/>
          <w:szCs w:val="32"/>
        </w:rPr>
        <w:t xml:space="preserve">当采用评定分离方式，并在</w:t>
      </w:r>
      <w:r>
        <w:rPr>
          <w:rFonts w:hint="eastAsia" w:ascii="仿宋_GB2312" w:hAnsi="仿宋_GB2312" w:eastAsia="仿宋_GB2312" w:cs="仿宋_GB2312"/>
          <w:sz w:val="32"/>
          <w:szCs w:val="32"/>
        </w:rPr>
        <w:t xml:space="preserve">招标公告（资格预审公告）、招标文</w:t>
      </w:r>
      <w:r>
        <w:rPr>
          <w:rFonts w:hint="eastAsia" w:ascii="仿宋_GB2312" w:hAnsi="Times New Roman" w:eastAsia="仿宋_GB2312"/>
          <w:sz w:val="32"/>
          <w:szCs w:val="32"/>
        </w:rPr>
        <w:t xml:space="preserve">件（资格预审文件）中进行明确标注。</w:t>
      </w:r>
      <w:r>
        <w:rPr>
          <w:rFonts w:hint="eastAsia" w:ascii="仿宋_GB2312" w:hAnsi="Times New Roman" w:eastAsia="仿宋_GB2312"/>
          <w:sz w:val="32"/>
          <w:szCs w:val="32"/>
          <w:lang w:eastAsia="zh-CN"/>
        </w:rPr>
        <w:t xml:space="preserve">条件成熟的地区可以拓展到交通、水利等工程领域，由招标人自主选择。</w:t>
      </w:r>
      <w:r>
        <w:rPr>
          <w:rFonts w:hint="eastAsia" w:ascii="仿宋_GB2312" w:hAnsi="Times New Roman" w:eastAsia="仿宋_GB2312"/>
          <w:sz w:val="32"/>
          <w:szCs w:val="32"/>
          <w:lang w:eastAsia="zh-CN"/>
        </w:rPr>
      </w:r>
      <w:r>
        <w:rPr>
          <w:rFonts w:hint="eastAsia" w:ascii="仿宋_GB2312" w:hAnsi="Times New Roman" w:eastAsia="仿宋_GB2312"/>
          <w:sz w:val="32"/>
          <w:szCs w:val="32"/>
          <w:lang w:eastAsia="zh-CN"/>
        </w:rPr>
      </w:r>
    </w:p>
    <w:p>
      <w:pPr>
        <w:pStyle w:val="699"/>
        <w:keepNext w:val="false"/>
        <w:keepLines w:val="false"/>
        <w:pageBreakBefore w:val="false"/>
        <w:widowControl w:val="false"/>
        <w:pBdr/>
        <w:spacing w:line="600" w:lineRule="exact"/>
        <w:ind w:firstLine="640"/>
        <w:rPr>
          <w:rFonts w:hint="eastAsia" w:ascii="仿宋_GB2312" w:hAnsi="黑体" w:eastAsia="仿宋_GB2312" w:cs="黑体"/>
          <w:b w:val="0"/>
          <w:bCs w:val="0"/>
          <w:color w:val="000000"/>
          <w:sz w:val="32"/>
          <w:szCs w:val="32"/>
        </w:rPr>
      </w:pPr>
      <w:r>
        <w:rPr>
          <w:rFonts w:hint="eastAsia" w:ascii="仿宋_GB2312" w:hAnsi="黑体" w:eastAsia="仿宋_GB2312" w:cs="黑体"/>
          <w:b w:val="0"/>
          <w:bCs w:val="0"/>
          <w:color w:val="000000"/>
          <w:sz w:val="32"/>
          <w:szCs w:val="32"/>
        </w:rPr>
        <w:t xml:space="preserve">市</w:t>
      </w:r>
      <w:r>
        <w:rPr>
          <w:rFonts w:hint="eastAsia" w:ascii="仿宋_GB2312" w:hAnsi="黑体" w:eastAsia="仿宋_GB2312" w:cs="黑体"/>
          <w:b w:val="0"/>
          <w:bCs w:val="0"/>
          <w:color w:val="000000"/>
          <w:sz w:val="32"/>
          <w:szCs w:val="32"/>
          <w:lang w:eastAsia="zh-CN"/>
        </w:rPr>
        <w:t xml:space="preserve">级</w:t>
      </w:r>
      <w:r>
        <w:rPr>
          <w:rFonts w:hint="eastAsia" w:ascii="仿宋_GB2312" w:hAnsi="黑体" w:eastAsia="仿宋_GB2312" w:cs="黑体"/>
          <w:b w:val="0"/>
          <w:bCs w:val="0"/>
          <w:color w:val="000000"/>
          <w:sz w:val="32"/>
          <w:szCs w:val="32"/>
        </w:rPr>
        <w:t xml:space="preserve">单项合同估算价在人民</w:t>
      </w:r>
      <w:r>
        <w:rPr>
          <w:rFonts w:hint="eastAsia" w:ascii="Times New Roman" w:hAnsi="Times New Roman" w:eastAsia="仿宋_GB2312" w:cs="Times New Roman"/>
          <w:sz w:val="32"/>
          <w:szCs w:val="32"/>
          <w:lang w:val="en-US" w:eastAsia="zh-CN"/>
        </w:rPr>
        <w:t xml:space="preserve">币1亿元以上、县（市、区）单项合同估算价在人民币3千万元以上，</w:t>
      </w:r>
      <w:r>
        <w:rPr>
          <w:rFonts w:hint="eastAsia" w:ascii="仿宋_GB2312" w:hAnsi="黑体" w:eastAsia="仿宋_GB2312" w:cs="黑体"/>
          <w:b w:val="0"/>
          <w:bCs w:val="0"/>
          <w:color w:val="000000"/>
          <w:sz w:val="32"/>
          <w:szCs w:val="32"/>
        </w:rPr>
        <w:t xml:space="preserve">且工艺技术较为复杂的房屋建筑和市政基础设施工程施工或工程总承包招标</w:t>
      </w:r>
      <w:r>
        <w:rPr>
          <w:rFonts w:hint="eastAsia" w:ascii="仿宋_GB2312" w:hAnsi="黑体" w:eastAsia="仿宋_GB2312" w:cs="黑体"/>
          <w:b w:val="0"/>
          <w:bCs w:val="0"/>
          <w:color w:val="000000"/>
          <w:sz w:val="32"/>
          <w:szCs w:val="32"/>
          <w:lang w:eastAsia="zh-CN"/>
        </w:rPr>
        <w:t xml:space="preserve">项目</w:t>
      </w:r>
      <w:r>
        <w:rPr>
          <w:rFonts w:hint="eastAsia" w:ascii="仿宋_GB2312" w:hAnsi="黑体" w:eastAsia="仿宋_GB2312" w:cs="黑体"/>
          <w:b w:val="0"/>
          <w:bCs w:val="0"/>
          <w:color w:val="000000"/>
          <w:sz w:val="32"/>
          <w:szCs w:val="32"/>
        </w:rPr>
        <w:t xml:space="preserve">，</w:t>
      </w:r>
      <w:r>
        <w:rPr>
          <w:rFonts w:hint="eastAsia" w:ascii="仿宋_GB2312" w:hAnsi="黑体" w:eastAsia="仿宋_GB2312" w:cs="黑体"/>
          <w:b w:val="0"/>
          <w:bCs w:val="0"/>
          <w:color w:val="000000"/>
          <w:sz w:val="32"/>
          <w:szCs w:val="32"/>
          <w:lang w:eastAsia="zh-CN"/>
        </w:rPr>
        <w:t xml:space="preserve">应当</w:t>
      </w:r>
      <w:r>
        <w:rPr>
          <w:rFonts w:hint="eastAsia" w:ascii="仿宋_GB2312" w:hAnsi="黑体" w:eastAsia="仿宋_GB2312" w:cs="黑体"/>
          <w:b w:val="0"/>
          <w:bCs w:val="0"/>
          <w:color w:val="000000"/>
          <w:sz w:val="32"/>
          <w:szCs w:val="32"/>
        </w:rPr>
        <w:t xml:space="preserve">采用“资格预审+评定分离”方式实施。</w:t>
      </w:r>
      <w:r>
        <w:rPr>
          <w:rFonts w:hint="eastAsia" w:ascii="仿宋_GB2312" w:hAnsi="黑体" w:eastAsia="仿宋_GB2312" w:cs="黑体"/>
          <w:b w:val="0"/>
          <w:bCs w:val="0"/>
          <w:color w:val="000000"/>
          <w:sz w:val="32"/>
          <w:szCs w:val="32"/>
        </w:rPr>
      </w:r>
      <w:r>
        <w:rPr>
          <w:rFonts w:hint="eastAsia" w:ascii="仿宋_GB2312" w:hAnsi="黑体" w:eastAsia="仿宋_GB2312" w:cs="黑体"/>
          <w:b w:val="0"/>
          <w:bCs w:val="0"/>
          <w:color w:val="000000"/>
          <w:sz w:val="32"/>
          <w:szCs w:val="32"/>
        </w:rPr>
      </w:r>
    </w:p>
    <w:p>
      <w:pPr>
        <w:pStyle w:val="699"/>
        <w:keepNext w:val="false"/>
        <w:keepLines w:val="false"/>
        <w:pageBreakBefore w:val="false"/>
        <w:widowControl w:val="false"/>
        <w:pBdr/>
        <w:spacing w:line="600" w:lineRule="exact"/>
        <w:ind w:firstLine="640"/>
        <w:rPr>
          <w:rFonts w:ascii="仿宋_GB2312" w:hAnsi="Times New Roman" w:eastAsia="仿宋_GB2312"/>
          <w:sz w:val="32"/>
          <w:szCs w:val="32"/>
        </w:rPr>
      </w:pPr>
      <w:r>
        <w:rPr>
          <w:rFonts w:hint="eastAsia" w:ascii="黑体" w:hAnsi="黑体" w:eastAsia="黑体" w:cs="黑体"/>
          <w:sz w:val="32"/>
          <w:szCs w:val="32"/>
        </w:rPr>
        <w:t xml:space="preserve">第四条</w:t>
      </w:r>
      <w:r>
        <w:rPr>
          <w:rFonts w:hint="eastAsia" w:ascii="仿宋_GB2312" w:hAnsi="Times New Roman" w:eastAsia="仿宋_GB2312"/>
          <w:sz w:val="32"/>
          <w:szCs w:val="32"/>
        </w:rPr>
        <w:t xml:space="preserve">  采用评定分离方式实施的依法必须招标的</w:t>
      </w:r>
      <w:r>
        <w:rPr>
          <w:rFonts w:hint="eastAsia" w:ascii="仿宋_GB2312" w:hAnsi="黑体" w:eastAsia="仿宋_GB2312" w:cs="黑体"/>
          <w:sz w:val="32"/>
          <w:szCs w:val="32"/>
        </w:rPr>
        <w:t xml:space="preserve">房屋建筑和市政基础设施工程</w:t>
      </w:r>
      <w:r>
        <w:rPr>
          <w:rFonts w:hint="eastAsia" w:ascii="仿宋_GB2312" w:hAnsi="Times New Roman" w:eastAsia="仿宋_GB2312"/>
          <w:sz w:val="32"/>
          <w:szCs w:val="32"/>
        </w:rPr>
        <w:t xml:space="preserve">项目，招标人应当对招标文件进行公平竞争审查，评估对市场竞争的影响，防止排斥、限制市场竞争。</w:t>
      </w:r>
      <w:r>
        <w:rPr>
          <w:rFonts w:ascii="仿宋_GB2312" w:hAnsi="Times New Roman" w:eastAsia="仿宋_GB2312"/>
          <w:sz w:val="32"/>
          <w:szCs w:val="32"/>
        </w:rPr>
      </w:r>
      <w:r>
        <w:rPr>
          <w:rFonts w:ascii="仿宋_GB2312" w:hAnsi="Times New Roman" w:eastAsia="仿宋_GB2312"/>
          <w:sz w:val="32"/>
          <w:szCs w:val="32"/>
        </w:rPr>
      </w:r>
    </w:p>
    <w:p>
      <w:pPr>
        <w:pStyle w:val="699"/>
        <w:keepNext w:val="false"/>
        <w:keepLines w:val="false"/>
        <w:pageBreakBefore w:val="false"/>
        <w:widowControl w:val="false"/>
        <w:pBd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r>
      <w:r>
        <w:rPr>
          <w:rFonts w:ascii="Times New Roman" w:hAnsi="Times New Roman" w:eastAsia="仿宋_GB2312"/>
          <w:sz w:val="32"/>
          <w:szCs w:val="32"/>
        </w:rPr>
      </w:r>
    </w:p>
    <w:p>
      <w:pPr>
        <w:pStyle w:val="699"/>
        <w:keepNext w:val="false"/>
        <w:keepLines w:val="false"/>
        <w:pageBreakBefore w:val="false"/>
        <w:widowControl w:val="false"/>
        <w:pBdr/>
        <w:spacing w:line="600" w:lineRule="exact"/>
        <w:ind/>
        <w:jc w:val="center"/>
        <w:rPr>
          <w:rFonts w:hint="eastAsia" w:ascii="黑体" w:hAnsi="黑体" w:eastAsia="黑体" w:cs="黑体"/>
          <w:sz w:val="32"/>
          <w:szCs w:val="32"/>
        </w:rPr>
      </w:pPr>
      <w:r>
        <w:rPr>
          <w:rFonts w:hint="eastAsia" w:ascii="黑体" w:hAnsi="黑体" w:eastAsia="黑体" w:cs="黑体"/>
          <w:sz w:val="32"/>
          <w:szCs w:val="32"/>
        </w:rPr>
        <w:t xml:space="preserve">第二章  评  标</w:t>
      </w:r>
      <w:r>
        <w:rPr>
          <w:rFonts w:hint="eastAsia" w:ascii="黑体" w:hAnsi="黑体" w:eastAsia="黑体" w:cs="黑体"/>
          <w:sz w:val="32"/>
          <w:szCs w:val="32"/>
        </w:rPr>
      </w:r>
      <w:r>
        <w:rPr>
          <w:rFonts w:hint="eastAsia" w:ascii="黑体" w:hAnsi="黑体" w:eastAsia="黑体" w:cs="黑体"/>
          <w:sz w:val="32"/>
          <w:szCs w:val="32"/>
        </w:rPr>
      </w:r>
    </w:p>
    <w:p>
      <w:pPr>
        <w:pStyle w:val="699"/>
        <w:keepNext w:val="false"/>
        <w:keepLines w:val="false"/>
        <w:pageBreakBefore w:val="false"/>
        <w:widowControl w:val="false"/>
        <w:pBdr/>
        <w:spacing w:line="60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r>
      <w:r>
        <w:rPr>
          <w:rFonts w:hint="eastAsia" w:ascii="方正黑体_GBK" w:hAnsi="方正黑体_GBK" w:eastAsia="方正黑体_GBK" w:cs="方正黑体_GBK"/>
          <w:sz w:val="32"/>
          <w:szCs w:val="32"/>
        </w:rPr>
      </w:r>
    </w:p>
    <w:p>
      <w:pPr>
        <w:pStyle w:val="699"/>
        <w:keepNext w:val="false"/>
        <w:keepLines w:val="false"/>
        <w:pageBreakBefore w:val="false"/>
        <w:widowControl w:val="false"/>
        <w:pBdr/>
        <w:spacing w:line="600" w:lineRule="exact"/>
        <w:ind w:firstLine="640"/>
        <w:rPr>
          <w:rFonts w:ascii="仿宋_GB2312" w:hAnsi="Times New Roman" w:eastAsia="仿宋_GB2312"/>
          <w:sz w:val="32"/>
          <w:szCs w:val="32"/>
        </w:rPr>
      </w:pPr>
      <w:r>
        <w:rPr>
          <w:rFonts w:hint="eastAsia" w:ascii="黑体" w:hAnsi="黑体" w:eastAsia="黑体" w:cs="黑体"/>
          <w:sz w:val="32"/>
          <w:szCs w:val="32"/>
        </w:rPr>
        <w:t xml:space="preserve">第五条 </w:t>
      </w:r>
      <w:r>
        <w:rPr>
          <w:rFonts w:hint="eastAsia" w:ascii="仿宋_GB2312" w:hAnsi="Times New Roman" w:eastAsia="仿宋_GB2312"/>
          <w:sz w:val="32"/>
          <w:szCs w:val="32"/>
        </w:rPr>
        <w:t xml:space="preserve"> 评标委员会在评标活动中履行以下职责：</w:t>
      </w:r>
      <w:r>
        <w:rPr>
          <w:rFonts w:ascii="仿宋_GB2312" w:hAnsi="Times New Roman" w:eastAsia="仿宋_GB2312"/>
          <w:sz w:val="32"/>
          <w:szCs w:val="32"/>
        </w:rPr>
      </w:r>
      <w:r>
        <w:rPr>
          <w:rFonts w:ascii="仿宋_GB2312" w:hAnsi="Times New Roman" w:eastAsia="仿宋_GB2312"/>
          <w:sz w:val="32"/>
          <w:szCs w:val="32"/>
        </w:rPr>
      </w:r>
    </w:p>
    <w:p>
      <w:pPr>
        <w:pStyle w:val="699"/>
        <w:keepNext w:val="false"/>
        <w:keepLines w:val="false"/>
        <w:pageBreakBefore w:val="false"/>
        <w:widowControl w:val="false"/>
        <w:pBdr/>
        <w:spacing w:line="600" w:lineRule="exact"/>
        <w:ind w:firstLine="640"/>
        <w:rPr>
          <w:rFonts w:ascii="仿宋_GB2312" w:hAnsi="Times New Roman" w:eastAsia="仿宋_GB2312"/>
          <w:sz w:val="32"/>
          <w:szCs w:val="32"/>
        </w:rPr>
      </w:pPr>
      <w:r>
        <w:rPr>
          <w:rFonts w:hint="eastAsia" w:ascii="仿宋_GB2312" w:hAnsi="Times New Roman" w:eastAsia="仿宋_GB2312"/>
          <w:sz w:val="32"/>
          <w:szCs w:val="32"/>
        </w:rPr>
        <w:t xml:space="preserve">（一）按照招标文件规定的标准和方法完成对所有投标文件的评审。</w:t>
      </w:r>
      <w:r>
        <w:rPr>
          <w:rFonts w:ascii="仿宋_GB2312" w:hAnsi="Times New Roman" w:eastAsia="仿宋_GB2312"/>
          <w:sz w:val="32"/>
          <w:szCs w:val="32"/>
        </w:rPr>
      </w:r>
      <w:r>
        <w:rPr>
          <w:rFonts w:ascii="仿宋_GB2312" w:hAnsi="Times New Roman" w:eastAsia="仿宋_GB2312"/>
          <w:sz w:val="32"/>
          <w:szCs w:val="32"/>
        </w:rPr>
      </w:r>
    </w:p>
    <w:p>
      <w:pPr>
        <w:pStyle w:val="699"/>
        <w:keepNext w:val="false"/>
        <w:keepLines w:val="false"/>
        <w:pageBreakBefore w:val="false"/>
        <w:widowControl w:val="false"/>
        <w:pBdr/>
        <w:spacing w:line="600" w:lineRule="exact"/>
        <w:ind w:firstLine="640"/>
        <w:rPr>
          <w:rFonts w:hint="eastAsia" w:ascii="Times New Roman" w:hAnsi="Times New Roman" w:eastAsia="仿宋_GB2312" w:cs="Times New Roman"/>
          <w:sz w:val="32"/>
          <w:szCs w:val="32"/>
          <w:lang w:val="en-US" w:eastAsia="zh-CN"/>
        </w:rPr>
      </w:pPr>
      <w:r>
        <w:rPr>
          <w:rFonts w:hint="eastAsia" w:ascii="仿宋_GB2312" w:hAnsi="Times New Roman" w:eastAsia="仿宋_GB2312"/>
          <w:sz w:val="32"/>
          <w:szCs w:val="32"/>
        </w:rPr>
        <w:t xml:space="preserve">（二）</w:t>
      </w:r>
      <w:r>
        <w:rPr>
          <w:rFonts w:hint="eastAsia" w:ascii="仿宋_GB2312" w:hAnsi="Times New Roman" w:eastAsia="仿宋_GB2312" w:cs="Times New Roman"/>
          <w:sz w:val="32"/>
          <w:szCs w:val="32"/>
        </w:rPr>
        <w:t xml:space="preserve">向招标人推荐招标文件规定数量的中标候选人。</w:t>
      </w:r>
      <w:r>
        <w:rPr>
          <w:rFonts w:hint="eastAsia" w:ascii="仿宋_GB2312" w:hAnsi="Times New Roman" w:eastAsia="仿宋_GB2312"/>
          <w:sz w:val="32"/>
          <w:szCs w:val="32"/>
        </w:rPr>
        <w:t xml:space="preserve">投标人数量少于或等</w:t>
      </w:r>
      <w:r>
        <w:rPr>
          <w:rFonts w:hint="eastAsia" w:ascii="Times New Roman" w:hAnsi="Times New Roman" w:eastAsia="仿宋_GB2312" w:cs="Times New Roman"/>
          <w:sz w:val="32"/>
          <w:szCs w:val="32"/>
          <w:lang w:val="en-US" w:eastAsia="zh-CN"/>
        </w:rPr>
        <w:t xml:space="preserve">于10家时，评标委员会推荐的中标候选人数量不超过3家，投标人数量多于10家时，推荐的中标候选人数量</w:t>
      </w:r>
      <w:r>
        <w:rPr>
          <w:rFonts w:hint="eastAsia" w:ascii="Times New Roman" w:hAnsi="Times New Roman" w:eastAsia="仿宋_GB2312" w:cs="Times New Roman"/>
          <w:b w:val="0"/>
          <w:bCs w:val="0"/>
          <w:sz w:val="32"/>
          <w:szCs w:val="32"/>
          <w:lang w:val="en-US" w:eastAsia="zh-CN"/>
        </w:rPr>
        <w:t xml:space="preserve">不少于3家</w:t>
      </w:r>
      <w:r>
        <w:rPr>
          <w:rFonts w:hint="eastAsia" w:ascii="Times New Roman" w:hAnsi="Times New Roman" w:eastAsia="仿宋_GB2312" w:cs="Times New Roman"/>
          <w:sz w:val="32"/>
          <w:szCs w:val="32"/>
          <w:lang w:val="en-US" w:eastAsia="zh-CN"/>
        </w:rPr>
        <w:t xml:space="preserve">不超过5家。</w:t>
      </w:r>
      <w:r>
        <w:rPr>
          <w:rFonts w:hint="eastAsia" w:ascii="Times New Roman" w:hAnsi="Times New Roman" w:eastAsia="仿宋_GB2312" w:cs="Times New Roman"/>
          <w:sz w:val="32"/>
          <w:szCs w:val="32"/>
          <w:lang w:val="en-US" w:eastAsia="zh-CN"/>
        </w:rPr>
      </w:r>
      <w:r>
        <w:rPr>
          <w:rFonts w:hint="eastAsia" w:ascii="Times New Roman" w:hAnsi="Times New Roman" w:eastAsia="仿宋_GB2312" w:cs="Times New Roman"/>
          <w:sz w:val="32"/>
          <w:szCs w:val="32"/>
          <w:lang w:val="en-US" w:eastAsia="zh-CN"/>
        </w:rPr>
      </w:r>
    </w:p>
    <w:p>
      <w:pPr>
        <w:pStyle w:val="699"/>
        <w:keepNext w:val="false"/>
        <w:keepLines w:val="false"/>
        <w:pageBreakBefore w:val="false"/>
        <w:widowControl w:val="false"/>
        <w:pBdr/>
        <w:spacing w:line="600" w:lineRule="exact"/>
        <w:ind w:firstLine="640"/>
        <w:rPr>
          <w:rFonts w:ascii="仿宋_GB2312" w:hAnsi="Times New Roman" w:eastAsia="仿宋_GB2312"/>
          <w:sz w:val="32"/>
          <w:szCs w:val="32"/>
        </w:rPr>
      </w:pPr>
      <w:r>
        <w:rPr>
          <w:rFonts w:hint="eastAsia" w:ascii="仿宋_GB2312" w:hAnsi="Times New Roman" w:eastAsia="仿宋_GB2312"/>
          <w:sz w:val="32"/>
          <w:szCs w:val="32"/>
        </w:rPr>
        <w:t xml:space="preserve">（三）评标委员会推荐的中标候选人应当不明确排序，并在评标报告评审结论中对每个中标候选人的优势、不足、风险等情况进行详细说明。</w:t>
      </w:r>
      <w:r>
        <w:rPr>
          <w:rFonts w:ascii="仿宋_GB2312" w:hAnsi="Times New Roman" w:eastAsia="仿宋_GB2312"/>
          <w:sz w:val="32"/>
          <w:szCs w:val="32"/>
        </w:rPr>
      </w:r>
      <w:r>
        <w:rPr>
          <w:rFonts w:ascii="仿宋_GB2312" w:hAnsi="Times New Roman" w:eastAsia="仿宋_GB2312"/>
          <w:sz w:val="32"/>
          <w:szCs w:val="32"/>
        </w:rPr>
      </w:r>
    </w:p>
    <w:p>
      <w:pPr>
        <w:pStyle w:val="699"/>
        <w:keepNext w:val="false"/>
        <w:keepLines w:val="false"/>
        <w:pageBreakBefore w:val="false"/>
        <w:widowControl w:val="false"/>
        <w:pBdr/>
        <w:spacing w:line="600" w:lineRule="exact"/>
        <w:ind w:firstLine="640"/>
        <w:rPr>
          <w:rFonts w:ascii="仿宋_GB2312" w:hAnsi="Times New Roman" w:eastAsia="仿宋_GB2312"/>
          <w:sz w:val="32"/>
          <w:szCs w:val="32"/>
        </w:rPr>
      </w:pPr>
      <w:r>
        <w:rPr>
          <w:rFonts w:hint="eastAsia" w:ascii="仿宋_GB2312" w:hAnsi="Times New Roman" w:eastAsia="仿宋_GB2312"/>
          <w:sz w:val="32"/>
          <w:szCs w:val="32"/>
        </w:rPr>
        <w:t xml:space="preserve">（四）评标委员会</w:t>
      </w:r>
      <w:r>
        <w:rPr>
          <w:rFonts w:hint="eastAsia" w:ascii="仿宋_GB2312" w:hAnsi="Times New Roman" w:eastAsia="仿宋_GB2312"/>
          <w:color w:val="000000"/>
          <w:sz w:val="32"/>
          <w:szCs w:val="32"/>
        </w:rPr>
        <w:t xml:space="preserve">成员对评审结论存在分歧的，应当在评标报告中客观记录评标中的分歧意见。</w:t>
      </w:r>
      <w:r>
        <w:rPr>
          <w:rFonts w:ascii="仿宋_GB2312" w:hAnsi="Times New Roman" w:eastAsia="仿宋_GB2312"/>
          <w:sz w:val="32"/>
          <w:szCs w:val="32"/>
        </w:rPr>
      </w:r>
      <w:r>
        <w:rPr>
          <w:rFonts w:ascii="仿宋_GB2312" w:hAnsi="Times New Roman" w:eastAsia="仿宋_GB2312"/>
          <w:sz w:val="32"/>
          <w:szCs w:val="32"/>
        </w:rPr>
      </w:r>
    </w:p>
    <w:p>
      <w:pPr>
        <w:pStyle w:val="699"/>
        <w:keepNext w:val="false"/>
        <w:keepLines w:val="false"/>
        <w:pageBreakBefore w:val="false"/>
        <w:widowControl w:val="false"/>
        <w:pBdr/>
        <w:spacing w:line="600" w:lineRule="exact"/>
        <w:ind w:firstLine="64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（五）评标委员会负责人可</w:t>
      </w:r>
      <w:r>
        <w:rPr>
          <w:rFonts w:hint="eastAsia" w:ascii="仿宋_GB2312" w:hAnsi="Times New Roman" w:eastAsia="仿宋_GB2312"/>
          <w:color w:val="000000"/>
          <w:sz w:val="32"/>
          <w:szCs w:val="32"/>
          <w:lang w:eastAsia="zh-CN"/>
        </w:rPr>
        <w:t xml:space="preserve">应</w:t>
      </w:r>
      <w:r>
        <w:rPr>
          <w:rFonts w:hint="eastAsia" w:ascii="仿宋_GB2312" w:hAnsi="Times New Roman" w:eastAsia="仿宋_GB2312"/>
          <w:color w:val="000000"/>
          <w:sz w:val="32"/>
          <w:szCs w:val="32"/>
        </w:rPr>
        <w:t xml:space="preserve">招标人邀请列席定标会议，向定标委员会介绍评标</w:t>
      </w:r>
      <w:r>
        <w:rPr>
          <w:rFonts w:hint="eastAsia" w:ascii="仿宋_GB2312" w:hAnsi="Times New Roman" w:eastAsia="仿宋_GB2312"/>
          <w:b w:val="0"/>
          <w:bCs/>
          <w:color w:val="000000"/>
          <w:sz w:val="32"/>
          <w:szCs w:val="32"/>
        </w:rPr>
        <w:t xml:space="preserve">和中标候选人推荐</w:t>
      </w:r>
      <w:r>
        <w:rPr>
          <w:rFonts w:hint="eastAsia" w:ascii="仿宋_GB2312" w:hAnsi="Times New Roman" w:eastAsia="仿宋_GB2312"/>
          <w:color w:val="000000"/>
          <w:sz w:val="32"/>
          <w:szCs w:val="32"/>
        </w:rPr>
        <w:t xml:space="preserve">情况。</w:t>
      </w:r>
      <w:r>
        <w:rPr>
          <w:rFonts w:ascii="仿宋_GB2312" w:hAnsi="Times New Roman" w:eastAsia="仿宋_GB2312"/>
          <w:color w:val="000000"/>
          <w:sz w:val="32"/>
          <w:szCs w:val="32"/>
        </w:rPr>
      </w:r>
      <w:r>
        <w:rPr>
          <w:rFonts w:ascii="仿宋_GB2312" w:hAnsi="Times New Roman" w:eastAsia="仿宋_GB2312"/>
          <w:color w:val="000000"/>
          <w:sz w:val="32"/>
          <w:szCs w:val="32"/>
        </w:rPr>
      </w:r>
    </w:p>
    <w:p>
      <w:pPr>
        <w:pStyle w:val="699"/>
        <w:keepNext w:val="false"/>
        <w:keepLines w:val="false"/>
        <w:pageBreakBefore w:val="false"/>
        <w:widowControl w:val="false"/>
        <w:pBdr/>
        <w:spacing w:line="600" w:lineRule="exact"/>
        <w:ind w:firstLine="640"/>
        <w:rPr>
          <w:rFonts w:hint="eastAsia" w:ascii="仿宋_GB2312" w:hAnsi="Times New Roman" w:eastAsia="仿宋_GB2312"/>
          <w:sz w:val="32"/>
          <w:szCs w:val="32"/>
        </w:rPr>
      </w:pPr>
      <w:r>
        <w:rPr>
          <w:rFonts w:hint="eastAsia" w:ascii="黑体" w:hAnsi="黑体" w:eastAsia="黑体" w:cs="黑体"/>
          <w:sz w:val="32"/>
          <w:szCs w:val="32"/>
        </w:rPr>
        <w:t xml:space="preserve">第六条</w:t>
      </w:r>
      <w:r>
        <w:rPr>
          <w:rFonts w:hint="eastAsia" w:ascii="仿宋_GB2312" w:hAnsi="Times New Roman" w:eastAsia="仿宋_GB2312"/>
          <w:sz w:val="32"/>
          <w:szCs w:val="32"/>
        </w:rPr>
        <w:t xml:space="preserve">  招标人应当自收到评标报告之日</w:t>
      </w:r>
      <w:r>
        <w:rPr>
          <w:rFonts w:hint="eastAsia" w:ascii="Times New Roman" w:hAnsi="Times New Roman" w:eastAsia="仿宋_GB2312" w:cs="Times New Roman"/>
          <w:sz w:val="32"/>
          <w:szCs w:val="32"/>
          <w:lang w:val="en-US" w:eastAsia="zh-CN"/>
        </w:rPr>
        <w:t xml:space="preserve">起3</w:t>
      </w:r>
      <w:r>
        <w:rPr>
          <w:rFonts w:hint="eastAsia" w:ascii="仿宋_GB2312" w:hAnsi="Times New Roman" w:eastAsia="仿宋_GB2312"/>
          <w:sz w:val="32"/>
          <w:szCs w:val="32"/>
        </w:rPr>
        <w:t xml:space="preserve">日内公示评标结果，评标结果公示应明确不排序的中标候选人，公示期不得少于</w:t>
      </w:r>
      <w:r>
        <w:rPr>
          <w:rFonts w:hint="eastAsia" w:ascii="Times New Roman" w:hAnsi="Times New Roman" w:eastAsia="仿宋_GB2312" w:cs="Times New Roman"/>
          <w:sz w:val="32"/>
          <w:szCs w:val="32"/>
          <w:lang w:val="en-US" w:eastAsia="zh-CN"/>
        </w:rPr>
        <w:t xml:space="preserve">3</w:t>
      </w:r>
      <w:r>
        <w:rPr>
          <w:rFonts w:hint="eastAsia" w:ascii="仿宋_GB2312" w:hAnsi="Times New Roman" w:eastAsia="仿宋_GB2312"/>
          <w:sz w:val="32"/>
          <w:szCs w:val="32"/>
        </w:rPr>
        <w:t xml:space="preserve">日。</w:t>
      </w:r>
      <w:r>
        <w:rPr>
          <w:rFonts w:hint="eastAsia" w:ascii="仿宋_GB2312" w:hAnsi="Times New Roman" w:eastAsia="仿宋_GB2312"/>
          <w:sz w:val="32"/>
          <w:szCs w:val="32"/>
        </w:rPr>
      </w:r>
      <w:r>
        <w:rPr>
          <w:rFonts w:hint="eastAsia" w:ascii="仿宋_GB2312" w:hAnsi="Times New Roman" w:eastAsia="仿宋_GB2312"/>
          <w:sz w:val="32"/>
          <w:szCs w:val="32"/>
        </w:rPr>
      </w:r>
    </w:p>
    <w:p>
      <w:pPr>
        <w:pStyle w:val="699"/>
        <w:pBdr/>
        <w:spacing w:line="600" w:lineRule="atLeas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投标人或者其他利害关系人对评标结果有异议的，应在评标结果公示期内以书面形式向招标人提出，招标人将自收到异议之日起3日内作出书面答复。作出答复前，将暂停招标投标活动。 投标人或者其他利害关系人对招标人答复仍持有异议的，应当在收到答复之日起10日内持招标人的答复及投诉书，向行业主管部门或</w:t>
      </w:r>
      <w:r>
        <w:rPr>
          <w:rFonts w:hint="eastAsia" w:ascii="仿宋_GB2312" w:hAnsi="仿宋_GB2312" w:eastAsia="仿宋_GB2312" w:cs="仿宋_GB2312"/>
          <w:color w:val="000000"/>
          <w:sz w:val="32"/>
          <w:szCs w:val="32"/>
          <w:lang w:eastAsia="zh-CN"/>
        </w:rPr>
        <w:t xml:space="preserve">发改部门</w:t>
      </w:r>
      <w:r>
        <w:rPr>
          <w:rFonts w:hint="eastAsia" w:ascii="仿宋_GB2312" w:hAnsi="仿宋_GB2312" w:eastAsia="仿宋_GB2312" w:cs="仿宋_GB2312"/>
          <w:color w:val="000000"/>
          <w:sz w:val="32"/>
          <w:szCs w:val="32"/>
        </w:rPr>
        <w:t xml:space="preserve">提出投诉。</w:t>
      </w:r>
      <w:r>
        <w:rPr>
          <w:rFonts w:ascii="仿宋_GB2312" w:hAnsi="仿宋_GB2312" w:eastAsia="仿宋_GB2312" w:cs="仿宋_GB2312"/>
          <w:color w:val="000000"/>
          <w:sz w:val="32"/>
          <w:szCs w:val="32"/>
        </w:rPr>
      </w:r>
      <w:r>
        <w:rPr>
          <w:rFonts w:ascii="仿宋_GB2312" w:hAnsi="仿宋_GB2312" w:eastAsia="仿宋_GB2312" w:cs="仿宋_GB2312"/>
          <w:color w:val="000000"/>
          <w:sz w:val="32"/>
          <w:szCs w:val="32"/>
        </w:rPr>
      </w:r>
    </w:p>
    <w:p>
      <w:pPr>
        <w:pStyle w:val="699"/>
        <w:pBdr/>
        <w:spacing w:line="600" w:lineRule="atLeast"/>
        <w:ind w:firstLine="640"/>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w:t>
      </w:r>
      <w:r>
        <w:rPr>
          <w:rFonts w:hint="eastAsia" w:ascii="黑体" w:hAnsi="黑体" w:eastAsia="黑体" w:cs="黑体"/>
          <w:sz w:val="32"/>
          <w:szCs w:val="32"/>
          <w:lang w:eastAsia="zh-CN"/>
        </w:rPr>
        <w:t xml:space="preserve">七</w:t>
      </w:r>
      <w:r>
        <w:rPr>
          <w:rFonts w:hint="eastAsia" w:ascii="黑体" w:hAnsi="黑体" w:eastAsia="黑体" w:cs="黑体"/>
          <w:sz w:val="32"/>
          <w:szCs w:val="32"/>
        </w:rPr>
        <w:t xml:space="preserve">条</w:t>
      </w:r>
      <w:r>
        <w:rPr>
          <w:rFonts w:hint="eastAsia" w:ascii="仿宋_GB2312" w:hAnsi="Times New Roman" w:eastAsia="仿宋_GB2312"/>
          <w:sz w:val="32"/>
          <w:szCs w:val="32"/>
        </w:rPr>
        <w:t xml:space="preserve">  </w:t>
      </w:r>
      <w:r>
        <w:rPr>
          <w:rFonts w:hint="eastAsia" w:ascii="仿宋_GB2312" w:hAnsi="仿宋_GB2312" w:eastAsia="仿宋_GB2312" w:cs="仿宋_GB2312"/>
          <w:color w:val="000000"/>
          <w:sz w:val="32"/>
          <w:szCs w:val="32"/>
        </w:rPr>
        <w:t xml:space="preserve">在评标结果公示期间，中标候选人放弃资格或被查实存在违法违规行为被取消中标候选人资格的，若剩余中标候选人大于或等于3家时，招标人应继续定标；若小于3家时，招标人可以继续定标，也可以重新招标。相关要求招标人应在招标文件中载明。</w:t>
      </w:r>
      <w:r>
        <w:rPr>
          <w:rFonts w:hint="eastAsia" w:ascii="仿宋_GB2312" w:hAnsi="仿宋_GB2312" w:eastAsia="仿宋_GB2312" w:cs="仿宋_GB2312"/>
          <w:color w:val="000000"/>
          <w:sz w:val="32"/>
          <w:szCs w:val="32"/>
        </w:rPr>
      </w:r>
      <w:r>
        <w:rPr>
          <w:rFonts w:hint="eastAsia" w:ascii="仿宋_GB2312" w:hAnsi="仿宋_GB2312" w:eastAsia="仿宋_GB2312" w:cs="仿宋_GB2312"/>
          <w:color w:val="000000"/>
          <w:sz w:val="32"/>
          <w:szCs w:val="32"/>
        </w:rPr>
      </w:r>
    </w:p>
    <w:p>
      <w:pPr>
        <w:pStyle w:val="699"/>
        <w:keepNext w:val="false"/>
        <w:keepLines w:val="false"/>
        <w:pageBreakBefore w:val="false"/>
        <w:widowControl w:val="false"/>
        <w:pBdr/>
        <w:spacing w:line="600" w:lineRule="exact"/>
        <w:ind w:firstLine="640"/>
        <w:rPr>
          <w:rFonts w:hint="eastAsia" w:ascii="仿宋_GB2312" w:hAnsi="Times New Roman" w:eastAsia="仿宋_GB2312"/>
          <w:sz w:val="32"/>
          <w:szCs w:val="32"/>
        </w:rPr>
      </w:pPr>
      <w:r>
        <w:rPr>
          <w:rFonts w:hint="eastAsia" w:ascii="仿宋_GB2312" w:hAnsi="Times New Roman" w:eastAsia="仿宋_GB2312"/>
          <w:sz w:val="32"/>
          <w:szCs w:val="32"/>
        </w:rPr>
      </w:r>
      <w:r>
        <w:rPr>
          <w:rFonts w:hint="eastAsia" w:ascii="仿宋_GB2312" w:hAnsi="Times New Roman" w:eastAsia="仿宋_GB2312"/>
          <w:sz w:val="32"/>
          <w:szCs w:val="32"/>
        </w:rPr>
      </w:r>
    </w:p>
    <w:p>
      <w:pPr>
        <w:pStyle w:val="699"/>
        <w:keepNext w:val="false"/>
        <w:keepLines w:val="false"/>
        <w:pageBreakBefore w:val="false"/>
        <w:widowControl w:val="false"/>
        <w:pBdr/>
        <w:spacing w:line="600" w:lineRule="exact"/>
        <w:ind/>
        <w:jc w:val="center"/>
        <w:rPr>
          <w:rFonts w:hint="eastAsia" w:ascii="方正黑体_GBK" w:hAnsi="方正黑体_GBK" w:eastAsia="方正黑体_GBK" w:cs="方正黑体_GBK"/>
          <w:sz w:val="32"/>
          <w:szCs w:val="32"/>
        </w:rPr>
      </w:pPr>
      <w:r>
        <w:rPr>
          <w:rFonts w:hint="eastAsia" w:ascii="黑体" w:hAnsi="黑体" w:eastAsia="黑体" w:cs="黑体"/>
          <w:sz w:val="32"/>
          <w:szCs w:val="32"/>
        </w:rPr>
        <w:t xml:space="preserve">第三章  定  标</w:t>
      </w:r>
      <w:r>
        <w:rPr>
          <w:rFonts w:hint="eastAsia" w:ascii="方正黑体_GBK" w:hAnsi="方正黑体_GBK" w:eastAsia="方正黑体_GBK" w:cs="方正黑体_GBK"/>
          <w:sz w:val="32"/>
          <w:szCs w:val="32"/>
        </w:rPr>
      </w:r>
      <w:r>
        <w:rPr>
          <w:rFonts w:hint="eastAsia" w:ascii="方正黑体_GBK" w:hAnsi="方正黑体_GBK" w:eastAsia="方正黑体_GBK" w:cs="方正黑体_GBK"/>
          <w:sz w:val="32"/>
          <w:szCs w:val="32"/>
        </w:rPr>
      </w:r>
    </w:p>
    <w:p>
      <w:pPr>
        <w:pStyle w:val="699"/>
        <w:keepNext w:val="false"/>
        <w:keepLines w:val="false"/>
        <w:pageBreakBefore w:val="false"/>
        <w:widowControl w:val="false"/>
        <w:pBdr/>
        <w:spacing w:line="60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r>
      <w:r>
        <w:rPr>
          <w:rFonts w:hint="eastAsia" w:ascii="方正黑体_GBK" w:hAnsi="方正黑体_GBK" w:eastAsia="方正黑体_GBK" w:cs="方正黑体_GBK"/>
          <w:sz w:val="32"/>
          <w:szCs w:val="32"/>
        </w:rPr>
      </w:r>
    </w:p>
    <w:p>
      <w:pPr>
        <w:pStyle w:val="699"/>
        <w:keepNext w:val="false"/>
        <w:keepLines w:val="false"/>
        <w:pageBreakBefore w:val="false"/>
        <w:widowControl w:val="false"/>
        <w:pBdr/>
        <w:spacing w:line="600" w:lineRule="exact"/>
        <w:ind w:firstLine="640"/>
        <w:rPr>
          <w:rFonts w:ascii="仿宋_GB2312" w:hAnsi="Times New Roman" w:eastAsia="仿宋_GB2312"/>
          <w:sz w:val="32"/>
          <w:szCs w:val="32"/>
        </w:rPr>
      </w:pPr>
      <w:r>
        <w:rPr>
          <w:rFonts w:hint="eastAsia" w:ascii="黑体" w:hAnsi="黑体" w:eastAsia="黑体" w:cs="黑体"/>
          <w:sz w:val="32"/>
          <w:szCs w:val="32"/>
        </w:rPr>
        <w:t xml:space="preserve">第</w:t>
      </w:r>
      <w:r>
        <w:rPr>
          <w:rFonts w:hint="eastAsia" w:ascii="黑体" w:hAnsi="黑体" w:eastAsia="黑体" w:cs="黑体"/>
          <w:sz w:val="32"/>
          <w:szCs w:val="32"/>
          <w:lang w:eastAsia="zh-CN"/>
        </w:rPr>
        <w:t xml:space="preserve">八</w:t>
      </w:r>
      <w:r>
        <w:rPr>
          <w:rFonts w:hint="eastAsia" w:ascii="黑体" w:hAnsi="黑体" w:eastAsia="黑体" w:cs="黑体"/>
          <w:sz w:val="32"/>
          <w:szCs w:val="32"/>
        </w:rPr>
        <w:t xml:space="preserve">条</w:t>
      </w:r>
      <w:r>
        <w:rPr>
          <w:rFonts w:hint="eastAsia" w:ascii="仿宋_GB2312" w:hAnsi="Times New Roman" w:eastAsia="仿宋_GB2312"/>
          <w:sz w:val="32"/>
          <w:szCs w:val="32"/>
        </w:rPr>
        <w:t xml:space="preserve">  招标人的法定代表人或主要负责人是招标工作的第一责任人，对</w:t>
      </w:r>
      <w:r>
        <w:rPr>
          <w:rFonts w:hint="eastAsia" w:ascii="仿宋_GB2312" w:hAnsi="Times New Roman" w:eastAsia="仿宋_GB2312"/>
          <w:sz w:val="32"/>
          <w:szCs w:val="32"/>
          <w:lang w:eastAsia="zh-CN"/>
        </w:rPr>
        <w:t xml:space="preserve">定标</w:t>
      </w:r>
      <w:r>
        <w:rPr>
          <w:rFonts w:hint="eastAsia" w:ascii="仿宋_GB2312" w:hAnsi="Times New Roman" w:eastAsia="仿宋_GB2312"/>
          <w:sz w:val="32"/>
          <w:szCs w:val="32"/>
        </w:rPr>
        <w:t xml:space="preserve">过程和结果承担第一责任人责任。</w:t>
      </w:r>
      <w:r>
        <w:rPr>
          <w:rFonts w:ascii="仿宋_GB2312" w:hAnsi="Times New Roman" w:eastAsia="仿宋_GB2312"/>
          <w:sz w:val="32"/>
          <w:szCs w:val="32"/>
        </w:rPr>
      </w:r>
      <w:r>
        <w:rPr>
          <w:rFonts w:ascii="仿宋_GB2312" w:hAnsi="Times New Roman" w:eastAsia="仿宋_GB2312"/>
          <w:sz w:val="32"/>
          <w:szCs w:val="32"/>
        </w:rPr>
      </w:r>
    </w:p>
    <w:p>
      <w:pPr>
        <w:pStyle w:val="699"/>
        <w:keepNext w:val="false"/>
        <w:keepLines w:val="false"/>
        <w:pageBreakBefore w:val="false"/>
        <w:widowControl w:val="false"/>
        <w:pBdr/>
        <w:spacing w:line="600" w:lineRule="exact"/>
        <w:ind w:firstLine="640"/>
        <w:rPr>
          <w:rFonts w:ascii="仿宋_GB2312" w:hAnsi="Times New Roman" w:eastAsia="仿宋_GB2312"/>
          <w:color w:val="000000"/>
          <w:sz w:val="32"/>
          <w:szCs w:val="32"/>
        </w:rPr>
      </w:pPr>
      <w:r>
        <w:rPr>
          <w:rFonts w:hint="eastAsia" w:ascii="黑体" w:hAnsi="黑体" w:eastAsia="黑体" w:cs="黑体"/>
          <w:sz w:val="32"/>
          <w:szCs w:val="32"/>
        </w:rPr>
        <w:t xml:space="preserve">第</w:t>
      </w:r>
      <w:r>
        <w:rPr>
          <w:rFonts w:hint="eastAsia" w:ascii="黑体" w:hAnsi="黑体" w:eastAsia="黑体" w:cs="黑体"/>
          <w:sz w:val="32"/>
          <w:szCs w:val="32"/>
          <w:lang w:eastAsia="zh-CN"/>
        </w:rPr>
        <w:t xml:space="preserve">九</w:t>
      </w:r>
      <w:r>
        <w:rPr>
          <w:rFonts w:hint="eastAsia" w:ascii="黑体" w:hAnsi="黑体" w:eastAsia="黑体" w:cs="黑体"/>
          <w:sz w:val="32"/>
          <w:szCs w:val="32"/>
        </w:rPr>
        <w:t xml:space="preserve">条</w:t>
      </w:r>
      <w:r>
        <w:rPr>
          <w:rFonts w:hint="eastAsia" w:ascii="仿宋_GB2312" w:hAnsi="Times New Roman" w:eastAsia="仿宋_GB2312"/>
          <w:sz w:val="32"/>
          <w:szCs w:val="32"/>
        </w:rPr>
        <w:t xml:space="preserve">  招标人应当建立健全内部控制程序、决策约束和廉政风险防控机制，将资格预审文件、招标文件、评标办法、定标办法、定标委员会</w:t>
      </w:r>
      <w:r>
        <w:rPr>
          <w:rFonts w:hint="eastAsia" w:ascii="仿宋_GB2312" w:hAnsi="Times New Roman" w:eastAsia="仿宋_GB2312"/>
          <w:color w:val="000000"/>
          <w:sz w:val="32"/>
          <w:szCs w:val="32"/>
        </w:rPr>
        <w:t xml:space="preserve">的组建等纳入“三重一大”决策机制和廉洁评估范围。</w:t>
      </w:r>
      <w:r>
        <w:rPr>
          <w:rFonts w:ascii="仿宋_GB2312" w:hAnsi="Times New Roman" w:eastAsia="仿宋_GB2312"/>
          <w:color w:val="000000"/>
          <w:sz w:val="32"/>
          <w:szCs w:val="32"/>
        </w:rPr>
      </w:r>
      <w:r>
        <w:rPr>
          <w:rFonts w:ascii="仿宋_GB2312" w:hAnsi="Times New Roman" w:eastAsia="仿宋_GB2312"/>
          <w:color w:val="000000"/>
          <w:sz w:val="32"/>
          <w:szCs w:val="32"/>
        </w:rPr>
      </w:r>
    </w:p>
    <w:p>
      <w:pPr>
        <w:pStyle w:val="699"/>
        <w:keepNext w:val="false"/>
        <w:keepLines w:val="false"/>
        <w:pageBreakBefore w:val="false"/>
        <w:widowControl w:val="false"/>
        <w:pBdr/>
        <w:spacing w:line="600" w:lineRule="exact"/>
        <w:ind w:firstLine="640"/>
        <w:rPr>
          <w:rFonts w:hint="eastAsia" w:ascii="仿宋_GB2312" w:hAnsi="方正仿宋_GBK" w:eastAsia="仿宋_GB2312" w:cs="方正仿宋_GBK"/>
          <w:sz w:val="32"/>
          <w:szCs w:val="32"/>
        </w:rPr>
      </w:pPr>
      <w:r>
        <w:rPr>
          <w:rFonts w:hint="eastAsia" w:ascii="黑体" w:hAnsi="黑体" w:eastAsia="黑体" w:cs="黑体"/>
          <w:sz w:val="32"/>
          <w:szCs w:val="32"/>
        </w:rPr>
        <w:t xml:space="preserve">第</w:t>
      </w:r>
      <w:r>
        <w:rPr>
          <w:rFonts w:hint="eastAsia" w:ascii="黑体" w:hAnsi="黑体" w:eastAsia="黑体" w:cs="黑体"/>
          <w:sz w:val="32"/>
          <w:szCs w:val="32"/>
          <w:lang w:eastAsia="zh-CN"/>
        </w:rPr>
        <w:t xml:space="preserve">十</w:t>
      </w:r>
      <w:r>
        <w:rPr>
          <w:rFonts w:hint="eastAsia" w:ascii="黑体" w:hAnsi="黑体" w:eastAsia="黑体" w:cs="黑体"/>
          <w:sz w:val="32"/>
          <w:szCs w:val="32"/>
        </w:rPr>
        <w:t xml:space="preserve">条</w:t>
      </w:r>
      <w:r>
        <w:rPr>
          <w:rFonts w:hint="eastAsia" w:ascii="仿宋_GB2312" w:hAnsi="方正仿宋_GBK" w:eastAsia="仿宋_GB2312" w:cs="方正仿宋_GBK"/>
          <w:color w:val="000000"/>
          <w:sz w:val="32"/>
          <w:szCs w:val="32"/>
        </w:rPr>
        <w:t xml:space="preserve">  </w:t>
      </w:r>
      <w:r>
        <w:rPr>
          <w:rFonts w:hint="eastAsia" w:ascii="仿宋_GB2312" w:hAnsi="Times New Roman" w:eastAsia="仿宋_GB2312"/>
          <w:color w:val="000000"/>
          <w:sz w:val="32"/>
          <w:szCs w:val="32"/>
        </w:rPr>
        <w:t xml:space="preserve">招标人</w:t>
      </w:r>
      <w:r>
        <w:rPr>
          <w:rFonts w:hint="eastAsia" w:ascii="仿宋_GB2312" w:hAnsi="方正仿宋_GBK" w:eastAsia="仿宋_GB2312" w:cs="方正仿宋_GBK"/>
          <w:color w:val="000000"/>
          <w:sz w:val="32"/>
          <w:szCs w:val="32"/>
        </w:rPr>
        <w:t xml:space="preserve">应组建</w:t>
      </w:r>
      <w:r>
        <w:rPr>
          <w:rFonts w:hint="eastAsia" w:ascii="Times New Roman" w:hAnsi="Times New Roman" w:eastAsia="仿宋_GB2312" w:cs="Times New Roman"/>
          <w:sz w:val="32"/>
          <w:szCs w:val="32"/>
          <w:lang w:val="en-US" w:eastAsia="zh-CN"/>
        </w:rPr>
        <w:t xml:space="preserve">5人</w:t>
      </w:r>
      <w:r>
        <w:rPr>
          <w:rFonts w:hint="eastAsia" w:ascii="仿宋_GB2312" w:hAnsi="方正仿宋_GBK" w:eastAsia="仿宋_GB2312" w:cs="方正仿宋_GBK"/>
          <w:color w:val="000000"/>
          <w:sz w:val="32"/>
          <w:szCs w:val="32"/>
        </w:rPr>
        <w:t xml:space="preserve">以上单数的定标委员会</w:t>
      </w:r>
      <w:r>
        <w:rPr>
          <w:rFonts w:hint="eastAsia" w:ascii="仿宋_GB2312" w:hAnsi="方正仿宋_GBK" w:eastAsia="仿宋_GB2312" w:cs="方正仿宋_GBK"/>
          <w:color w:val="000000"/>
          <w:sz w:val="32"/>
          <w:szCs w:val="32"/>
          <w:lang w:eastAsia="zh-CN"/>
        </w:rPr>
        <w:t xml:space="preserve">，</w:t>
      </w:r>
      <w:r>
        <w:rPr>
          <w:rFonts w:hint="eastAsia" w:ascii="仿宋_GB2312" w:hAnsi="方正仿宋_GBK" w:eastAsia="仿宋_GB2312" w:cs="方正仿宋_GBK"/>
          <w:color w:val="000000"/>
          <w:sz w:val="32"/>
          <w:szCs w:val="32"/>
        </w:rPr>
        <w:t xml:space="preserve">代表招标人行使定标权</w:t>
      </w:r>
      <w:r>
        <w:rPr>
          <w:rFonts w:hint="eastAsia" w:ascii="仿宋_GB2312" w:hAnsi="方正仿宋_GBK" w:eastAsia="仿宋_GB2312" w:cs="方正仿宋_GBK"/>
          <w:color w:val="000000"/>
          <w:sz w:val="32"/>
          <w:szCs w:val="32"/>
          <w:lang w:eastAsia="zh-CN"/>
        </w:rPr>
        <w:t xml:space="preserve">，</w:t>
      </w:r>
      <w:r>
        <w:rPr>
          <w:rFonts w:hint="eastAsia" w:ascii="仿宋_GB2312" w:hAnsi="方正仿宋_GBK" w:eastAsia="仿宋_GB2312" w:cs="方正仿宋_GBK"/>
          <w:color w:val="000000"/>
          <w:sz w:val="32"/>
          <w:szCs w:val="32"/>
        </w:rPr>
        <w:t xml:space="preserve">其职责是根据评标委员会的评标报告，按照招标文件规定的定标程序和规则，结合招标人组织的清标和考察情况(如有)、中标候选人答辩情况（如有），</w:t>
      </w:r>
      <w:r>
        <w:rPr>
          <w:rFonts w:hint="eastAsia" w:ascii="仿宋_GB2312" w:hAnsi="方正仿宋_GBK" w:eastAsia="仿宋_GB2312" w:cs="方正仿宋_GBK"/>
          <w:sz w:val="32"/>
          <w:szCs w:val="32"/>
        </w:rPr>
        <w:t xml:space="preserve">从评标委员会推荐的中标候选人中择优确定中标人。</w:t>
      </w:r>
      <w:r>
        <w:rPr>
          <w:rFonts w:hint="eastAsia" w:ascii="仿宋_GB2312" w:hAnsi="方正仿宋_GBK" w:eastAsia="仿宋_GB2312" w:cs="方正仿宋_GBK"/>
          <w:sz w:val="32"/>
          <w:szCs w:val="32"/>
        </w:rPr>
      </w:r>
      <w:r>
        <w:rPr>
          <w:rFonts w:hint="eastAsia" w:ascii="仿宋_GB2312" w:hAnsi="方正仿宋_GBK" w:eastAsia="仿宋_GB2312" w:cs="方正仿宋_GBK"/>
          <w:sz w:val="32"/>
          <w:szCs w:val="32"/>
        </w:rPr>
      </w:r>
    </w:p>
    <w:p>
      <w:pPr>
        <w:pStyle w:val="699"/>
        <w:pBdr/>
        <w:spacing w:line="60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定标委员会应当推荐定标</w:t>
      </w:r>
      <w:r>
        <w:rPr>
          <w:rFonts w:hint="eastAsia" w:ascii="仿宋_GB2312" w:hAnsi="Times New Roman" w:eastAsia="仿宋_GB2312" w:cs="Times New Roman"/>
          <w:sz w:val="32"/>
          <w:szCs w:val="32"/>
          <w:lang w:eastAsia="zh-CN"/>
        </w:rPr>
        <w:t xml:space="preserve">委员会</w:t>
      </w:r>
      <w:r>
        <w:rPr>
          <w:rFonts w:hint="eastAsia" w:ascii="仿宋_GB2312" w:hAnsi="Times New Roman" w:eastAsia="仿宋_GB2312" w:cs="Times New Roman"/>
          <w:sz w:val="32"/>
          <w:szCs w:val="32"/>
        </w:rPr>
        <w:t xml:space="preserve">负责人，招标人的法定代表人或者主要负责人参加定标委员会的，应由其直接担任定标委员会负责人。</w:t>
      </w:r>
      <w:r>
        <w:rPr>
          <w:rFonts w:hint="eastAsia" w:ascii="仿宋_GB2312" w:hAnsi="Times New Roman" w:eastAsia="仿宋_GB2312" w:cs="Times New Roman"/>
          <w:sz w:val="32"/>
          <w:szCs w:val="32"/>
        </w:rPr>
      </w:r>
      <w:r>
        <w:rPr>
          <w:rFonts w:hint="eastAsia" w:ascii="仿宋_GB2312" w:hAnsi="Times New Roman" w:eastAsia="仿宋_GB2312" w:cs="Times New Roman"/>
          <w:sz w:val="32"/>
          <w:szCs w:val="32"/>
        </w:rPr>
      </w:r>
    </w:p>
    <w:p>
      <w:pPr>
        <w:pStyle w:val="699"/>
        <w:keepNext w:val="false"/>
        <w:keepLines w:val="false"/>
        <w:pageBreakBefore w:val="false"/>
        <w:widowControl w:val="false"/>
        <w:pBdr/>
        <w:spacing w:line="60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有条件的招标人，可以组建本单位或本系统定标委员会人员库，并以随机方式确定定标委员会成员。本单位或本系统专业人员不足的，可邀请第三方专业人员参与，但邀请专业人员数</w:t>
      </w:r>
      <w:r>
        <w:rPr>
          <w:rFonts w:hint="eastAsia" w:ascii="仿宋_GB2312" w:hAnsi="Times New Roman" w:eastAsia="仿宋_GB2312" w:cs="Times New Roman"/>
          <w:sz w:val="32"/>
          <w:szCs w:val="32"/>
          <w:lang w:eastAsia="zh-CN"/>
        </w:rPr>
        <w:t xml:space="preserve">量</w:t>
      </w:r>
      <w:r>
        <w:rPr>
          <w:rFonts w:hint="eastAsia" w:ascii="仿宋_GB2312" w:hAnsi="Times New Roman" w:eastAsia="仿宋_GB2312" w:cs="Times New Roman"/>
          <w:sz w:val="32"/>
          <w:szCs w:val="32"/>
        </w:rPr>
        <w:t xml:space="preserve">不得超过定标委员会成员总数的三分之一。</w:t>
      </w:r>
      <w:r>
        <w:rPr>
          <w:rFonts w:hint="eastAsia" w:ascii="仿宋_GB2312" w:hAnsi="Times New Roman" w:eastAsia="仿宋_GB2312" w:cs="Times New Roman"/>
          <w:sz w:val="32"/>
          <w:szCs w:val="32"/>
        </w:rPr>
      </w:r>
      <w:r>
        <w:rPr>
          <w:rFonts w:hint="eastAsia" w:ascii="仿宋_GB2312" w:hAnsi="Times New Roman" w:eastAsia="仿宋_GB2312" w:cs="Times New Roman"/>
          <w:sz w:val="32"/>
          <w:szCs w:val="32"/>
        </w:rPr>
      </w:r>
    </w:p>
    <w:p>
      <w:pPr>
        <w:pStyle w:val="699"/>
        <w:pBdr/>
        <w:spacing w:line="600" w:lineRule="exact"/>
        <w:ind w:firstLine="640"/>
        <w:rPr>
          <w:rFonts w:hint="eastAsia" w:ascii="仿宋_GB2312" w:hAnsi="Times New Roman" w:eastAsia="仿宋_GB2312" w:cs="Times New Roman"/>
          <w:sz w:val="32"/>
          <w:szCs w:val="32"/>
        </w:rPr>
      </w:pPr>
      <w:r>
        <w:rPr>
          <w:rFonts w:hint="eastAsia" w:ascii="仿宋_GB2312" w:hAnsi="仿宋_GB2312" w:eastAsia="仿宋_GB2312" w:cs="仿宋_GB2312"/>
          <w:color w:val="000000"/>
          <w:sz w:val="32"/>
          <w:szCs w:val="32"/>
        </w:rPr>
        <w:t xml:space="preserve">同一标段评标委员会成员（含招标人代表）原则上不得作为该标段定标委员会成员参与定标。</w:t>
      </w:r>
      <w:r>
        <w:rPr>
          <w:rFonts w:hint="eastAsia" w:ascii="仿宋_GB2312" w:hAnsi="Times New Roman" w:eastAsia="仿宋_GB2312" w:cs="Times New Roman"/>
          <w:sz w:val="32"/>
          <w:szCs w:val="32"/>
        </w:rPr>
      </w:r>
      <w:r>
        <w:rPr>
          <w:rFonts w:hint="eastAsia" w:ascii="仿宋_GB2312" w:hAnsi="Times New Roman" w:eastAsia="仿宋_GB2312" w:cs="Times New Roman"/>
          <w:sz w:val="32"/>
          <w:szCs w:val="32"/>
        </w:rPr>
      </w:r>
    </w:p>
    <w:p>
      <w:pPr>
        <w:pStyle w:val="699"/>
        <w:keepNext w:val="false"/>
        <w:keepLines w:val="false"/>
        <w:pageBreakBefore w:val="false"/>
        <w:widowControl w:val="false"/>
        <w:pBdr/>
        <w:spacing w:line="600" w:lineRule="exact"/>
        <w:ind w:firstLine="640"/>
        <w:rPr>
          <w:rFonts w:hint="eastAsia" w:ascii="仿宋_GB2312" w:hAnsi="方正仿宋_GBK" w:eastAsia="仿宋_GB2312" w:cs="方正仿宋_GBK"/>
          <w:sz w:val="32"/>
          <w:szCs w:val="32"/>
        </w:rPr>
      </w:pPr>
      <w:r>
        <w:rPr>
          <w:rFonts w:hint="eastAsia" w:ascii="黑体" w:hAnsi="黑体" w:eastAsia="黑体" w:cs="黑体"/>
          <w:sz w:val="32"/>
          <w:szCs w:val="32"/>
        </w:rPr>
        <w:t xml:space="preserve">第十</w:t>
      </w:r>
      <w:r>
        <w:rPr>
          <w:rFonts w:hint="eastAsia" w:ascii="黑体" w:hAnsi="黑体" w:eastAsia="黑体" w:cs="黑体"/>
          <w:sz w:val="32"/>
          <w:szCs w:val="32"/>
          <w:lang w:eastAsia="zh-CN"/>
        </w:rPr>
        <w:t xml:space="preserve">一</w:t>
      </w:r>
      <w:r>
        <w:rPr>
          <w:rFonts w:hint="eastAsia" w:ascii="黑体" w:hAnsi="黑体" w:eastAsia="黑体" w:cs="黑体"/>
          <w:sz w:val="32"/>
          <w:szCs w:val="32"/>
        </w:rPr>
        <w:t xml:space="preserve">条</w:t>
      </w:r>
      <w:r>
        <w:rPr>
          <w:rFonts w:hint="eastAsia" w:ascii="仿宋_GB2312" w:hAnsi="方正黑体_GBK" w:eastAsia="仿宋_GB2312" w:cs="方正黑体_GBK"/>
          <w:sz w:val="32"/>
          <w:szCs w:val="32"/>
        </w:rPr>
        <w:t xml:space="preserve">  </w:t>
      </w:r>
      <w:r>
        <w:rPr>
          <w:rFonts w:hint="eastAsia" w:ascii="仿宋_GB2312" w:hAnsi="方正仿宋_GBK" w:eastAsia="仿宋_GB2312" w:cs="方正仿宋_GBK"/>
          <w:sz w:val="32"/>
          <w:szCs w:val="32"/>
        </w:rPr>
        <w:t xml:space="preserve">定标委员会成员与中标候选人有利害关系的，应当主动回避。回避的具体情形应当包括但不限于以下内容：</w:t>
      </w:r>
      <w:r>
        <w:rPr>
          <w:rFonts w:hint="eastAsia" w:ascii="仿宋_GB2312" w:hAnsi="方正仿宋_GBK" w:eastAsia="仿宋_GB2312" w:cs="方正仿宋_GBK"/>
          <w:sz w:val="32"/>
          <w:szCs w:val="32"/>
        </w:rPr>
      </w:r>
      <w:r>
        <w:rPr>
          <w:rFonts w:hint="eastAsia"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（一）为中标候选人或者中标候选人主要负责人的近亲属； </w:t>
      </w:r>
      <w:r>
        <w:rPr>
          <w:rFonts w:hint="eastAsia" w:ascii="仿宋_GB2312" w:hAnsi="方正仿宋_GBK" w:eastAsia="仿宋_GB2312" w:cs="方正仿宋_GBK"/>
          <w:sz w:val="32"/>
          <w:szCs w:val="32"/>
        </w:rPr>
      </w:r>
      <w:r>
        <w:rPr>
          <w:rFonts w:hint="eastAsia"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（二）与中标候选人有直接经济利益关系，可能影响定标公正性的； </w:t>
      </w:r>
      <w:r>
        <w:rPr>
          <w:rFonts w:hint="eastAsia" w:ascii="仿宋_GB2312" w:hAnsi="方正仿宋_GBK" w:eastAsia="仿宋_GB2312" w:cs="方正仿宋_GBK"/>
          <w:sz w:val="32"/>
          <w:szCs w:val="32"/>
        </w:rPr>
      </w:r>
      <w:r>
        <w:rPr>
          <w:rFonts w:hint="eastAsia"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hint="eastAsia"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（三）曾因招标投标违法违规行为而受到行政处罚或刑事处罚的；</w:t>
      </w:r>
      <w:r>
        <w:rPr>
          <w:rFonts w:hint="eastAsia" w:ascii="仿宋_GB2312" w:hAnsi="方正仿宋_GBK" w:eastAsia="仿宋_GB2312" w:cs="方正仿宋_GBK"/>
          <w:sz w:val="32"/>
          <w:szCs w:val="32"/>
        </w:rPr>
      </w:r>
      <w:r>
        <w:rPr>
          <w:rFonts w:hint="eastAsia"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hint="eastAsia" w:ascii="仿宋_GB2312" w:hAnsi="方正仿宋_GBK" w:eastAsia="仿宋_GB2312" w:cs="方正仿宋_GBK"/>
          <w:color w:val="000000"/>
          <w:sz w:val="32"/>
          <w:szCs w:val="32"/>
        </w:rPr>
      </w:pPr>
      <w:r>
        <w:rPr>
          <w:rFonts w:hint="eastAsia" w:ascii="仿宋_GB2312" w:hAnsi="方正仿宋_GBK" w:eastAsia="仿宋_GB2312" w:cs="方正仿宋_GBK"/>
          <w:color w:val="000000"/>
          <w:sz w:val="32"/>
          <w:szCs w:val="32"/>
        </w:rPr>
        <w:t xml:space="preserve">（四）行政监督部门的工作人员不得担任本部门负责监督项目的定标委员会成员。</w:t>
      </w:r>
      <w:r>
        <w:rPr>
          <w:rFonts w:hint="eastAsia" w:ascii="仿宋_GB2312" w:hAnsi="方正仿宋_GBK" w:eastAsia="仿宋_GB2312" w:cs="方正仿宋_GBK"/>
          <w:color w:val="000000"/>
          <w:sz w:val="32"/>
          <w:szCs w:val="32"/>
        </w:rPr>
      </w:r>
      <w:r>
        <w:rPr>
          <w:rFonts w:hint="eastAsia" w:ascii="仿宋_GB2312" w:hAnsi="方正仿宋_GBK" w:eastAsia="仿宋_GB2312" w:cs="方正仿宋_GBK"/>
          <w:color w:val="000000"/>
          <w:sz w:val="32"/>
          <w:szCs w:val="32"/>
        </w:rPr>
      </w:r>
    </w:p>
    <w:p>
      <w:pPr>
        <w:pStyle w:val="699"/>
        <w:keepNext w:val="false"/>
        <w:keepLines w:val="false"/>
        <w:pageBreakBefore w:val="false"/>
        <w:widowControl w:val="false"/>
        <w:pBdr/>
        <w:spacing w:line="600" w:lineRule="exact"/>
        <w:ind w:firstLine="640"/>
        <w:rPr>
          <w:rFonts w:hint="eastAsia"/>
        </w:rPr>
      </w:pPr>
      <w:r>
        <w:rPr>
          <w:rFonts w:hint="eastAsia" w:ascii="黑体" w:hAnsi="黑体" w:eastAsia="黑体" w:cs="黑体"/>
          <w:sz w:val="32"/>
          <w:szCs w:val="32"/>
        </w:rPr>
        <w:t xml:space="preserve">第十</w:t>
      </w:r>
      <w:r>
        <w:rPr>
          <w:rFonts w:hint="eastAsia" w:ascii="黑体" w:hAnsi="黑体" w:eastAsia="黑体" w:cs="黑体"/>
          <w:sz w:val="32"/>
          <w:szCs w:val="32"/>
          <w:lang w:eastAsia="zh-CN"/>
        </w:rPr>
        <w:t xml:space="preserve">二</w:t>
      </w:r>
      <w:r>
        <w:rPr>
          <w:rFonts w:hint="eastAsia" w:ascii="黑体" w:hAnsi="黑体" w:eastAsia="黑体" w:cs="黑体"/>
          <w:sz w:val="32"/>
          <w:szCs w:val="32"/>
        </w:rPr>
        <w:t xml:space="preserve">条</w:t>
      </w:r>
      <w:r>
        <w:rPr>
          <w:rFonts w:hint="eastAsia" w:ascii="方正黑体_GBK" w:hAnsi="方正黑体_GBK" w:eastAsia="方正黑体_GBK" w:cs="方正黑体_GBK"/>
          <w:sz w:val="32"/>
          <w:szCs w:val="32"/>
          <w:lang w:val="en-US" w:eastAsia="zh-CN"/>
        </w:rPr>
        <w:t xml:space="preserve">  </w:t>
      </w:r>
      <w:r>
        <w:rPr>
          <w:rFonts w:hint="eastAsia" w:ascii="仿宋_GB2312" w:hAnsi="Times New Roman" w:eastAsia="仿宋_GB2312"/>
          <w:color w:val="000000"/>
          <w:sz w:val="32"/>
          <w:szCs w:val="32"/>
        </w:rPr>
        <w:t xml:space="preserve">招标人应组建</w:t>
      </w:r>
      <w:r>
        <w:rPr>
          <w:rFonts w:hint="eastAsia" w:ascii="仿宋_GB2312" w:hAnsi="Times New Roman" w:eastAsia="仿宋_GB2312"/>
          <w:color w:val="000000"/>
          <w:sz w:val="32"/>
          <w:szCs w:val="32"/>
          <w:lang w:eastAsia="zh-CN"/>
        </w:rPr>
        <w:t xml:space="preserve">不少于</w:t>
      </w:r>
      <w:r>
        <w:rPr>
          <w:rFonts w:hint="eastAsia" w:ascii="仿宋_GB2312" w:hAnsi="Times New Roman" w:eastAsia="仿宋_GB2312"/>
          <w:color w:val="000000"/>
          <w:sz w:val="32"/>
          <w:szCs w:val="32"/>
          <w:lang w:val="en-US" w:eastAsia="zh-CN"/>
        </w:rPr>
        <w:t xml:space="preserve">3人的</w:t>
      </w:r>
      <w:r>
        <w:rPr>
          <w:rFonts w:hint="eastAsia" w:ascii="仿宋_GB2312" w:hAnsi="Times New Roman" w:eastAsia="仿宋_GB2312"/>
          <w:color w:val="000000"/>
          <w:sz w:val="32"/>
          <w:szCs w:val="32"/>
        </w:rPr>
        <w:t xml:space="preserve">定标监督小组，</w:t>
      </w:r>
      <w:r>
        <w:rPr>
          <w:rFonts w:hint="eastAsia" w:ascii="仿宋_GB2312" w:hAnsi="Times New Roman" w:eastAsia="仿宋_GB2312"/>
          <w:sz w:val="32"/>
          <w:szCs w:val="32"/>
        </w:rPr>
        <w:t xml:space="preserve">其职责是对定标委员会的组建、定标过程及招标人在定标前的清标环节和对中标候选人的考察等进行全程监督。</w:t>
      </w:r>
      <w:r>
        <w:rPr>
          <w:rFonts w:hint="eastAsia"/>
        </w:rPr>
      </w:r>
      <w:r>
        <w:rPr>
          <w:rFonts w:hint="eastAsia"/>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hint="eastAsia" w:ascii="黑体" w:hAnsi="黑体" w:eastAsia="黑体" w:cs="黑体"/>
          <w:sz w:val="32"/>
          <w:szCs w:val="32"/>
        </w:rPr>
        <w:t xml:space="preserve">第十</w:t>
      </w:r>
      <w:r>
        <w:rPr>
          <w:rFonts w:hint="eastAsia" w:ascii="黑体" w:hAnsi="黑体" w:eastAsia="黑体" w:cs="黑体"/>
          <w:sz w:val="32"/>
          <w:szCs w:val="32"/>
          <w:lang w:eastAsia="zh-CN"/>
        </w:rPr>
        <w:t xml:space="preserve">三</w:t>
      </w:r>
      <w:r>
        <w:rPr>
          <w:rFonts w:hint="eastAsia" w:ascii="黑体" w:hAnsi="黑体" w:eastAsia="黑体" w:cs="黑体"/>
          <w:sz w:val="32"/>
          <w:szCs w:val="32"/>
        </w:rPr>
        <w:t xml:space="preserve">条</w:t>
      </w:r>
      <w:r>
        <w:rPr>
          <w:rFonts w:hint="eastAsia" w:ascii="仿宋_GB2312" w:hAnsi="方正仿宋_GBK" w:eastAsia="仿宋_GB2312" w:cs="方正仿宋_GBK"/>
          <w:sz w:val="32"/>
          <w:szCs w:val="32"/>
        </w:rPr>
        <w:t xml:space="preserve">  招标文件中应当明确定标</w:t>
      </w:r>
      <w:r>
        <w:rPr>
          <w:rFonts w:hint="eastAsia" w:ascii="仿宋_GB2312" w:hAnsi="方正仿宋_GBK" w:eastAsia="仿宋_GB2312" w:cs="方正仿宋_GBK"/>
          <w:sz w:val="32"/>
          <w:szCs w:val="32"/>
          <w:lang w:eastAsia="zh-CN"/>
        </w:rPr>
        <w:t xml:space="preserve">办</w:t>
      </w:r>
      <w:r>
        <w:rPr>
          <w:rFonts w:hint="eastAsia" w:ascii="仿宋_GB2312" w:hAnsi="方正仿宋_GBK" w:eastAsia="仿宋_GB2312" w:cs="方正仿宋_GBK"/>
          <w:sz w:val="32"/>
          <w:szCs w:val="32"/>
        </w:rPr>
        <w:t xml:space="preserve">法。定标</w:t>
      </w:r>
      <w:r>
        <w:rPr>
          <w:rFonts w:hint="eastAsia" w:ascii="仿宋_GB2312" w:hAnsi="方正仿宋_GBK" w:eastAsia="仿宋_GB2312" w:cs="方正仿宋_GBK"/>
          <w:sz w:val="32"/>
          <w:szCs w:val="32"/>
          <w:lang w:eastAsia="zh-CN"/>
        </w:rPr>
        <w:t xml:space="preserve">办</w:t>
      </w:r>
      <w:r>
        <w:rPr>
          <w:rFonts w:hint="eastAsia" w:ascii="仿宋_GB2312" w:hAnsi="方正仿宋_GBK" w:eastAsia="仿宋_GB2312" w:cs="方正仿宋_GBK"/>
          <w:sz w:val="32"/>
          <w:szCs w:val="32"/>
        </w:rPr>
        <w:t xml:space="preserve">法主要包括：票决定标法、价格竞争定标法和集体议事法。</w:t>
      </w: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（一）票决定标法。定标委员会成员对中标候选人进行记名投票，得票最高的即为中标人。当最高得票相同时，对得票最高的中标候选人再次进行记名投票，直至选出中标人。</w:t>
      </w: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（二）价格竞争定标法。按照招标文件规定的价格竞争方法确定中标人。可以采用最低投标价法、次低价法、平均值法等确定中标人。具体方法由招标人在招标文件中明确。</w:t>
      </w: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（三）集体议事法。定标委员会进行集体商议，定标委员会成员各自发表意见，最终由定标委员会</w:t>
      </w:r>
      <w:r>
        <w:rPr>
          <w:rFonts w:hint="eastAsia" w:ascii="仿宋_GB2312" w:hAnsi="方正仿宋_GBK" w:eastAsia="仿宋_GB2312" w:cs="方正仿宋_GBK"/>
          <w:sz w:val="32"/>
          <w:szCs w:val="32"/>
          <w:lang w:eastAsia="zh-CN"/>
        </w:rPr>
        <w:t xml:space="preserve">负责人</w:t>
      </w:r>
      <w:r>
        <w:rPr>
          <w:rFonts w:hint="eastAsia" w:ascii="仿宋_GB2312" w:hAnsi="方正仿宋_GBK" w:eastAsia="仿宋_GB2312" w:cs="方正仿宋_GBK"/>
          <w:color w:val="000000"/>
          <w:sz w:val="32"/>
          <w:szCs w:val="32"/>
        </w:rPr>
        <w:t xml:space="preserve">综合各成员意见</w:t>
      </w:r>
      <w:r>
        <w:rPr>
          <w:rFonts w:hint="eastAsia" w:ascii="仿宋_GB2312" w:hAnsi="方正仿宋_GBK" w:eastAsia="仿宋_GB2312" w:cs="方正仿宋_GBK"/>
          <w:sz w:val="32"/>
          <w:szCs w:val="32"/>
        </w:rPr>
        <w:t xml:space="preserve">确定中标候选人排序。集体议事法应当在招标文件中明确议事规则。</w:t>
      </w: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hint="eastAsia" w:ascii="黑体" w:hAnsi="黑体" w:eastAsia="黑体" w:cs="黑体"/>
          <w:sz w:val="32"/>
          <w:szCs w:val="32"/>
        </w:rPr>
        <w:t xml:space="preserve">第十</w:t>
      </w:r>
      <w:r>
        <w:rPr>
          <w:rFonts w:hint="eastAsia" w:ascii="黑体" w:hAnsi="黑体" w:eastAsia="黑体" w:cs="黑体"/>
          <w:sz w:val="32"/>
          <w:szCs w:val="32"/>
          <w:lang w:eastAsia="zh-CN"/>
        </w:rPr>
        <w:t xml:space="preserve">四</w:t>
      </w:r>
      <w:r>
        <w:rPr>
          <w:rFonts w:hint="eastAsia" w:ascii="黑体" w:hAnsi="黑体" w:eastAsia="黑体" w:cs="黑体"/>
          <w:sz w:val="32"/>
          <w:szCs w:val="32"/>
        </w:rPr>
        <w:t xml:space="preserve">条</w:t>
      </w:r>
      <w:r>
        <w:rPr>
          <w:rFonts w:hint="eastAsia" w:ascii="仿宋_GB2312" w:hAnsi="Times New Roman" w:eastAsia="仿宋_GB2312"/>
          <w:sz w:val="32"/>
          <w:szCs w:val="32"/>
        </w:rPr>
        <w:t xml:space="preserve">  </w:t>
      </w:r>
      <w:r>
        <w:rPr>
          <w:rFonts w:hint="eastAsia" w:ascii="仿宋_GB2312" w:hAnsi="方正仿宋_GBK" w:eastAsia="仿宋_GB2312" w:cs="方正仿宋_GBK"/>
          <w:sz w:val="32"/>
          <w:szCs w:val="32"/>
        </w:rPr>
        <w:t xml:space="preserve">定标前招标人需要开展清标与考察的，应当在招标文件中明确清标与考察的内容和方法，并出具清标和考察的书面报告提交定标委员会作为定标参考因素。招标人的清标和考察报告应当实事求是，客观公正。</w:t>
      </w: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参与清标和考察的人员应为招标人的在职人员。在职人员无法满足专业需要的，可以邀请第三方机构人员或相关领域专家参与清标和考察。</w:t>
      </w: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招标人组织清标的，应针对所有中标候选人的投标文件进行。清标内容包括中标候选人报价合理性分析（含不平衡报价分析和低于成本价分析）、信用信息、资质业绩、履约能力、拟派项目经理情况以及招标人认为需要核实的其他内容。</w:t>
      </w: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招标人组织考察的，应面向所有中标候选人</w:t>
      </w:r>
      <w:r>
        <w:rPr>
          <w:rFonts w:hint="eastAsia" w:ascii="仿宋_GB2312" w:hAnsi="方正仿宋_GBK" w:eastAsia="仿宋_GB2312" w:cs="方正仿宋_GBK"/>
          <w:sz w:val="32"/>
          <w:szCs w:val="32"/>
          <w:lang w:eastAsia="zh-CN"/>
        </w:rPr>
        <w:t xml:space="preserve">。</w:t>
      </w:r>
      <w:r>
        <w:rPr>
          <w:rFonts w:hint="eastAsia" w:ascii="仿宋_GB2312" w:hAnsi="方正仿宋_GBK" w:eastAsia="仿宋_GB2312" w:cs="方正仿宋_GBK"/>
          <w:sz w:val="32"/>
          <w:szCs w:val="32"/>
        </w:rPr>
        <w:t xml:space="preserve">招标人在考察时不得与中标候选人就投标价格、投标方案等实质性内容进行谈判。</w:t>
      </w: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lang w:bidi="ar"/>
        </w:rPr>
      </w:pPr>
      <w:r>
        <w:rPr>
          <w:rFonts w:hint="eastAsia" w:ascii="黑体" w:hAnsi="黑体" w:eastAsia="黑体" w:cs="黑体"/>
          <w:sz w:val="32"/>
          <w:szCs w:val="32"/>
        </w:rPr>
        <w:t xml:space="preserve">第十</w:t>
      </w:r>
      <w:r>
        <w:rPr>
          <w:rFonts w:hint="eastAsia" w:ascii="黑体" w:hAnsi="黑体" w:eastAsia="黑体" w:cs="黑体"/>
          <w:sz w:val="32"/>
          <w:szCs w:val="32"/>
          <w:lang w:eastAsia="zh-CN"/>
        </w:rPr>
        <w:t xml:space="preserve">五</w:t>
      </w:r>
      <w:r>
        <w:rPr>
          <w:rFonts w:hint="eastAsia" w:ascii="黑体" w:hAnsi="黑体" w:eastAsia="黑体" w:cs="黑体"/>
          <w:sz w:val="32"/>
          <w:szCs w:val="32"/>
        </w:rPr>
        <w:t xml:space="preserve">条</w:t>
      </w:r>
      <w:r>
        <w:rPr>
          <w:rFonts w:hint="eastAsia" w:ascii="仿宋_GB2312" w:hAnsi="Times New Roman" w:eastAsia="仿宋_GB2312"/>
          <w:sz w:val="32"/>
          <w:szCs w:val="32"/>
        </w:rPr>
        <w:t xml:space="preserve">  在定标过程中，</w:t>
      </w:r>
      <w:r>
        <w:rPr>
          <w:rFonts w:hint="eastAsia" w:ascii="仿宋_GB2312" w:hAnsi="Times New Roman" w:eastAsia="仿宋_GB2312"/>
          <w:sz w:val="32"/>
          <w:szCs w:val="32"/>
          <w:lang w:eastAsia="zh-CN"/>
        </w:rPr>
        <w:t xml:space="preserve">定标委员会</w:t>
      </w:r>
      <w:r>
        <w:rPr>
          <w:rFonts w:hint="eastAsia" w:ascii="仿宋_GB2312" w:hAnsi="Times New Roman" w:eastAsia="仿宋_GB2312"/>
          <w:sz w:val="32"/>
          <w:szCs w:val="32"/>
        </w:rPr>
        <w:t xml:space="preserve">应当重点考虑中标候选人信用状况、</w:t>
      </w:r>
      <w:r>
        <w:rPr>
          <w:rFonts w:hint="eastAsia" w:ascii="仿宋_GB2312" w:hAnsi="方正仿宋_GBK" w:eastAsia="仿宋_GB2312" w:cs="方正仿宋_GBK"/>
          <w:sz w:val="32"/>
          <w:szCs w:val="32"/>
          <w:lang w:bidi="ar"/>
        </w:rPr>
        <w:t xml:space="preserve">投标价格、投标方案</w:t>
      </w:r>
      <w:r>
        <w:rPr>
          <w:rFonts w:hint="eastAsia" w:ascii="仿宋_GB2312" w:hAnsi="Times New Roman" w:eastAsia="仿宋_GB2312"/>
          <w:sz w:val="32"/>
          <w:szCs w:val="32"/>
        </w:rPr>
        <w:t xml:space="preserve">以及</w:t>
      </w:r>
      <w:r>
        <w:rPr>
          <w:rFonts w:hint="eastAsia" w:ascii="仿宋_GB2312" w:hAnsi="方正仿宋_GBK" w:eastAsia="仿宋_GB2312" w:cs="方正仿宋_GBK"/>
          <w:sz w:val="32"/>
          <w:szCs w:val="32"/>
          <w:lang w:bidi="ar"/>
        </w:rPr>
        <w:t xml:space="preserve">招标人认为需要考量的其他要素。鼓励招标人优先选择信用状况好、过往项目履约评价好、农民工工资保障好的中标候选人。</w:t>
      </w:r>
      <w:r>
        <w:rPr>
          <w:rFonts w:ascii="仿宋_GB2312" w:hAnsi="方正仿宋_GBK" w:eastAsia="仿宋_GB2312" w:cs="方正仿宋_GBK"/>
          <w:sz w:val="32"/>
          <w:szCs w:val="32"/>
          <w:lang w:bidi="ar"/>
        </w:rPr>
      </w:r>
      <w:r>
        <w:rPr>
          <w:rFonts w:ascii="仿宋_GB2312" w:hAnsi="方正仿宋_GBK" w:eastAsia="仿宋_GB2312" w:cs="方正仿宋_GBK"/>
          <w:sz w:val="32"/>
          <w:szCs w:val="32"/>
          <w:lang w:bidi="ar"/>
        </w:rPr>
      </w:r>
    </w:p>
    <w:p>
      <w:pPr>
        <w:pStyle w:val="699"/>
        <w:keepNext w:val="false"/>
        <w:keepLines w:val="false"/>
        <w:pageBreakBefore w:val="false"/>
        <w:widowControl w:val="false"/>
        <w:pBdr/>
        <w:spacing w:line="600" w:lineRule="exact"/>
        <w:ind w:firstLine="640"/>
        <w:rPr>
          <w:rFonts w:hint="eastAsia" w:ascii="仿宋_GB2312" w:hAnsi="方正仿宋_GBK" w:eastAsia="仿宋_GB2312" w:cs="方正仿宋_GBK"/>
          <w:sz w:val="32"/>
          <w:szCs w:val="32"/>
        </w:rPr>
      </w:pPr>
      <w:r>
        <w:rPr>
          <w:rFonts w:hint="eastAsia" w:ascii="黑体" w:hAnsi="黑体" w:eastAsia="黑体" w:cs="黑体"/>
          <w:sz w:val="32"/>
          <w:szCs w:val="32"/>
          <w:lang w:eastAsia="zh-CN"/>
        </w:rPr>
        <w:t xml:space="preserve">第十六条</w:t>
      </w:r>
      <w:r>
        <w:rPr>
          <w:rFonts w:hint="eastAsia" w:ascii="仿宋_GB2312" w:hAnsi="方正仿宋_GBK" w:eastAsia="仿宋_GB2312" w:cs="方正仿宋_GBK"/>
          <w:sz w:val="32"/>
          <w:szCs w:val="32"/>
          <w:lang w:val="en-US" w:eastAsia="zh-CN"/>
        </w:rPr>
        <w:t xml:space="preserve">  </w:t>
      </w:r>
      <w:r>
        <w:rPr>
          <w:rFonts w:hint="eastAsia" w:ascii="仿宋_GB2312" w:hAnsi="方正仿宋_GBK" w:eastAsia="仿宋_GB2312" w:cs="方正仿宋_GBK"/>
          <w:sz w:val="32"/>
          <w:szCs w:val="32"/>
        </w:rPr>
        <w:t xml:space="preserve">定标</w:t>
      </w:r>
      <w:r>
        <w:rPr>
          <w:rFonts w:hint="eastAsia" w:ascii="仿宋_GB2312" w:hAnsi="方正仿宋_GBK" w:eastAsia="仿宋_GB2312" w:cs="方正仿宋_GBK"/>
          <w:sz w:val="32"/>
          <w:szCs w:val="32"/>
          <w:lang w:eastAsia="zh-CN"/>
        </w:rPr>
        <w:t xml:space="preserve">会议</w:t>
      </w:r>
      <w:r>
        <w:rPr>
          <w:rFonts w:hint="eastAsia" w:ascii="仿宋_GB2312" w:hAnsi="方正仿宋_GBK" w:eastAsia="仿宋_GB2312" w:cs="方正仿宋_GBK"/>
          <w:sz w:val="32"/>
          <w:szCs w:val="32"/>
        </w:rPr>
        <w:t xml:space="preserve">原则上应在评标结果公示结束后的</w:t>
      </w:r>
      <w:r>
        <w:rPr>
          <w:rFonts w:hint="eastAsia" w:ascii="Times New Roman" w:hAnsi="Times New Roman" w:eastAsia="仿宋_GB2312" w:cs="Times New Roman"/>
          <w:sz w:val="32"/>
          <w:szCs w:val="32"/>
          <w:lang w:val="en-US" w:eastAsia="zh-CN"/>
        </w:rPr>
        <w:t xml:space="preserve">5</w:t>
      </w:r>
      <w:r>
        <w:rPr>
          <w:rFonts w:hint="eastAsia" w:ascii="仿宋_GB2312" w:hAnsi="方正仿宋_GBK" w:eastAsia="仿宋_GB2312" w:cs="方正仿宋_GBK"/>
          <w:sz w:val="32"/>
          <w:szCs w:val="32"/>
        </w:rPr>
        <w:t xml:space="preserve">个工作日内召开。若招标人需要对中标候选人开展清标与考察的，在评标结果公示结束后的</w:t>
      </w:r>
      <w:r>
        <w:rPr>
          <w:rFonts w:hint="eastAsia" w:ascii="Times New Roman" w:hAnsi="Times New Roman" w:eastAsia="仿宋_GB2312" w:cs="Times New Roman"/>
          <w:sz w:val="32"/>
          <w:szCs w:val="32"/>
          <w:lang w:val="en-US" w:eastAsia="zh-CN"/>
        </w:rPr>
        <w:t xml:space="preserve">10</w:t>
      </w:r>
      <w:r>
        <w:rPr>
          <w:rFonts w:hint="eastAsia" w:ascii="仿宋_GB2312" w:hAnsi="方正仿宋_GBK" w:eastAsia="仿宋_GB2312" w:cs="方正仿宋_GBK"/>
          <w:sz w:val="32"/>
          <w:szCs w:val="32"/>
        </w:rPr>
        <w:t xml:space="preserve">个工作日内召开。</w:t>
      </w:r>
      <w:r>
        <w:rPr>
          <w:rFonts w:hint="eastAsia" w:ascii="仿宋_GB2312" w:hAnsi="方正仿宋_GBK" w:eastAsia="仿宋_GB2312" w:cs="方正仿宋_GBK"/>
          <w:sz w:val="32"/>
          <w:szCs w:val="32"/>
        </w:rPr>
      </w:r>
      <w:r>
        <w:rPr>
          <w:rFonts w:hint="eastAsia"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b w:val="0"/>
          <w:bCs w:val="0"/>
          <w:color w:val="000000"/>
          <w:sz w:val="32"/>
          <w:szCs w:val="32"/>
        </w:rPr>
        <w:t xml:space="preserve">定标会议场所应当以便捷规范、有利监督为原则，</w:t>
      </w:r>
      <w:r>
        <w:rPr>
          <w:rFonts w:hint="eastAsia" w:ascii="仿宋_GB2312" w:hAnsi="方正仿宋_GBK" w:eastAsia="仿宋_GB2312" w:cs="方正仿宋_GBK"/>
          <w:b w:val="0"/>
          <w:bCs w:val="0"/>
          <w:color w:val="000000"/>
          <w:sz w:val="32"/>
          <w:szCs w:val="32"/>
          <w:lang w:eastAsia="zh-CN"/>
        </w:rPr>
        <w:t xml:space="preserve">统一</w:t>
      </w:r>
      <w:r>
        <w:rPr>
          <w:rFonts w:hint="eastAsia" w:ascii="仿宋_GB2312" w:hAnsi="方正仿宋_GBK" w:eastAsia="仿宋_GB2312" w:cs="方正仿宋_GBK"/>
          <w:b w:val="0"/>
          <w:bCs w:val="0"/>
          <w:color w:val="000000"/>
          <w:sz w:val="32"/>
          <w:szCs w:val="32"/>
        </w:rPr>
        <w:t xml:space="preserve">选择我</w:t>
      </w:r>
      <w:r>
        <w:rPr>
          <w:rFonts w:hint="eastAsia" w:ascii="仿宋_GB2312" w:hAnsi="方正仿宋_GBK" w:eastAsia="仿宋_GB2312" w:cs="方正仿宋_GBK"/>
          <w:b w:val="0"/>
          <w:bCs w:val="0"/>
          <w:color w:val="000000"/>
          <w:sz w:val="32"/>
          <w:szCs w:val="32"/>
          <w:lang w:eastAsia="zh-CN"/>
        </w:rPr>
        <w:t xml:space="preserve">市各级</w:t>
      </w:r>
      <w:r>
        <w:rPr>
          <w:rFonts w:hint="eastAsia" w:ascii="仿宋_GB2312" w:hAnsi="方正仿宋_GBK" w:eastAsia="仿宋_GB2312" w:cs="方正仿宋_GBK"/>
          <w:b w:val="0"/>
          <w:bCs w:val="0"/>
          <w:color w:val="000000"/>
          <w:sz w:val="32"/>
          <w:szCs w:val="32"/>
        </w:rPr>
        <w:t xml:space="preserve">公共资源交易</w:t>
      </w:r>
      <w:r>
        <w:rPr>
          <w:rFonts w:hint="eastAsia" w:ascii="仿宋_GB2312" w:hAnsi="方正仿宋_GBK" w:eastAsia="仿宋_GB2312" w:cs="方正仿宋_GBK"/>
          <w:b w:val="0"/>
          <w:bCs w:val="0"/>
          <w:color w:val="000000"/>
          <w:sz w:val="32"/>
          <w:szCs w:val="32"/>
          <w:lang w:eastAsia="zh-CN"/>
        </w:rPr>
        <w:t xml:space="preserve">中心的</w:t>
      </w:r>
      <w:r>
        <w:rPr>
          <w:rFonts w:hint="eastAsia" w:ascii="仿宋_GB2312" w:hAnsi="方正仿宋_GBK" w:eastAsia="仿宋_GB2312" w:cs="方正仿宋_GBK"/>
          <w:b w:val="0"/>
          <w:bCs w:val="0"/>
          <w:color w:val="000000"/>
          <w:sz w:val="32"/>
          <w:szCs w:val="32"/>
        </w:rPr>
        <w:t xml:space="preserve">开评标场所进行。</w:t>
      </w:r>
      <w:r>
        <w:rPr>
          <w:rFonts w:hint="eastAsia" w:ascii="Times New Roman" w:hAnsi="Times New Roman" w:eastAsia="仿宋_GB2312" w:cs="Times New Roman"/>
          <w:sz w:val="32"/>
          <w:szCs w:val="32"/>
        </w:rPr>
        <w:t xml:space="preserve">招标人应对定标活动全程录音录像，录音录像应当清晰可辨，并按照档案管理办法，及时存档保管备查。同时，招标人应当自确定中标人之日起十五日内，将定标活动全过程资料交公共资源交易中心存档。</w:t>
      </w: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hint="eastAsia" w:ascii="黑体" w:hAnsi="黑体" w:eastAsia="黑体" w:cs="黑体"/>
          <w:sz w:val="32"/>
          <w:szCs w:val="32"/>
        </w:rPr>
        <w:t xml:space="preserve">第十</w:t>
      </w:r>
      <w:r>
        <w:rPr>
          <w:rFonts w:hint="eastAsia" w:ascii="黑体" w:hAnsi="黑体" w:eastAsia="黑体" w:cs="黑体"/>
          <w:sz w:val="32"/>
          <w:szCs w:val="32"/>
          <w:lang w:eastAsia="zh-CN"/>
        </w:rPr>
        <w:t xml:space="preserve">七</w:t>
      </w:r>
      <w:r>
        <w:rPr>
          <w:rFonts w:hint="eastAsia" w:ascii="黑体" w:hAnsi="黑体" w:eastAsia="黑体" w:cs="黑体"/>
          <w:sz w:val="32"/>
          <w:szCs w:val="32"/>
        </w:rPr>
        <w:t xml:space="preserve">条</w:t>
      </w:r>
      <w:r>
        <w:rPr>
          <w:rFonts w:hint="eastAsia" w:ascii="仿宋_GB2312" w:hAnsi="方正仿宋_GBK" w:eastAsia="仿宋_GB2312" w:cs="方正仿宋_GBK"/>
          <w:sz w:val="32"/>
          <w:szCs w:val="32"/>
        </w:rPr>
        <w:t xml:space="preserve">  定标委员会可以要求中标候选人拟派的项目负责人或技术负责人在定标会议现场进行答辩，但相关要求应在招标文件中明确。答辩的内容应当限于与招标项目合同履行有关的技术和商务内容。答辩过程中，定标委员会不得与中标候选人就投标价格、投标方案等实质性内容进行谈判。</w:t>
      </w: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hint="eastAsia" w:ascii="黑体" w:hAnsi="黑体" w:eastAsia="黑体" w:cs="黑体"/>
          <w:sz w:val="32"/>
          <w:szCs w:val="32"/>
        </w:rPr>
        <w:t xml:space="preserve">第十</w:t>
      </w:r>
      <w:r>
        <w:rPr>
          <w:rFonts w:hint="eastAsia" w:ascii="黑体" w:hAnsi="黑体" w:eastAsia="黑体" w:cs="黑体"/>
          <w:sz w:val="32"/>
          <w:szCs w:val="32"/>
          <w:lang w:eastAsia="zh-CN"/>
        </w:rPr>
        <w:t xml:space="preserve">八</w:t>
      </w:r>
      <w:r>
        <w:rPr>
          <w:rFonts w:hint="eastAsia" w:ascii="黑体" w:hAnsi="黑体" w:eastAsia="黑体" w:cs="黑体"/>
          <w:sz w:val="32"/>
          <w:szCs w:val="32"/>
        </w:rPr>
        <w:t xml:space="preserve">条</w:t>
      </w:r>
      <w:r>
        <w:rPr>
          <w:rFonts w:hint="eastAsia" w:ascii="仿宋_GB2312" w:hAnsi="方正仿宋_GBK" w:eastAsia="仿宋_GB2312" w:cs="方正仿宋_GBK"/>
          <w:sz w:val="32"/>
          <w:szCs w:val="32"/>
        </w:rPr>
        <w:t xml:space="preserve">  定标委员会应当将定标工作情况形成定标报告。定标报告应当记录定标委员会成员名单、定标监督小组名单、定标办法、答辩情况（如有）、定标工作情况、定标结果，并由定标委员会成员、定标监督小组成员签字。</w:t>
      </w: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color w:val="000000"/>
          <w:sz w:val="32"/>
          <w:szCs w:val="32"/>
        </w:rPr>
      </w:pPr>
      <w:r>
        <w:rPr>
          <w:rFonts w:hint="eastAsia" w:ascii="黑体" w:hAnsi="黑体" w:eastAsia="黑体" w:cs="黑体"/>
          <w:sz w:val="32"/>
          <w:szCs w:val="32"/>
        </w:rPr>
        <w:t xml:space="preserve">第十</w:t>
      </w:r>
      <w:r>
        <w:rPr>
          <w:rFonts w:hint="eastAsia" w:ascii="黑体" w:hAnsi="黑体" w:eastAsia="黑体" w:cs="黑体"/>
          <w:sz w:val="32"/>
          <w:szCs w:val="32"/>
          <w:lang w:eastAsia="zh-CN"/>
        </w:rPr>
        <w:t xml:space="preserve">九</w:t>
      </w:r>
      <w:r>
        <w:rPr>
          <w:rFonts w:hint="eastAsia" w:ascii="黑体" w:hAnsi="黑体" w:eastAsia="黑体" w:cs="黑体"/>
          <w:sz w:val="32"/>
          <w:szCs w:val="32"/>
        </w:rPr>
        <w:t xml:space="preserve">条</w:t>
      </w:r>
      <w:r>
        <w:rPr>
          <w:rFonts w:hint="eastAsia" w:ascii="仿宋_GB2312" w:hAnsi="方正黑体_GBK" w:eastAsia="仿宋_GB2312" w:cs="方正黑体_GBK"/>
          <w:sz w:val="32"/>
          <w:szCs w:val="32"/>
        </w:rPr>
        <w:t xml:space="preserve"> </w:t>
      </w:r>
      <w:r>
        <w:rPr>
          <w:rFonts w:hint="eastAsia" w:ascii="仿宋_GB2312" w:hAnsi="方正仿宋_GBK" w:eastAsia="仿宋_GB2312" w:cs="方正仿宋_GBK"/>
          <w:sz w:val="32"/>
          <w:szCs w:val="32"/>
        </w:rPr>
        <w:t xml:space="preserve"> 招标人应当在定标工作完成后的</w:t>
      </w:r>
      <w:r>
        <w:rPr>
          <w:rFonts w:hint="eastAsia" w:ascii="Times New Roman" w:hAnsi="Times New Roman" w:eastAsia="仿宋_GB2312" w:cs="Times New Roman"/>
          <w:sz w:val="32"/>
          <w:szCs w:val="32"/>
          <w:lang w:val="en-US" w:eastAsia="zh-CN"/>
        </w:rPr>
        <w:t xml:space="preserve">3</w:t>
      </w:r>
      <w:r>
        <w:rPr>
          <w:rFonts w:hint="eastAsia" w:ascii="仿宋_GB2312" w:hAnsi="方正仿宋_GBK" w:eastAsia="仿宋_GB2312" w:cs="方正仿宋_GBK"/>
          <w:sz w:val="32"/>
          <w:szCs w:val="32"/>
        </w:rPr>
        <w:t xml:space="preserve">日内向中标人发出中标通知书，同时发布中标结</w:t>
      </w:r>
      <w:r>
        <w:rPr>
          <w:rFonts w:hint="eastAsia" w:ascii="仿宋_GB2312" w:hAnsi="方正仿宋_GBK" w:eastAsia="仿宋_GB2312" w:cs="方正仿宋_GBK"/>
          <w:color w:val="000000"/>
          <w:sz w:val="32"/>
          <w:szCs w:val="32"/>
        </w:rPr>
        <w:t xml:space="preserve">果公告。</w:t>
      </w:r>
      <w:r>
        <w:rPr>
          <w:rFonts w:ascii="仿宋_GB2312" w:hAnsi="方正仿宋_GBK" w:eastAsia="仿宋_GB2312" w:cs="方正仿宋_GBK"/>
          <w:color w:val="000000"/>
          <w:sz w:val="32"/>
          <w:szCs w:val="32"/>
        </w:rPr>
      </w:r>
      <w:r>
        <w:rPr>
          <w:rFonts w:ascii="仿宋_GB2312" w:hAnsi="方正仿宋_GBK" w:eastAsia="仿宋_GB2312" w:cs="方正仿宋_GBK"/>
          <w:color w:val="000000"/>
          <w:sz w:val="32"/>
          <w:szCs w:val="32"/>
        </w:rPr>
      </w:r>
    </w:p>
    <w:p>
      <w:pPr>
        <w:pStyle w:val="699"/>
        <w:pBdr/>
        <w:spacing w:line="600" w:lineRule="atLeast"/>
        <w:ind w:firstLine="640"/>
        <w:rPr>
          <w:rFonts w:hint="eastAsia" w:ascii="仿宋_GB2312" w:hAnsi="方正仿宋_GBK" w:eastAsia="仿宋_GB2312" w:cs="方正仿宋_GBK"/>
          <w:sz w:val="32"/>
          <w:szCs w:val="32"/>
        </w:rPr>
      </w:pPr>
      <w:r>
        <w:rPr>
          <w:rFonts w:hint="eastAsia" w:ascii="黑体" w:hAnsi="黑体" w:eastAsia="黑体" w:cs="黑体"/>
          <w:sz w:val="32"/>
          <w:szCs w:val="32"/>
        </w:rPr>
        <w:t xml:space="preserve">第</w:t>
      </w:r>
      <w:r>
        <w:rPr>
          <w:rFonts w:hint="eastAsia" w:ascii="黑体" w:hAnsi="黑体" w:eastAsia="黑体" w:cs="黑体"/>
          <w:sz w:val="32"/>
          <w:szCs w:val="32"/>
          <w:lang w:eastAsia="zh-CN"/>
        </w:rPr>
        <w:t xml:space="preserve">二十</w:t>
      </w:r>
      <w:r>
        <w:rPr>
          <w:rFonts w:hint="eastAsia" w:ascii="黑体" w:hAnsi="黑体" w:eastAsia="黑体" w:cs="黑体"/>
          <w:sz w:val="32"/>
          <w:szCs w:val="32"/>
        </w:rPr>
        <w:t xml:space="preserve">条</w:t>
      </w:r>
      <w:r>
        <w:rPr>
          <w:rFonts w:hint="eastAsia" w:ascii="仿宋_GB2312" w:hAnsi="方正黑体_GBK" w:eastAsia="仿宋_GB2312" w:cs="方正黑体_GBK"/>
          <w:color w:val="000000"/>
          <w:sz w:val="32"/>
          <w:szCs w:val="32"/>
        </w:rPr>
        <w:t xml:space="preserve"> </w:t>
      </w:r>
      <w:r>
        <w:rPr>
          <w:rFonts w:hint="eastAsia" w:ascii="仿宋_GB2312" w:hAnsi="方正仿宋_GBK" w:eastAsia="仿宋_GB2312" w:cs="方正仿宋_GBK"/>
          <w:color w:val="000000"/>
          <w:sz w:val="32"/>
          <w:szCs w:val="32"/>
        </w:rPr>
        <w:t xml:space="preserve"> </w:t>
      </w:r>
      <w:r>
        <w:rPr>
          <w:rFonts w:hint="eastAsia" w:ascii="仿宋_GB2312" w:hAnsi="方正仿宋_GBK" w:eastAsia="仿宋_GB2312" w:cs="方正仿宋_GBK"/>
          <w:sz w:val="32"/>
          <w:szCs w:val="32"/>
        </w:rPr>
        <w:t xml:space="preserve">中标人不得无故放弃中标。中标人放弃中标、因不可抗力不能履行合同或因异议、投诉查实被取消中标资格的，招标人可以在剩余中标候选人中，按照原定标程序和方法，组织原定标委员会重新定标，也可以重新招标。</w:t>
      </w:r>
      <w:r>
        <w:rPr>
          <w:rFonts w:hint="eastAsia" w:ascii="仿宋_GB2312" w:hAnsi="方正仿宋_GBK" w:eastAsia="仿宋_GB2312" w:cs="方正仿宋_GBK"/>
          <w:sz w:val="32"/>
          <w:szCs w:val="32"/>
        </w:rPr>
      </w:r>
      <w:r>
        <w:rPr>
          <w:rFonts w:hint="eastAsia"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hint="eastAsia" w:ascii="仿宋_GB2312" w:hAnsi="方正仿宋_GBK" w:eastAsia="仿宋_GB2312" w:cs="方正仿宋_GBK"/>
          <w:sz w:val="32"/>
          <w:szCs w:val="32"/>
        </w:rPr>
      </w:pPr>
      <w:r>
        <w:rPr>
          <w:rFonts w:hint="eastAsia" w:ascii="黑体" w:hAnsi="黑体" w:eastAsia="黑体" w:cs="黑体"/>
          <w:sz w:val="32"/>
          <w:szCs w:val="32"/>
        </w:rPr>
        <w:t xml:space="preserve">第</w:t>
      </w:r>
      <w:r>
        <w:rPr>
          <w:rFonts w:hint="eastAsia" w:ascii="黑体" w:hAnsi="黑体" w:eastAsia="黑体" w:cs="黑体"/>
          <w:sz w:val="32"/>
          <w:szCs w:val="32"/>
          <w:lang w:eastAsia="zh-CN"/>
        </w:rPr>
        <w:t xml:space="preserve">二十一</w:t>
      </w:r>
      <w:r>
        <w:rPr>
          <w:rFonts w:hint="eastAsia" w:ascii="黑体" w:hAnsi="黑体" w:eastAsia="黑体" w:cs="黑体"/>
          <w:sz w:val="32"/>
          <w:szCs w:val="32"/>
        </w:rPr>
        <w:t xml:space="preserve">条</w:t>
      </w:r>
      <w:r>
        <w:rPr>
          <w:rFonts w:hint="eastAsia" w:ascii="仿宋_GB2312" w:hAnsi="方正黑体_GBK" w:eastAsia="仿宋_GB2312" w:cs="方正黑体_GBK"/>
          <w:color w:val="000000"/>
          <w:sz w:val="32"/>
          <w:szCs w:val="32"/>
        </w:rPr>
        <w:t xml:space="preserve"> </w:t>
      </w:r>
      <w:r>
        <w:rPr>
          <w:rFonts w:hint="eastAsia" w:ascii="仿宋_GB2312" w:hAnsi="方正仿宋_GBK" w:eastAsia="仿宋_GB2312" w:cs="方正仿宋_GBK"/>
          <w:color w:val="000000"/>
          <w:sz w:val="32"/>
          <w:szCs w:val="32"/>
        </w:rPr>
        <w:t xml:space="preserve"> 招标人、定标委员会成员及定标工作</w:t>
      </w:r>
      <w:r>
        <w:rPr>
          <w:rFonts w:hint="eastAsia" w:ascii="仿宋_GB2312" w:hAnsi="方正仿宋_GBK" w:eastAsia="仿宋_GB2312" w:cs="方正仿宋_GBK"/>
          <w:sz w:val="32"/>
          <w:szCs w:val="32"/>
        </w:rPr>
        <w:t xml:space="preserve">相关工作人员应当严格遵守保密规定，不得以任何形式向外透露定标委员会成员名单、清标或考察报告、中标人推荐以及与定标有关的其他情况。</w:t>
      </w:r>
      <w:r>
        <w:rPr>
          <w:rFonts w:hint="eastAsia" w:ascii="仿宋_GB2312" w:hAnsi="方正仿宋_GBK" w:eastAsia="仿宋_GB2312" w:cs="方正仿宋_GBK"/>
          <w:sz w:val="32"/>
          <w:szCs w:val="32"/>
        </w:rPr>
      </w:r>
      <w:r>
        <w:rPr>
          <w:rFonts w:hint="eastAsia"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 xml:space="preserve">定标会结束后，定标报告、录音录像等书面和影音资料要统一密封保存。保存期不低于十五年。</w:t>
      </w: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firstLine="640"/>
        <w:rPr>
          <w:rFonts w:ascii="仿宋_GB2312" w:hAnsi="方正仿宋_GBK" w:eastAsia="仿宋_GB2312" w:cs="方正仿宋_GBK"/>
          <w:sz w:val="32"/>
          <w:szCs w:val="32"/>
        </w:rPr>
      </w:pPr>
      <w:r>
        <w:rPr>
          <w:rFonts w:ascii="仿宋_GB2312" w:hAnsi="方正仿宋_GBK" w:eastAsia="仿宋_GB2312" w:cs="方正仿宋_GBK"/>
          <w:sz w:val="32"/>
          <w:szCs w:val="32"/>
        </w:rPr>
      </w:r>
      <w:r>
        <w:rPr>
          <w:rFonts w:ascii="仿宋_GB2312" w:hAnsi="方正仿宋_GBK" w:eastAsia="仿宋_GB2312" w:cs="方正仿宋_GBK"/>
          <w:sz w:val="32"/>
          <w:szCs w:val="32"/>
        </w:rPr>
      </w:r>
    </w:p>
    <w:p>
      <w:pPr>
        <w:pStyle w:val="699"/>
        <w:keepNext w:val="false"/>
        <w:keepLines w:val="false"/>
        <w:pageBreakBefore w:val="false"/>
        <w:widowControl w:val="false"/>
        <w:pBdr/>
        <w:spacing w:line="600" w:lineRule="exact"/>
        <w:ind/>
        <w:jc w:val="center"/>
        <w:rPr>
          <w:rFonts w:hint="eastAsia" w:ascii="黑体" w:hAnsi="黑体" w:eastAsia="黑体" w:cs="黑体"/>
          <w:sz w:val="32"/>
          <w:szCs w:val="32"/>
          <w:lang w:val="en-US" w:eastAsia="zh-CN"/>
        </w:rPr>
      </w:pPr>
      <w:r>
        <w:rPr>
          <w:rFonts w:hint="eastAsia" w:ascii="黑体" w:hAnsi="黑体" w:eastAsia="黑体" w:cs="黑体"/>
          <w:sz w:val="32"/>
          <w:szCs w:val="32"/>
          <w:lang w:eastAsia="zh-CN"/>
        </w:rPr>
        <w:t xml:space="preserve">第四章</w:t>
      </w:r>
      <w:r>
        <w:rPr>
          <w:rFonts w:hint="eastAsia" w:ascii="黑体" w:hAnsi="黑体" w:eastAsia="黑体" w:cs="黑体"/>
          <w:sz w:val="32"/>
          <w:szCs w:val="32"/>
        </w:rPr>
        <w:t xml:space="preserve"> </w:t>
      </w:r>
      <w:r>
        <w:rPr>
          <w:rFonts w:hint="eastAsia" w:ascii="黑体" w:hAnsi="黑体" w:eastAsia="黑体" w:cs="黑体"/>
          <w:sz w:val="32"/>
          <w:szCs w:val="32"/>
          <w:lang w:eastAsia="zh-CN"/>
        </w:rPr>
        <w:t xml:space="preserve">监</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 xml:space="preserve">管</w:t>
      </w:r>
      <w:r>
        <w:rPr>
          <w:rFonts w:hint="eastAsia" w:ascii="黑体" w:hAnsi="黑体" w:eastAsia="黑体" w:cs="黑体"/>
          <w:sz w:val="32"/>
          <w:szCs w:val="32"/>
          <w:lang w:val="en-US" w:eastAsia="zh-CN"/>
        </w:rPr>
      </w:r>
      <w:r>
        <w:rPr>
          <w:rFonts w:hint="eastAsia" w:ascii="黑体" w:hAnsi="黑体" w:eastAsia="黑体" w:cs="黑体"/>
          <w:sz w:val="32"/>
          <w:szCs w:val="32"/>
          <w:lang w:val="en-US" w:eastAsia="zh-CN"/>
        </w:rPr>
      </w:r>
    </w:p>
    <w:p>
      <w:pPr>
        <w:pStyle w:val="699"/>
        <w:pBdr/>
        <w:spacing w:line="600" w:lineRule="atLeast"/>
        <w:ind w:firstLine="640"/>
        <w:rPr>
          <w:rFonts w:ascii="仿宋_GB2312" w:hAnsi="仿宋_GB2312" w:eastAsia="仿宋_GB2312" w:cs="仿宋_GB2312"/>
          <w:color w:val="000000"/>
          <w:sz w:val="32"/>
          <w:szCs w:val="32"/>
        </w:rPr>
      </w:pPr>
      <w:r>
        <w:rPr>
          <w:rFonts w:hint="eastAsia" w:ascii="黑体" w:hAnsi="黑体" w:eastAsia="黑体" w:cs="黑体"/>
          <w:sz w:val="32"/>
          <w:szCs w:val="32"/>
        </w:rPr>
        <w:t xml:space="preserve">第二十</w:t>
      </w:r>
      <w:r>
        <w:rPr>
          <w:rFonts w:hint="eastAsia" w:ascii="黑体" w:hAnsi="黑体" w:eastAsia="黑体" w:cs="黑体"/>
          <w:sz w:val="32"/>
          <w:szCs w:val="32"/>
          <w:lang w:eastAsia="zh-CN"/>
        </w:rPr>
        <w:t xml:space="preserve">二</w:t>
      </w:r>
      <w:r>
        <w:rPr>
          <w:rFonts w:hint="eastAsia" w:ascii="黑体" w:hAnsi="黑体" w:eastAsia="黑体" w:cs="黑体"/>
          <w:sz w:val="32"/>
          <w:szCs w:val="32"/>
        </w:rPr>
        <w:t xml:space="preserve">条 </w:t>
      </w:r>
      <w:r>
        <w:rPr>
          <w:rFonts w:hint="eastAsia" w:ascii="仿宋_GB2312" w:hAnsi="仿宋_GB2312" w:eastAsia="仿宋_GB2312" w:cs="仿宋_GB2312"/>
          <w:color w:val="000000"/>
          <w:sz w:val="32"/>
          <w:szCs w:val="32"/>
        </w:rPr>
        <w:t xml:space="preserve">招标人应全面履行项目建设的管理职责,对整个招标、定标过程和结果承担主体责任。要加强对招标公告、资格预审文件、招标文件、评标、定标等招标投标事项的审查管理,加强对派出的评标、定标代表的管理,加强对委托的代理机构的管理。</w:t>
      </w:r>
      <w:r>
        <w:rPr>
          <w:rFonts w:ascii="仿宋_GB2312" w:hAnsi="仿宋_GB2312" w:eastAsia="仿宋_GB2312" w:cs="仿宋_GB2312"/>
          <w:color w:val="000000"/>
          <w:sz w:val="32"/>
          <w:szCs w:val="32"/>
        </w:rPr>
      </w:r>
      <w:r>
        <w:rPr>
          <w:rFonts w:ascii="仿宋_GB2312" w:hAnsi="仿宋_GB2312" w:eastAsia="仿宋_GB2312" w:cs="仿宋_GB2312"/>
          <w:color w:val="000000"/>
          <w:sz w:val="32"/>
          <w:szCs w:val="32"/>
        </w:rPr>
      </w:r>
    </w:p>
    <w:p>
      <w:pPr>
        <w:pStyle w:val="699"/>
        <w:pBdr/>
        <w:spacing w:line="600" w:lineRule="atLeast"/>
        <w:ind w:firstLine="640"/>
        <w:rPr>
          <w:rFonts w:ascii="仿宋_GB2312" w:hAnsi="仿宋_GB2312" w:eastAsia="仿宋_GB2312" w:cs="仿宋_GB2312"/>
          <w:color w:val="ff0000"/>
          <w:sz w:val="32"/>
          <w:szCs w:val="32"/>
        </w:rPr>
      </w:pPr>
      <w:r>
        <w:rPr>
          <w:rFonts w:hint="eastAsia" w:ascii="黑体" w:hAnsi="黑体" w:eastAsia="黑体" w:cs="黑体"/>
          <w:sz w:val="32"/>
          <w:szCs w:val="32"/>
        </w:rPr>
        <w:t xml:space="preserve">第二十</w:t>
      </w:r>
      <w:r>
        <w:rPr>
          <w:rFonts w:hint="eastAsia" w:ascii="黑体" w:hAnsi="黑体" w:eastAsia="黑体" w:cs="黑体"/>
          <w:sz w:val="32"/>
          <w:szCs w:val="32"/>
          <w:lang w:eastAsia="zh-CN"/>
        </w:rPr>
        <w:t xml:space="preserve">三</w:t>
      </w:r>
      <w:r>
        <w:rPr>
          <w:rFonts w:hint="eastAsia" w:ascii="黑体" w:hAnsi="黑体" w:eastAsia="黑体" w:cs="黑体"/>
          <w:sz w:val="32"/>
          <w:szCs w:val="32"/>
        </w:rPr>
        <w:t xml:space="preserve">条 </w:t>
      </w:r>
      <w:r>
        <w:rPr>
          <w:rFonts w:hint="eastAsia" w:ascii="仿宋_GB2312" w:hAnsi="仿宋_GB2312" w:eastAsia="仿宋_GB2312" w:cs="仿宋_GB2312"/>
          <w:sz w:val="32"/>
          <w:szCs w:val="32"/>
          <w:lang w:eastAsia="zh-CN"/>
        </w:rPr>
        <w:t xml:space="preserve">发改部门</w:t>
      </w:r>
      <w:r>
        <w:rPr>
          <w:rFonts w:hint="eastAsia" w:ascii="仿宋_GB2312" w:hAnsi="仿宋_GB2312" w:eastAsia="仿宋_GB2312" w:cs="仿宋_GB2312"/>
          <w:sz w:val="32"/>
          <w:szCs w:val="32"/>
        </w:rPr>
        <w:t xml:space="preserve">依法对</w:t>
      </w:r>
      <w:r>
        <w:rPr>
          <w:rFonts w:hint="eastAsia" w:ascii="仿宋_GB2312" w:hAnsi="仿宋_GB2312" w:eastAsia="仿宋_GB2312" w:cs="仿宋_GB2312"/>
          <w:sz w:val="32"/>
          <w:szCs w:val="32"/>
          <w:lang w:eastAsia="zh-CN"/>
        </w:rPr>
        <w:t xml:space="preserve">实施</w:t>
      </w:r>
      <w:r>
        <w:rPr>
          <w:rFonts w:hint="eastAsia" w:ascii="仿宋_GB2312" w:hAnsi="仿宋_GB2312" w:eastAsia="仿宋_GB2312" w:cs="仿宋_GB2312"/>
          <w:sz w:val="32"/>
          <w:szCs w:val="32"/>
        </w:rPr>
        <w:t xml:space="preserve">“评定分离”</w:t>
      </w:r>
      <w:r>
        <w:rPr>
          <w:rFonts w:hint="eastAsia" w:ascii="仿宋_GB2312" w:hAnsi="仿宋_GB2312" w:eastAsia="仿宋_GB2312" w:cs="仿宋_GB2312"/>
          <w:sz w:val="32"/>
          <w:szCs w:val="32"/>
          <w:lang w:eastAsia="zh-CN"/>
        </w:rPr>
        <w:t xml:space="preserve">的项目进行</w:t>
      </w:r>
      <w:r>
        <w:rPr>
          <w:rFonts w:hint="eastAsia" w:ascii="仿宋_GB2312" w:hAnsi="仿宋_GB2312" w:eastAsia="仿宋_GB2312" w:cs="仿宋_GB2312"/>
          <w:sz w:val="32"/>
          <w:szCs w:val="32"/>
        </w:rPr>
        <w:t xml:space="preserve">综合监管，负责指导协调“评定分离”工作，制定“评定分离”配套指导规则和流程。</w:t>
      </w:r>
      <w:r>
        <w:rPr>
          <w:rFonts w:hint="eastAsia" w:ascii="仿宋_GB2312" w:hAnsi="仿宋_GB2312" w:eastAsia="仿宋_GB2312" w:cs="仿宋_GB2312"/>
          <w:sz w:val="32"/>
          <w:szCs w:val="32"/>
          <w:lang w:eastAsia="zh-CN"/>
        </w:rPr>
        <w:t xml:space="preserve">行业</w:t>
      </w:r>
      <w:r>
        <w:rPr>
          <w:rFonts w:hint="eastAsia" w:ascii="仿宋_GB2312" w:hAnsi="仿宋_GB2312" w:eastAsia="仿宋_GB2312" w:cs="仿宋_GB2312"/>
          <w:sz w:val="32"/>
          <w:szCs w:val="32"/>
        </w:rPr>
        <w:t xml:space="preserve">主管部门</w:t>
      </w:r>
      <w:r>
        <w:rPr>
          <w:rFonts w:ascii="仿宋_GB2312" w:hAnsi="仿宋_GB2312" w:eastAsia="仿宋_GB2312" w:cs="仿宋_GB2312"/>
          <w:sz w:val="32"/>
          <w:szCs w:val="32"/>
        </w:rPr>
        <w:t xml:space="preserve">按照职责分工</w:t>
      </w:r>
      <w:r>
        <w:rPr>
          <w:rFonts w:hint="eastAsia" w:ascii="仿宋_GB2312" w:hAnsi="仿宋_GB2312" w:eastAsia="仿宋_GB2312" w:cs="仿宋_GB2312"/>
          <w:sz w:val="32"/>
          <w:szCs w:val="32"/>
        </w:rPr>
        <w:t xml:space="preserve">负责</w:t>
      </w:r>
      <w:r>
        <w:rPr>
          <w:rFonts w:hint="eastAsia" w:ascii="仿宋_GB2312" w:hAnsi="仿宋_GB2312" w:eastAsia="仿宋_GB2312" w:cs="仿宋_GB2312"/>
          <w:sz w:val="32"/>
          <w:szCs w:val="32"/>
          <w:lang w:eastAsia="zh-CN"/>
        </w:rPr>
        <w:t xml:space="preserve">受理、处理主管行业项目招投标活动中的投诉、举报，并作出调查处理决定，并按照职责分工查处主管行业项目招投标过程中的借用资质、串通投标、弄虚作假骗取中标、非法转包、违法分包等违法行为。</w:t>
      </w:r>
      <w:r>
        <w:rPr>
          <w:rFonts w:hint="eastAsia" w:ascii="仿宋_GB2312" w:hAnsi="仿宋_GB2312" w:eastAsia="仿宋_GB2312" w:cs="仿宋_GB2312"/>
          <w:sz w:val="32"/>
          <w:szCs w:val="32"/>
        </w:rPr>
        <w:t xml:space="preserve">公共资源交易中心负责为“评定分离”提供评标和定标场地、评标专家抽取、录音和录像等服务，协调完善与“评定分离”有关的电子交易程序，现场见证定标程序是否规范，推进与已实行“评定分离”的地方开展远程异地评标。</w:t>
      </w:r>
      <w:r>
        <w:rPr>
          <w:rFonts w:ascii="仿宋_GB2312" w:hAnsi="仿宋_GB2312" w:eastAsia="仿宋_GB2312" w:cs="仿宋_GB2312"/>
          <w:color w:val="ff0000"/>
          <w:sz w:val="32"/>
          <w:szCs w:val="32"/>
        </w:rPr>
      </w:r>
      <w:r>
        <w:rPr>
          <w:rFonts w:ascii="仿宋_GB2312" w:hAnsi="仿宋_GB2312" w:eastAsia="仿宋_GB2312" w:cs="仿宋_GB2312"/>
          <w:color w:val="ff0000"/>
          <w:sz w:val="32"/>
          <w:szCs w:val="32"/>
        </w:rPr>
      </w:r>
    </w:p>
    <w:p>
      <w:pPr>
        <w:pStyle w:val="699"/>
        <w:pBdr/>
        <w:spacing w:line="600" w:lineRule="atLeast"/>
        <w:ind w:firstLine="640"/>
        <w:rPr>
          <w:rFonts w:ascii="仿宋_GB2312" w:hAnsi="仿宋_GB2312" w:eastAsia="仿宋_GB2312" w:cs="仿宋_GB2312"/>
          <w:color w:val="000000"/>
          <w:sz w:val="32"/>
          <w:szCs w:val="32"/>
        </w:rPr>
      </w:pPr>
      <w:r>
        <w:rPr>
          <w:rFonts w:hint="eastAsia" w:ascii="黑体" w:hAnsi="黑体" w:eastAsia="黑体" w:cs="黑体"/>
          <w:sz w:val="32"/>
          <w:szCs w:val="32"/>
        </w:rPr>
        <w:t xml:space="preserve">第二十</w:t>
      </w:r>
      <w:r>
        <w:rPr>
          <w:rFonts w:hint="eastAsia" w:ascii="黑体" w:hAnsi="黑体" w:eastAsia="黑体" w:cs="黑体"/>
          <w:sz w:val="32"/>
          <w:szCs w:val="32"/>
          <w:lang w:eastAsia="zh-CN"/>
        </w:rPr>
        <w:t xml:space="preserve">四</w:t>
      </w:r>
      <w:r>
        <w:rPr>
          <w:rFonts w:hint="eastAsia" w:ascii="黑体" w:hAnsi="黑体" w:eastAsia="黑体" w:cs="黑体"/>
          <w:sz w:val="32"/>
          <w:szCs w:val="32"/>
        </w:rPr>
        <w:t xml:space="preserve">条</w:t>
      </w:r>
      <w:r>
        <w:rPr>
          <w:rFonts w:hint="eastAsia" w:ascii="仿宋_GB2312" w:hAnsi="仿宋_GB2312" w:eastAsia="仿宋_GB2312" w:cs="仿宋_GB2312"/>
          <w:color w:val="000000"/>
          <w:sz w:val="32"/>
          <w:szCs w:val="32"/>
        </w:rPr>
        <w:t xml:space="preserve"> 招标人、投标人、招标代理机构、评标委员会、定标委员会应当严格遵守工程招标投标的相关法律、法规和规定,认真履行职责。“评定分离”实施中,存在违法违纪的，按照有关规定移送纪检监察机关或者相关部门予以处理;涉嫌犯罪的,依法移送司法机关追究刑事责任。</w:t>
      </w:r>
      <w:r>
        <w:rPr>
          <w:rFonts w:ascii="仿宋_GB2312" w:hAnsi="仿宋_GB2312" w:eastAsia="仿宋_GB2312" w:cs="仿宋_GB2312"/>
          <w:color w:val="000000"/>
          <w:sz w:val="32"/>
          <w:szCs w:val="32"/>
        </w:rPr>
      </w:r>
      <w:r>
        <w:rPr>
          <w:rFonts w:ascii="仿宋_GB2312" w:hAnsi="仿宋_GB2312" w:eastAsia="仿宋_GB2312" w:cs="仿宋_GB2312"/>
          <w:color w:val="000000"/>
          <w:sz w:val="32"/>
          <w:szCs w:val="32"/>
        </w:rPr>
      </w:r>
    </w:p>
    <w:p>
      <w:pPr>
        <w:pStyle w:val="699"/>
        <w:pBdr/>
        <w:spacing w:line="600" w:lineRule="atLeast"/>
        <w:ind w:firstLine="640"/>
        <w:rPr>
          <w:rFonts w:ascii="仿宋_GB2312" w:hAnsi="仿宋_GB2312" w:eastAsia="仿宋_GB2312" w:cs="仿宋_GB2312"/>
          <w:color w:val="000000"/>
          <w:sz w:val="32"/>
          <w:szCs w:val="32"/>
        </w:rPr>
      </w:pPr>
      <w:r>
        <w:rPr>
          <w:rFonts w:hint="eastAsia" w:ascii="黑体" w:hAnsi="黑体" w:eastAsia="黑体" w:cs="黑体"/>
          <w:sz w:val="32"/>
          <w:szCs w:val="32"/>
        </w:rPr>
        <w:t xml:space="preserve">第</w:t>
      </w:r>
      <w:r>
        <w:rPr>
          <w:rFonts w:hint="eastAsia" w:ascii="黑体" w:hAnsi="黑体" w:eastAsia="黑体" w:cs="黑体"/>
          <w:sz w:val="32"/>
          <w:szCs w:val="32"/>
          <w:lang w:eastAsia="zh-CN"/>
        </w:rPr>
        <w:t xml:space="preserve">二十五</w:t>
      </w:r>
      <w:r>
        <w:rPr>
          <w:rFonts w:hint="eastAsia" w:ascii="黑体" w:hAnsi="黑体" w:eastAsia="黑体" w:cs="黑体"/>
          <w:sz w:val="32"/>
          <w:szCs w:val="32"/>
        </w:rPr>
        <w:t xml:space="preserve">条 </w:t>
      </w:r>
      <w:r>
        <w:rPr>
          <w:rFonts w:hint="eastAsia" w:ascii="仿宋_GB2312" w:hAnsi="仿宋_GB2312" w:eastAsia="仿宋_GB2312" w:cs="仿宋_GB2312"/>
          <w:color w:val="000000"/>
          <w:sz w:val="32"/>
          <w:szCs w:val="32"/>
        </w:rPr>
        <w:t xml:space="preserve">项目的异议及投诉处理,严格按照《湖北省公共资源招标投标投诉处理办法》(鄂公管委发〔2021〕7号)的规定执行。项目的举报处理，严格按照《湖北省公共资源招标投标举报处理办法》(鄂公管文〔2022〕22号)的规定执行。</w:t>
      </w:r>
      <w:r>
        <w:rPr>
          <w:rFonts w:ascii="仿宋_GB2312" w:hAnsi="仿宋_GB2312" w:eastAsia="仿宋_GB2312" w:cs="仿宋_GB2312"/>
          <w:color w:val="000000"/>
          <w:sz w:val="32"/>
          <w:szCs w:val="32"/>
        </w:rPr>
      </w:r>
      <w:r>
        <w:rPr>
          <w:rFonts w:ascii="仿宋_GB2312" w:hAnsi="仿宋_GB2312" w:eastAsia="仿宋_GB2312" w:cs="仿宋_GB2312"/>
          <w:color w:val="000000"/>
          <w:sz w:val="32"/>
          <w:szCs w:val="32"/>
        </w:rPr>
      </w:r>
    </w:p>
    <w:p>
      <w:pPr>
        <w:pStyle w:val="699"/>
        <w:keepNext w:val="false"/>
        <w:keepLines w:val="false"/>
        <w:pageBreakBefore w:val="false"/>
        <w:widowControl w:val="false"/>
        <w:pBdr/>
        <w:spacing w:line="600" w:lineRule="exact"/>
        <w:ind/>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r>
      <w:r>
        <w:rPr>
          <w:rFonts w:hint="eastAsia" w:ascii="黑体" w:hAnsi="黑体" w:eastAsia="黑体" w:cs="黑体"/>
          <w:sz w:val="32"/>
          <w:szCs w:val="32"/>
          <w:lang w:val="en-US" w:eastAsia="zh-CN"/>
        </w:rPr>
      </w:r>
    </w:p>
    <w:p>
      <w:pPr>
        <w:pStyle w:val="699"/>
        <w:keepNext w:val="false"/>
        <w:keepLines w:val="false"/>
        <w:pageBreakBefore w:val="false"/>
        <w:widowControl w:val="false"/>
        <w:pBdr/>
        <w:spacing w:line="600" w:lineRule="exact"/>
        <w:ind/>
        <w:jc w:val="center"/>
        <w:rPr>
          <w:rFonts w:hint="eastAsia" w:ascii="方正黑体_GBK" w:hAnsi="方正黑体_GBK" w:eastAsia="方正黑体_GBK" w:cs="方正黑体_GBK"/>
          <w:sz w:val="32"/>
          <w:szCs w:val="32"/>
        </w:rPr>
      </w:pPr>
      <w:r>
        <w:rPr>
          <w:rFonts w:hint="eastAsia" w:ascii="黑体" w:hAnsi="黑体" w:eastAsia="黑体" w:cs="黑体"/>
          <w:sz w:val="32"/>
          <w:szCs w:val="32"/>
        </w:rPr>
        <w:t xml:space="preserve">第</w:t>
      </w:r>
      <w:r>
        <w:rPr>
          <w:rFonts w:hint="eastAsia" w:ascii="黑体" w:hAnsi="黑体" w:eastAsia="黑体" w:cs="黑体"/>
          <w:sz w:val="32"/>
          <w:szCs w:val="32"/>
          <w:lang w:eastAsia="zh-CN"/>
        </w:rPr>
        <w:t xml:space="preserve">五</w:t>
      </w:r>
      <w:r>
        <w:rPr>
          <w:rFonts w:hint="eastAsia" w:ascii="黑体" w:hAnsi="黑体" w:eastAsia="黑体" w:cs="黑体"/>
          <w:sz w:val="32"/>
          <w:szCs w:val="32"/>
        </w:rPr>
        <w:t xml:space="preserve">章  附  则</w:t>
      </w:r>
      <w:r>
        <w:rPr>
          <w:rFonts w:hint="eastAsia" w:ascii="方正黑体_GBK" w:hAnsi="方正黑体_GBK" w:eastAsia="方正黑体_GBK" w:cs="方正黑体_GBK"/>
          <w:sz w:val="32"/>
          <w:szCs w:val="32"/>
        </w:rPr>
      </w:r>
      <w:r>
        <w:rPr>
          <w:rFonts w:hint="eastAsia" w:ascii="方正黑体_GBK" w:hAnsi="方正黑体_GBK" w:eastAsia="方正黑体_GBK" w:cs="方正黑体_GBK"/>
          <w:sz w:val="32"/>
          <w:szCs w:val="32"/>
        </w:rPr>
      </w:r>
    </w:p>
    <w:p>
      <w:pPr>
        <w:pStyle w:val="699"/>
        <w:keepNext w:val="false"/>
        <w:keepLines w:val="false"/>
        <w:pageBreakBefore w:val="false"/>
        <w:widowControl w:val="false"/>
        <w:pBdr/>
        <w:spacing w:line="600" w:lineRule="exact"/>
        <w:ind w:firstLine="64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r>
      <w:r>
        <w:rPr>
          <w:rFonts w:hint="eastAsia" w:ascii="方正黑体_GBK" w:hAnsi="方正黑体_GBK" w:eastAsia="方正黑体_GBK" w:cs="方正黑体_GBK"/>
          <w:sz w:val="32"/>
          <w:szCs w:val="32"/>
        </w:rPr>
      </w:r>
    </w:p>
    <w:p>
      <w:pPr>
        <w:pStyle w:val="699"/>
        <w:keepNext w:val="false"/>
        <w:keepLines w:val="false"/>
        <w:pageBreakBefore w:val="false"/>
        <w:widowControl w:val="false"/>
        <w:pBdr/>
        <w:spacing w:line="600" w:lineRule="exact"/>
        <w:ind w:firstLine="640"/>
        <w:rPr>
          <w:rFonts w:ascii="Times New Roman" w:hAnsi="Times New Roman" w:eastAsia="仿宋_GB2312"/>
          <w:sz w:val="32"/>
          <w:szCs w:val="32"/>
        </w:rPr>
      </w:pPr>
      <w:r>
        <w:rPr>
          <w:rFonts w:hint="eastAsia" w:ascii="黑体" w:hAnsi="黑体" w:eastAsia="黑体" w:cs="黑体"/>
          <w:sz w:val="32"/>
          <w:szCs w:val="32"/>
        </w:rPr>
        <w:t xml:space="preserve">第二十</w:t>
      </w:r>
      <w:r>
        <w:rPr>
          <w:rFonts w:hint="eastAsia" w:ascii="黑体" w:hAnsi="黑体" w:eastAsia="黑体" w:cs="黑体"/>
          <w:sz w:val="32"/>
          <w:szCs w:val="32"/>
          <w:lang w:eastAsia="zh-CN"/>
        </w:rPr>
        <w:t xml:space="preserve">六</w:t>
      </w:r>
      <w:r>
        <w:rPr>
          <w:rFonts w:hint="eastAsia" w:ascii="黑体" w:hAnsi="黑体" w:eastAsia="黑体" w:cs="黑体"/>
          <w:sz w:val="32"/>
          <w:szCs w:val="32"/>
        </w:rPr>
        <w:t xml:space="preserve">条</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本办法由</w:t>
      </w:r>
      <w:r>
        <w:rPr>
          <w:rFonts w:hint="eastAsia" w:ascii="Times New Roman" w:hAnsi="Times New Roman" w:eastAsia="仿宋_GB2312"/>
          <w:sz w:val="32"/>
          <w:szCs w:val="32"/>
          <w:lang w:eastAsia="zh-CN"/>
        </w:rPr>
        <w:t xml:space="preserve">随州市</w:t>
      </w:r>
      <w:r>
        <w:rPr>
          <w:rFonts w:hint="eastAsia" w:ascii="Times New Roman" w:hAnsi="Times New Roman" w:eastAsia="仿宋_GB2312"/>
          <w:sz w:val="32"/>
          <w:szCs w:val="32"/>
        </w:rPr>
        <w:t xml:space="preserve">发展</w:t>
      </w:r>
      <w:r>
        <w:rPr>
          <w:rFonts w:hint="eastAsia" w:ascii="Times New Roman" w:hAnsi="Times New Roman" w:eastAsia="仿宋_GB2312"/>
          <w:sz w:val="32"/>
          <w:szCs w:val="32"/>
          <w:lang w:eastAsia="zh-CN"/>
        </w:rPr>
        <w:t xml:space="preserve">和</w:t>
      </w:r>
      <w:r>
        <w:rPr>
          <w:rFonts w:hint="eastAsia" w:ascii="Times New Roman" w:hAnsi="Times New Roman" w:eastAsia="仿宋_GB2312"/>
          <w:sz w:val="32"/>
          <w:szCs w:val="32"/>
        </w:rPr>
        <w:t xml:space="preserve">改革委员会会同</w:t>
      </w:r>
      <w:r>
        <w:rPr>
          <w:rFonts w:hint="eastAsia" w:ascii="仿宋_GB2312" w:hAnsi="仿宋_GB2312" w:eastAsia="仿宋_GB2312" w:cs="仿宋_GB2312"/>
          <w:sz w:val="32"/>
          <w:szCs w:val="32"/>
          <w:lang w:eastAsia="zh-CN"/>
        </w:rPr>
        <w:t xml:space="preserve">随州市自然资源和城乡建设局、随州市</w:t>
      </w:r>
      <w:r>
        <w:rPr>
          <w:rFonts w:hint="eastAsia" w:ascii="仿宋_GB2312" w:hAnsi="仿宋_GB2312" w:eastAsia="仿宋_GB2312" w:cs="仿宋_GB2312"/>
          <w:sz w:val="32"/>
          <w:szCs w:val="32"/>
        </w:rPr>
        <w:t xml:space="preserve">住房和</w:t>
      </w:r>
      <w:r>
        <w:rPr>
          <w:rFonts w:hint="eastAsia" w:ascii="仿宋_GB2312" w:hAnsi="仿宋_GB2312" w:eastAsia="仿宋_GB2312" w:cs="仿宋_GB2312"/>
          <w:sz w:val="32"/>
          <w:szCs w:val="32"/>
          <w:lang w:eastAsia="zh-CN"/>
        </w:rPr>
        <w:t xml:space="preserve">城市更新局</w:t>
      </w:r>
      <w:r>
        <w:rPr>
          <w:rFonts w:hint="eastAsia" w:ascii="Times New Roman" w:hAnsi="Times New Roman" w:eastAsia="仿宋_GB2312"/>
          <w:sz w:val="32"/>
          <w:szCs w:val="32"/>
        </w:rPr>
        <w:t xml:space="preserve">、</w:t>
      </w:r>
      <w:r>
        <w:rPr>
          <w:rFonts w:hint="eastAsia" w:ascii="Times New Roman" w:hAnsi="Times New Roman" w:eastAsia="仿宋_GB2312"/>
          <w:sz w:val="32"/>
          <w:szCs w:val="32"/>
          <w:lang w:eastAsia="zh-CN"/>
        </w:rPr>
        <w:t xml:space="preserve">随州市城市管理执法委员会、随州市</w:t>
      </w:r>
      <w:r>
        <w:rPr>
          <w:rFonts w:hint="eastAsia" w:ascii="Times New Roman" w:hAnsi="Times New Roman" w:eastAsia="仿宋_GB2312"/>
          <w:sz w:val="32"/>
          <w:szCs w:val="32"/>
        </w:rPr>
        <w:t xml:space="preserve">公共资源交易中心（</w:t>
      </w:r>
      <w:r>
        <w:rPr>
          <w:rFonts w:hint="eastAsia" w:ascii="Times New Roman" w:hAnsi="Times New Roman" w:eastAsia="仿宋_GB2312"/>
          <w:sz w:val="32"/>
          <w:szCs w:val="32"/>
          <w:lang w:eastAsia="zh-CN"/>
        </w:rPr>
        <w:t xml:space="preserve">随州市</w:t>
      </w:r>
      <w:r>
        <w:rPr>
          <w:rFonts w:hint="eastAsia" w:ascii="Times New Roman" w:hAnsi="Times New Roman" w:eastAsia="仿宋_GB2312"/>
          <w:sz w:val="32"/>
          <w:szCs w:val="32"/>
        </w:rPr>
        <w:t xml:space="preserve">政府采购中心）负责解释。</w:t>
      </w:r>
      <w:r>
        <w:rPr>
          <w:rFonts w:ascii="Times New Roman" w:hAnsi="Times New Roman" w:eastAsia="仿宋_GB2312"/>
          <w:sz w:val="32"/>
          <w:szCs w:val="32"/>
        </w:rPr>
      </w:r>
      <w:r>
        <w:rPr>
          <w:rFonts w:ascii="Times New Roman" w:hAnsi="Times New Roman" w:eastAsia="仿宋_GB2312"/>
          <w:sz w:val="32"/>
          <w:szCs w:val="32"/>
        </w:rPr>
      </w:r>
    </w:p>
    <w:p>
      <w:pPr>
        <w:pStyle w:val="699"/>
        <w:keepNext w:val="false"/>
        <w:keepLines w:val="false"/>
        <w:pageBreakBefore w:val="false"/>
        <w:widowControl w:val="false"/>
        <w:pBdr/>
        <w:spacing w:line="600" w:lineRule="exact"/>
        <w:ind w:firstLine="640"/>
        <w:rPr>
          <w:rFonts w:ascii="Times New Roman" w:hAnsi="Times New Roman" w:eastAsia="仿宋_GB2312"/>
          <w:sz w:val="32"/>
          <w:szCs w:val="32"/>
        </w:rPr>
      </w:pPr>
      <w:r>
        <w:rPr>
          <w:rFonts w:hint="eastAsia" w:ascii="黑体" w:hAnsi="黑体" w:eastAsia="黑体" w:cs="黑体"/>
          <w:sz w:val="32"/>
          <w:szCs w:val="32"/>
        </w:rPr>
        <w:t xml:space="preserve">第二十</w:t>
      </w:r>
      <w:r>
        <w:rPr>
          <w:rFonts w:hint="eastAsia" w:ascii="黑体" w:hAnsi="黑体" w:eastAsia="黑体" w:cs="黑体"/>
          <w:sz w:val="32"/>
          <w:szCs w:val="32"/>
          <w:lang w:eastAsia="zh-CN"/>
        </w:rPr>
        <w:t xml:space="preserve">七</w:t>
      </w:r>
      <w:r>
        <w:rPr>
          <w:rFonts w:hint="eastAsia" w:ascii="黑体" w:hAnsi="黑体" w:eastAsia="黑体" w:cs="黑体"/>
          <w:sz w:val="32"/>
          <w:szCs w:val="32"/>
        </w:rPr>
        <w:t xml:space="preserve">条</w:t>
      </w:r>
      <w:r>
        <w:rPr>
          <w:rFonts w:hint="eastAsia" w:ascii="Times New Roman" w:hAnsi="Times New Roman" w:eastAsia="仿宋_GB2312"/>
          <w:sz w:val="32"/>
          <w:szCs w:val="32"/>
        </w:rPr>
        <w:t xml:space="preserve">  本办法自202</w:t>
      </w:r>
      <w:r>
        <w:rPr>
          <w:rFonts w:hint="eastAsia" w:ascii="Times New Roman" w:hAnsi="Times New Roman" w:eastAsia="仿宋_GB2312"/>
          <w:sz w:val="32"/>
          <w:szCs w:val="32"/>
          <w:lang w:val="en-US" w:eastAsia="zh-CN"/>
        </w:rPr>
        <w:t xml:space="preserve">4</w:t>
      </w:r>
      <w:r>
        <w:rPr>
          <w:rFonts w:hint="eastAsia" w:ascii="Times New Roman" w:hAnsi="Times New Roman" w:eastAsia="仿宋_GB2312"/>
          <w:sz w:val="32"/>
          <w:szCs w:val="32"/>
        </w:rPr>
        <w:t xml:space="preserve">年</w:t>
      </w:r>
      <w:r>
        <w:rPr>
          <w:rFonts w:hint="eastAsia" w:ascii="Times New Roman" w:hAnsi="Times New Roman" w:eastAsia="仿宋_GB2312"/>
          <w:sz w:val="32"/>
          <w:szCs w:val="32"/>
          <w:lang w:val="en-US" w:eastAsia="zh-CN"/>
        </w:rPr>
        <w:t xml:space="preserve">11</w:t>
      </w:r>
      <w:r>
        <w:rPr>
          <w:rFonts w:hint="eastAsia" w:ascii="Times New Roman" w:hAnsi="Times New Roman" w:eastAsia="仿宋_GB2312"/>
          <w:sz w:val="32"/>
          <w:szCs w:val="32"/>
        </w:rPr>
        <w:t xml:space="preserve">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日起</w:t>
      </w:r>
      <w:r>
        <w:rPr>
          <w:rFonts w:hint="eastAsia" w:ascii="Times New Roman" w:hAnsi="Times New Roman" w:eastAsia="仿宋_GB2312"/>
          <w:sz w:val="32"/>
          <w:szCs w:val="32"/>
          <w:lang w:eastAsia="zh-CN"/>
        </w:rPr>
        <w:t xml:space="preserve">施行</w:t>
      </w:r>
      <w:r>
        <w:rPr>
          <w:rFonts w:hint="eastAsia" w:ascii="Times New Roman" w:hAnsi="Times New Roman" w:eastAsia="仿宋_GB2312"/>
          <w:sz w:val="32"/>
          <w:szCs w:val="32"/>
        </w:rPr>
        <w:t xml:space="preserve">，有效期5年。</w:t>
      </w:r>
      <w:r>
        <w:rPr>
          <w:rFonts w:hint="eastAsia" w:ascii="Times New Roman" w:hAnsi="Times New Roman" w:eastAsia="仿宋_GB2312"/>
          <w:sz w:val="32"/>
          <w:szCs w:val="32"/>
          <w:lang w:eastAsia="zh-CN"/>
        </w:rPr>
        <w:t xml:space="preserve">《随州市本级房屋建筑和市政基础设施工程招标投标“评定分离”改革实施办法(试行)》（随公管文〔2022〕2号）</w:t>
      </w:r>
      <w:r>
        <w:rPr>
          <w:rFonts w:hint="eastAsia" w:ascii="Times New Roman" w:hAnsi="Times New Roman" w:eastAsia="仿宋_GB2312"/>
          <w:sz w:val="32"/>
          <w:szCs w:val="32"/>
        </w:rPr>
        <w:t xml:space="preserve">同时废止。</w:t>
      </w:r>
      <w:r>
        <w:rPr>
          <w:rFonts w:ascii="Times New Roman" w:hAnsi="Times New Roman" w:eastAsia="仿宋_GB2312"/>
          <w:sz w:val="32"/>
          <w:szCs w:val="32"/>
        </w:rPr>
      </w:r>
      <w:r>
        <w:rPr>
          <w:rFonts w:ascii="Times New Roman" w:hAnsi="Times New Roman" w:eastAsia="仿宋_GB2312"/>
          <w:sz w:val="32"/>
          <w:szCs w:val="32"/>
        </w:rPr>
      </w:r>
    </w:p>
    <w:p>
      <w:pPr>
        <w:pStyle w:val="699"/>
        <w:keepNext w:val="false"/>
        <w:keepLines w:val="false"/>
        <w:pageBreakBefore w:val="false"/>
        <w:widowControl w:val="false"/>
        <w:pBdr/>
        <w:spacing w:line="600" w:lineRule="exact"/>
        <w:ind w:firstLine="640"/>
        <w:rPr>
          <w:rFonts w:hint="eastAsia" w:ascii="Times New Roman" w:hAnsi="Times New Roman" w:eastAsia="仿宋_GB2312"/>
          <w:sz w:val="32"/>
          <w:szCs w:val="32"/>
        </w:rPr>
      </w:pPr>
      <w:r>
        <w:rPr>
          <w:rFonts w:hint="eastAsia" w:ascii="Times New Roman" w:hAnsi="Times New Roman" w:eastAsia="仿宋_GB2312"/>
          <w:sz w:val="32"/>
          <w:szCs w:val="32"/>
        </w:rPr>
      </w:r>
      <w:r>
        <w:rPr>
          <w:rFonts w:hint="eastAsia" w:ascii="Times New Roman" w:hAnsi="Times New Roman" w:eastAsia="仿宋_GB2312"/>
          <w:sz w:val="32"/>
          <w:szCs w:val="32"/>
        </w:rPr>
      </w:r>
    </w:p>
    <w:p>
      <w:pPr>
        <w:pStyle w:val="699"/>
        <w:keepNext w:val="false"/>
        <w:keepLines w:val="false"/>
        <w:pageBreakBefore w:val="false"/>
        <w:widowControl w:val="false"/>
        <w:pBdr/>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 xml:space="preserve">附件：1. 招标文件应当载明的主要内容（示例）</w:t>
      </w:r>
      <w:r>
        <w:rPr>
          <w:rFonts w:ascii="Times New Roman" w:hAnsi="Times New Roman" w:eastAsia="仿宋_GB2312"/>
          <w:sz w:val="32"/>
          <w:szCs w:val="32"/>
        </w:rPr>
      </w:r>
      <w:r>
        <w:rPr>
          <w:rFonts w:ascii="Times New Roman" w:hAnsi="Times New Roman" w:eastAsia="仿宋_GB2312"/>
          <w:sz w:val="32"/>
          <w:szCs w:val="32"/>
        </w:rPr>
      </w:r>
    </w:p>
    <w:p>
      <w:pPr>
        <w:pStyle w:val="699"/>
        <w:keepNext w:val="false"/>
        <w:keepLines w:val="false"/>
        <w:pageBreakBefore w:val="false"/>
        <w:widowControl w:val="false"/>
        <w:pBdr/>
        <w:spacing w:line="600" w:lineRule="exact"/>
        <w:ind w:firstLine="1600"/>
        <w:rPr>
          <w:rFonts w:ascii="Times New Roman" w:hAnsi="Times New Roman" w:eastAsia="仿宋_GB2312"/>
          <w:sz w:val="32"/>
          <w:szCs w:val="32"/>
        </w:rPr>
      </w:pPr>
      <w:r>
        <w:rPr>
          <w:rFonts w:hint="eastAsia" w:ascii="Times New Roman" w:hAnsi="Times New Roman" w:eastAsia="仿宋_GB2312"/>
          <w:sz w:val="32"/>
          <w:szCs w:val="32"/>
        </w:rPr>
        <w:t xml:space="preserve">2. 定标委员会组建情况登记表（示例）</w:t>
      </w:r>
      <w:r>
        <w:rPr>
          <w:rFonts w:ascii="Times New Roman" w:hAnsi="Times New Roman" w:eastAsia="仿宋_GB2312"/>
          <w:sz w:val="32"/>
          <w:szCs w:val="32"/>
        </w:rPr>
      </w:r>
      <w:r>
        <w:rPr>
          <w:rFonts w:ascii="Times New Roman" w:hAnsi="Times New Roman" w:eastAsia="仿宋_GB2312"/>
          <w:sz w:val="32"/>
          <w:szCs w:val="32"/>
        </w:rPr>
      </w:r>
    </w:p>
    <w:p>
      <w:pPr>
        <w:pStyle w:val="699"/>
        <w:keepNext w:val="false"/>
        <w:keepLines w:val="false"/>
        <w:pageBreakBefore w:val="false"/>
        <w:widowControl w:val="false"/>
        <w:pBdr/>
        <w:spacing w:line="600" w:lineRule="exact"/>
        <w:ind w:firstLine="1600"/>
        <w:rPr>
          <w:rFonts w:ascii="Times New Roman" w:hAnsi="Times New Roman" w:eastAsia="仿宋_GB2312"/>
          <w:sz w:val="32"/>
          <w:szCs w:val="32"/>
        </w:rPr>
      </w:pPr>
      <w:r>
        <w:rPr>
          <w:rFonts w:hint="eastAsia" w:ascii="Times New Roman" w:hAnsi="Times New Roman" w:eastAsia="仿宋_GB2312"/>
          <w:sz w:val="32"/>
          <w:szCs w:val="32"/>
        </w:rPr>
        <w:t xml:space="preserve">3. 定标会议主要议程（示例）</w:t>
      </w:r>
      <w:r>
        <w:rPr>
          <w:rFonts w:ascii="Times New Roman" w:hAnsi="Times New Roman" w:eastAsia="仿宋_GB2312"/>
          <w:sz w:val="32"/>
          <w:szCs w:val="32"/>
        </w:rPr>
      </w:r>
      <w:r>
        <w:rPr>
          <w:rFonts w:ascii="Times New Roman" w:hAnsi="Times New Roman" w:eastAsia="仿宋_GB2312"/>
          <w:sz w:val="32"/>
          <w:szCs w:val="32"/>
        </w:rPr>
      </w:r>
    </w:p>
    <w:p>
      <w:pPr>
        <w:pStyle w:val="699"/>
        <w:keepNext w:val="false"/>
        <w:keepLines w:val="false"/>
        <w:pageBreakBefore w:val="false"/>
        <w:widowControl w:val="false"/>
        <w:pBdr/>
        <w:spacing w:line="600" w:lineRule="exact"/>
        <w:ind w:firstLine="1600"/>
        <w:rPr>
          <w:rFonts w:ascii="Times New Roman" w:hAnsi="Times New Roman" w:eastAsia="仿宋_GB2312"/>
          <w:sz w:val="32"/>
          <w:szCs w:val="32"/>
        </w:rPr>
      </w:pPr>
      <w:r>
        <w:rPr>
          <w:rFonts w:hint="eastAsia" w:ascii="Times New Roman" w:hAnsi="Times New Roman" w:eastAsia="仿宋_GB2312"/>
          <w:sz w:val="32"/>
          <w:szCs w:val="32"/>
        </w:rPr>
        <w:t xml:space="preserve">4. 承诺书（示例）</w:t>
      </w:r>
      <w:r>
        <w:rPr>
          <w:rFonts w:ascii="Times New Roman" w:hAnsi="Times New Roman" w:eastAsia="仿宋_GB2312"/>
          <w:sz w:val="32"/>
          <w:szCs w:val="32"/>
        </w:rPr>
      </w:r>
      <w:r>
        <w:rPr>
          <w:rFonts w:ascii="Times New Roman" w:hAnsi="Times New Roman" w:eastAsia="仿宋_GB2312"/>
          <w:sz w:val="32"/>
          <w:szCs w:val="32"/>
        </w:rPr>
      </w:r>
    </w:p>
    <w:p>
      <w:pPr>
        <w:pStyle w:val="699"/>
        <w:keepNext w:val="false"/>
        <w:keepLines w:val="false"/>
        <w:pageBreakBefore w:val="false"/>
        <w:widowControl w:val="false"/>
        <w:pBdr/>
        <w:spacing w:line="600" w:lineRule="exact"/>
        <w:ind w:firstLine="1600"/>
        <w:rPr>
          <w:rFonts w:ascii="Times New Roman" w:hAnsi="Times New Roman" w:eastAsia="仿宋_GB2312"/>
          <w:sz w:val="32"/>
          <w:szCs w:val="32"/>
        </w:rPr>
      </w:pPr>
      <w:r>
        <w:rPr>
          <w:rFonts w:hint="eastAsia" w:ascii="Times New Roman" w:hAnsi="Times New Roman" w:eastAsia="仿宋_GB2312"/>
          <w:sz w:val="32"/>
          <w:szCs w:val="32"/>
        </w:rPr>
        <w:t xml:space="preserve">5. 定标报告（示例）</w:t>
      </w:r>
      <w:r>
        <w:rPr>
          <w:rFonts w:ascii="Times New Roman" w:hAnsi="Times New Roman" w:eastAsia="仿宋_GB2312"/>
          <w:sz w:val="32"/>
          <w:szCs w:val="32"/>
        </w:rPr>
      </w:r>
      <w:r>
        <w:rPr>
          <w:rFonts w:ascii="Times New Roman" w:hAnsi="Times New Roman" w:eastAsia="仿宋_GB2312"/>
          <w:sz w:val="32"/>
          <w:szCs w:val="32"/>
        </w:rPr>
      </w:r>
    </w:p>
    <w:p>
      <w:pPr>
        <w:pStyle w:val="699"/>
        <w:pBdr/>
        <w:spacing/>
        <w:ind/>
        <w:rPr>
          <w:rFonts w:eastAsia="黑体"/>
          <w:szCs w:val="32"/>
          <w:lang w:bidi="ar"/>
        </w:rPr>
      </w:pPr>
      <w:r>
        <w:rPr>
          <w:szCs w:val="32"/>
        </w:rPr>
        <w:br w:type="page" w:clear="all"/>
      </w:r>
      <w:r>
        <w:rPr>
          <w:rFonts w:hint="eastAsia" w:ascii="方正黑体_GBK" w:hAnsi="方正黑体_GBK" w:eastAsia="方正黑体_GBK" w:cs="方正黑体_GBK"/>
          <w:sz w:val="32"/>
          <w:szCs w:val="32"/>
          <w:lang w:bidi="ar"/>
        </w:rPr>
        <w:t xml:space="preserve">附件1</w:t>
      </w:r>
      <w:r>
        <w:rPr>
          <w:rFonts w:eastAsia="黑体"/>
          <w:szCs w:val="32"/>
          <w:lang w:bidi="ar"/>
        </w:rPr>
      </w:r>
      <w:r>
        <w:rPr>
          <w:rFonts w:eastAsia="黑体"/>
          <w:szCs w:val="32"/>
          <w:lang w:bidi="ar"/>
        </w:rPr>
      </w:r>
    </w:p>
    <w:p>
      <w:pPr>
        <w:pStyle w:val="699"/>
        <w:pBdr/>
        <w:spacing w:line="580" w:lineRule="exact"/>
        <w:ind/>
        <w:jc w:val="center"/>
        <w:rPr>
          <w:rFonts w:ascii="方正大标宋简体" w:eastAsia="方正大标宋简体" w:cs="宋体"/>
          <w:sz w:val="44"/>
          <w:szCs w:val="44"/>
        </w:rPr>
      </w:pPr>
      <w:r>
        <w:rPr>
          <w:rFonts w:hint="eastAsia" w:ascii="方正小标宋简体" w:hAnsi="方正小标宋简体" w:eastAsia="方正小标宋简体" w:cs="方正小标宋简体"/>
          <w:sz w:val="44"/>
          <w:szCs w:val="44"/>
        </w:rPr>
        <w:t xml:space="preserve">招标文件应当载明的内容</w:t>
      </w:r>
      <w:r>
        <w:rPr>
          <w:rFonts w:hint="eastAsia" w:ascii="方正小标宋简体" w:hAnsi="方正小标宋简体" w:eastAsia="方正小标宋简体" w:cs="方正小标宋简体"/>
          <w:sz w:val="44"/>
          <w:szCs w:val="44"/>
        </w:rPr>
        <w:t xml:space="preserve">（示例）</w:t>
      </w:r>
      <w:r>
        <w:rPr>
          <w:rFonts w:ascii="方正大标宋简体" w:eastAsia="方正大标宋简体" w:cs="宋体"/>
          <w:sz w:val="44"/>
          <w:szCs w:val="44"/>
        </w:rPr>
      </w:r>
      <w:r>
        <w:rPr>
          <w:rFonts w:ascii="方正大标宋简体" w:eastAsia="方正大标宋简体" w:cs="宋体"/>
          <w:sz w:val="44"/>
          <w:szCs w:val="44"/>
        </w:rPr>
      </w:r>
    </w:p>
    <w:p>
      <w:pPr>
        <w:pStyle w:val="699"/>
        <w:pBdr/>
        <w:spacing w:line="580" w:lineRule="exact"/>
        <w:ind/>
        <w:rPr>
          <w:rFonts w:ascii="宋体" w:cs="宋体"/>
          <w:sz w:val="30"/>
          <w:szCs w:val="30"/>
        </w:rPr>
      </w:pPr>
      <w:r>
        <w:rPr>
          <w:rFonts w:hint="eastAsia" w:ascii="宋体" w:hAnsi="宋体" w:cs="宋体"/>
          <w:sz w:val="30"/>
          <w:szCs w:val="30"/>
        </w:rPr>
        <w:t xml:space="preserve">投标人须知前附表</w:t>
      </w:r>
      <w:r>
        <w:rPr>
          <w:rFonts w:ascii="宋体" w:cs="宋体"/>
          <w:sz w:val="30"/>
          <w:szCs w:val="30"/>
        </w:rPr>
      </w:r>
      <w:r>
        <w:rPr>
          <w:rFonts w:ascii="宋体" w:cs="宋体"/>
          <w:sz w:val="30"/>
          <w:szCs w:val="30"/>
        </w:rPr>
      </w:r>
    </w:p>
    <w:tbl>
      <w:tblPr>
        <w:tblW w:w="901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69"/>
        <w:gridCol w:w="2259"/>
        <w:gridCol w:w="5591"/>
      </w:tblGrid>
      <w:tr>
        <w:trPr>
          <w:trHeight w:val="914"/>
        </w:trPr>
        <w:tc>
          <w:tcPr>
            <w:tcBorders/>
            <w:tcW w:w="1169" w:type="dxa"/>
            <w:vAlign w:val="center"/>
            <w:textDirection w:val="lrTb"/>
            <w:noWrap w:val="false"/>
          </w:tcPr>
          <w:p>
            <w:pPr>
              <w:pStyle w:val="699"/>
              <w:pBdr/>
              <w:spacing w:line="400" w:lineRule="exact"/>
              <w:ind/>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 xml:space="preserve">条款号</w:t>
            </w:r>
            <w:r>
              <w:rPr>
                <w:rFonts w:ascii="方正黑体_GBK" w:hAnsi="方正黑体_GBK" w:eastAsia="方正黑体_GBK" w:cs="方正黑体_GBK"/>
                <w:bCs/>
                <w:szCs w:val="21"/>
              </w:rPr>
            </w:r>
            <w:r>
              <w:rPr>
                <w:rFonts w:ascii="方正黑体_GBK" w:hAnsi="方正黑体_GBK" w:eastAsia="方正黑体_GBK" w:cs="方正黑体_GBK"/>
                <w:bCs/>
                <w:szCs w:val="21"/>
              </w:rPr>
            </w:r>
          </w:p>
        </w:tc>
        <w:tc>
          <w:tcPr>
            <w:tcBorders/>
            <w:tcW w:w="2259" w:type="dxa"/>
            <w:vAlign w:val="center"/>
            <w:textDirection w:val="lrTb"/>
            <w:noWrap w:val="false"/>
          </w:tcPr>
          <w:p>
            <w:pPr>
              <w:pStyle w:val="699"/>
              <w:pBdr/>
              <w:spacing w:line="400" w:lineRule="exact"/>
              <w:ind/>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 xml:space="preserve">条 款 名 称</w:t>
            </w:r>
            <w:r>
              <w:rPr>
                <w:rFonts w:ascii="方正黑体_GBK" w:hAnsi="方正黑体_GBK" w:eastAsia="方正黑体_GBK" w:cs="方正黑体_GBK"/>
                <w:bCs/>
                <w:szCs w:val="21"/>
              </w:rPr>
            </w:r>
            <w:r>
              <w:rPr>
                <w:rFonts w:ascii="方正黑体_GBK" w:hAnsi="方正黑体_GBK" w:eastAsia="方正黑体_GBK" w:cs="方正黑体_GBK"/>
                <w:bCs/>
                <w:szCs w:val="21"/>
              </w:rPr>
            </w:r>
          </w:p>
        </w:tc>
        <w:tc>
          <w:tcPr>
            <w:tcBorders/>
            <w:tcW w:w="5591" w:type="dxa"/>
            <w:vAlign w:val="center"/>
            <w:textDirection w:val="lrTb"/>
            <w:noWrap w:val="false"/>
          </w:tcPr>
          <w:p>
            <w:pPr>
              <w:pStyle w:val="699"/>
              <w:pBdr/>
              <w:spacing w:line="400" w:lineRule="exact"/>
              <w:ind/>
              <w:jc w:val="center"/>
              <w:rPr>
                <w:rFonts w:ascii="方正黑体_GBK" w:hAnsi="方正黑体_GBK" w:eastAsia="方正黑体_GBK" w:cs="方正黑体_GBK"/>
                <w:bCs/>
                <w:szCs w:val="21"/>
              </w:rPr>
            </w:pPr>
            <w:r>
              <w:rPr>
                <w:rFonts w:hint="eastAsia" w:ascii="方正黑体_GBK" w:hAnsi="方正黑体_GBK" w:eastAsia="方正黑体_GBK" w:cs="方正黑体_GBK"/>
                <w:bCs/>
                <w:szCs w:val="21"/>
              </w:rPr>
              <w:t xml:space="preserve">编  列  内  容</w:t>
            </w:r>
            <w:r>
              <w:rPr>
                <w:rFonts w:ascii="方正黑体_GBK" w:hAnsi="方正黑体_GBK" w:eastAsia="方正黑体_GBK" w:cs="方正黑体_GBK"/>
                <w:bCs/>
                <w:szCs w:val="21"/>
              </w:rPr>
            </w:r>
            <w:r>
              <w:rPr>
                <w:rFonts w:ascii="方正黑体_GBK" w:hAnsi="方正黑体_GBK" w:eastAsia="方正黑体_GBK" w:cs="方正黑体_GBK"/>
                <w:bCs/>
                <w:szCs w:val="21"/>
              </w:rPr>
            </w:r>
          </w:p>
        </w:tc>
      </w:tr>
      <w:tr>
        <w:trPr>
          <w:trHeight w:val="733"/>
        </w:trPr>
        <w:tc>
          <w:tcPr>
            <w:tcBorders/>
            <w:tcW w:w="1169" w:type="dxa"/>
            <w:vAlign w:val="center"/>
            <w:textDirection w:val="lrTb"/>
            <w:noWrap w:val="false"/>
          </w:tcPr>
          <w:p>
            <w:pPr>
              <w:pStyle w:val="699"/>
              <w:pBdr/>
              <w:spacing w:line="400" w:lineRule="exact"/>
              <w:ind/>
              <w:jc w:val="center"/>
              <w:rPr>
                <w:rFonts w:ascii="宋体"/>
                <w:szCs w:val="21"/>
              </w:rPr>
            </w:pPr>
            <w:r>
              <w:rPr>
                <w:rFonts w:hint="eastAsia" w:ascii="宋体" w:hAnsi="宋体"/>
                <w:szCs w:val="21"/>
              </w:rPr>
              <w:t xml:space="preserve">……</w:t>
            </w:r>
            <w:r>
              <w:rPr>
                <w:rFonts w:ascii="宋体"/>
                <w:szCs w:val="21"/>
              </w:rPr>
            </w:r>
            <w:r>
              <w:rPr>
                <w:rFonts w:ascii="宋体"/>
                <w:szCs w:val="21"/>
              </w:rPr>
            </w:r>
          </w:p>
        </w:tc>
        <w:tc>
          <w:tcPr>
            <w:tcBorders/>
            <w:tcW w:w="2259" w:type="dxa"/>
            <w:vAlign w:val="center"/>
            <w:textDirection w:val="lrTb"/>
            <w:noWrap w:val="false"/>
          </w:tcPr>
          <w:p>
            <w:pPr>
              <w:pStyle w:val="699"/>
              <w:pBdr/>
              <w:spacing w:line="400" w:lineRule="exact"/>
              <w:ind/>
              <w:jc w:val="center"/>
              <w:rPr>
                <w:rFonts w:ascii="宋体"/>
                <w:szCs w:val="21"/>
              </w:rPr>
            </w:pPr>
            <w:r>
              <w:rPr>
                <w:rFonts w:hint="eastAsia" w:ascii="宋体" w:hAnsi="宋体"/>
                <w:szCs w:val="21"/>
              </w:rPr>
              <w:t xml:space="preserve">……</w:t>
            </w:r>
            <w:r>
              <w:rPr>
                <w:rFonts w:ascii="宋体"/>
                <w:szCs w:val="21"/>
              </w:rPr>
            </w:r>
            <w:r>
              <w:rPr>
                <w:rFonts w:ascii="宋体"/>
                <w:szCs w:val="21"/>
              </w:rPr>
            </w:r>
          </w:p>
        </w:tc>
        <w:tc>
          <w:tcPr>
            <w:tcBorders/>
            <w:tcW w:w="5591" w:type="dxa"/>
            <w:vAlign w:val="center"/>
            <w:textDirection w:val="lrTb"/>
            <w:noWrap w:val="false"/>
          </w:tcPr>
          <w:p>
            <w:pPr>
              <w:pStyle w:val="699"/>
              <w:pBdr/>
              <w:spacing w:line="400" w:lineRule="exact"/>
              <w:ind/>
              <w:jc w:val="center"/>
              <w:rPr>
                <w:rFonts w:ascii="宋体"/>
                <w:szCs w:val="21"/>
              </w:rPr>
            </w:pPr>
            <w:r>
              <w:rPr>
                <w:rFonts w:hint="eastAsia" w:ascii="宋体" w:hAnsi="宋体"/>
                <w:szCs w:val="21"/>
              </w:rPr>
              <w:t xml:space="preserve">……</w:t>
            </w:r>
            <w:r>
              <w:rPr>
                <w:rFonts w:ascii="宋体"/>
                <w:szCs w:val="21"/>
              </w:rPr>
            </w:r>
            <w:r>
              <w:rPr>
                <w:rFonts w:ascii="宋体"/>
                <w:szCs w:val="21"/>
              </w:rPr>
            </w:r>
          </w:p>
        </w:tc>
      </w:tr>
      <w:tr>
        <w:trPr>
          <w:trHeight w:val="90"/>
        </w:trPr>
        <w:tc>
          <w:tcPr>
            <w:tcBorders/>
            <w:tcW w:w="1169" w:type="dxa"/>
            <w:vAlign w:val="center"/>
            <w:textDirection w:val="lrTb"/>
            <w:noWrap w:val="false"/>
          </w:tcPr>
          <w:p>
            <w:pPr>
              <w:pStyle w:val="699"/>
              <w:pBdr/>
              <w:spacing w:line="400" w:lineRule="exact"/>
              <w:ind/>
              <w:jc w:val="center"/>
              <w:rPr>
                <w:rFonts w:ascii="宋体" w:hAnsi="宋体"/>
                <w:szCs w:val="21"/>
              </w:rPr>
            </w:pPr>
            <w:r>
              <w:rPr>
                <w:rFonts w:ascii="宋体" w:hAnsi="宋体"/>
                <w:szCs w:val="21"/>
              </w:rPr>
              <w:t xml:space="preserve">7.1</w:t>
            </w:r>
            <w:r>
              <w:rPr>
                <w:rFonts w:ascii="宋体" w:hAnsi="宋体"/>
                <w:szCs w:val="21"/>
              </w:rPr>
            </w:r>
            <w:r>
              <w:rPr>
                <w:rFonts w:ascii="宋体" w:hAnsi="宋体"/>
                <w:szCs w:val="21"/>
              </w:rPr>
            </w:r>
          </w:p>
        </w:tc>
        <w:tc>
          <w:tcPr>
            <w:tcBorders/>
            <w:tcW w:w="2259" w:type="dxa"/>
            <w:vAlign w:val="center"/>
            <w:textDirection w:val="lrTb"/>
            <w:noWrap w:val="false"/>
          </w:tcPr>
          <w:p>
            <w:pPr>
              <w:pStyle w:val="699"/>
              <w:pBdr/>
              <w:spacing w:line="400" w:lineRule="exact"/>
              <w:ind/>
              <w:rPr>
                <w:rFonts w:ascii="宋体"/>
                <w:szCs w:val="21"/>
              </w:rPr>
            </w:pPr>
            <w:r>
              <w:rPr>
                <w:rFonts w:hint="eastAsia" w:ascii="宋体" w:hAnsi="宋体"/>
                <w:szCs w:val="21"/>
              </w:rPr>
              <w:t xml:space="preserve">是否授权评标委员会确定中标人</w:t>
            </w:r>
            <w:r>
              <w:rPr>
                <w:rFonts w:ascii="宋体"/>
                <w:szCs w:val="21"/>
              </w:rPr>
            </w:r>
            <w:r>
              <w:rPr>
                <w:rFonts w:ascii="宋体"/>
                <w:szCs w:val="21"/>
              </w:rPr>
            </w:r>
          </w:p>
        </w:tc>
        <w:tc>
          <w:tcPr>
            <w:tcBorders/>
            <w:tcW w:w="5591" w:type="dxa"/>
            <w:vAlign w:val="center"/>
            <w:textDirection w:val="lrTb"/>
            <w:noWrap w:val="false"/>
          </w:tcPr>
          <w:p>
            <w:pPr>
              <w:pStyle w:val="699"/>
              <w:pBdr/>
              <w:spacing w:line="500" w:lineRule="exact"/>
              <w:ind/>
              <w:rPr>
                <w:rFonts w:ascii="宋体"/>
                <w:szCs w:val="21"/>
              </w:rPr>
            </w:pPr>
            <w:r>
              <w:rPr>
                <w:rFonts w:hint="eastAsia" w:ascii="宋体" w:hAnsi="宋体"/>
                <w:szCs w:val="21"/>
              </w:rPr>
              <w:t xml:space="preserve">□是</w:t>
            </w:r>
            <w:r>
              <w:rPr>
                <w:rFonts w:ascii="宋体"/>
                <w:szCs w:val="21"/>
              </w:rPr>
            </w:r>
            <w:r>
              <w:rPr>
                <w:rFonts w:ascii="宋体"/>
                <w:szCs w:val="21"/>
              </w:rPr>
            </w:r>
          </w:p>
          <w:p>
            <w:pPr>
              <w:pStyle w:val="699"/>
              <w:pBdr/>
              <w:spacing w:line="500" w:lineRule="exact"/>
              <w:ind/>
              <w:rPr>
                <w:rFonts w:ascii="宋体"/>
                <w:szCs w:val="21"/>
                <w:u w:val="single"/>
              </w:rPr>
            </w:pPr>
            <w:r>
              <w:rPr>
                <w:rFonts w:hint="eastAsia" w:ascii="宋体" w:hAnsi="宋体"/>
                <w:szCs w:val="21"/>
                <w:lang w:eastAsia="zh-CN"/>
              </w:rPr>
              <w:t xml:space="preserve">☑</w:t>
            </w:r>
            <w:r>
              <w:rPr>
                <w:rFonts w:hint="eastAsia" w:ascii="宋体" w:hAnsi="宋体"/>
                <w:szCs w:val="21"/>
              </w:rPr>
              <w:t xml:space="preserve">否，推荐的中标候选人数：</w:t>
            </w:r>
            <w:r>
              <w:rPr>
                <w:rFonts w:hint="eastAsia" w:ascii="宋体" w:hAnsi="宋体" w:cs="仿宋_GB2312"/>
                <w:szCs w:val="21"/>
                <w:u w:val="single"/>
              </w:rPr>
              <w:t xml:space="preserve">投标人的数量少于或等于</w:t>
            </w:r>
            <w:r>
              <w:rPr>
                <w:rFonts w:ascii="宋体" w:hAnsi="宋体" w:cs="仿宋_GB2312"/>
                <w:szCs w:val="21"/>
                <w:u w:val="single"/>
              </w:rPr>
              <w:t xml:space="preserve"> 10 </w:t>
            </w:r>
            <w:r>
              <w:rPr>
                <w:rFonts w:hint="eastAsia" w:ascii="宋体" w:hAnsi="宋体" w:cs="仿宋_GB2312"/>
                <w:szCs w:val="21"/>
                <w:u w:val="single"/>
              </w:rPr>
              <w:t xml:space="preserve">家时，评标委员会推荐的中标候选人数量不超过</w:t>
            </w:r>
            <w:r>
              <w:rPr>
                <w:rFonts w:ascii="宋体" w:hAnsi="宋体" w:cs="仿宋_GB2312"/>
                <w:szCs w:val="21"/>
                <w:u w:val="single"/>
              </w:rPr>
              <w:t xml:space="preserve"> 3 </w:t>
            </w:r>
            <w:r>
              <w:rPr>
                <w:rFonts w:hint="eastAsia" w:ascii="宋体" w:hAnsi="宋体" w:cs="仿宋_GB2312"/>
                <w:szCs w:val="21"/>
                <w:u w:val="single"/>
              </w:rPr>
              <w:t xml:space="preserve">家；投标人的数量多于</w:t>
            </w:r>
            <w:r>
              <w:rPr>
                <w:rFonts w:ascii="宋体" w:hAnsi="宋体" w:cs="仿宋_GB2312"/>
                <w:szCs w:val="21"/>
                <w:u w:val="single"/>
              </w:rPr>
              <w:t xml:space="preserve"> 10 </w:t>
            </w:r>
            <w:r>
              <w:rPr>
                <w:rFonts w:hint="eastAsia" w:ascii="宋体" w:hAnsi="宋体" w:cs="仿宋_GB2312"/>
                <w:szCs w:val="21"/>
                <w:u w:val="single"/>
              </w:rPr>
              <w:t xml:space="preserve">家时，评标委员会推荐的中标候选人数量</w:t>
            </w:r>
            <w:r>
              <w:rPr>
                <w:rFonts w:hint="eastAsia" w:ascii="宋体" w:hAnsi="宋体" w:cs="仿宋_GB2312"/>
                <w:szCs w:val="21"/>
                <w:u w:val="single"/>
                <w:lang w:eastAsia="zh-CN"/>
              </w:rPr>
              <w:t xml:space="preserve">不少于</w:t>
            </w:r>
            <w:r>
              <w:rPr>
                <w:rFonts w:hint="eastAsia" w:ascii="宋体" w:hAnsi="宋体" w:cs="仿宋_GB2312"/>
                <w:szCs w:val="21"/>
                <w:u w:val="single"/>
                <w:lang w:val="en-US" w:eastAsia="zh-CN"/>
              </w:rPr>
              <w:t xml:space="preserve">3家</w:t>
            </w:r>
            <w:r>
              <w:rPr>
                <w:rFonts w:hint="eastAsia" w:ascii="宋体" w:hAnsi="宋体" w:cs="仿宋_GB2312"/>
                <w:szCs w:val="21"/>
                <w:u w:val="single"/>
              </w:rPr>
              <w:t xml:space="preserve">不超过</w:t>
            </w:r>
            <w:r>
              <w:rPr>
                <w:rFonts w:ascii="宋体" w:hAnsi="宋体" w:cs="仿宋_GB2312"/>
                <w:szCs w:val="21"/>
                <w:u w:val="single"/>
              </w:rPr>
              <w:t xml:space="preserve">5 </w:t>
            </w:r>
            <w:r>
              <w:rPr>
                <w:rFonts w:hint="eastAsia" w:ascii="宋体" w:hAnsi="宋体" w:cs="仿宋_GB2312"/>
                <w:szCs w:val="21"/>
                <w:u w:val="single"/>
              </w:rPr>
              <w:t xml:space="preserve">家。</w:t>
            </w:r>
            <w:r>
              <w:rPr>
                <w:rFonts w:ascii="宋体"/>
                <w:szCs w:val="21"/>
                <w:u w:val="single"/>
              </w:rPr>
            </w:r>
            <w:r>
              <w:rPr>
                <w:rFonts w:ascii="宋体"/>
                <w:szCs w:val="21"/>
                <w:u w:val="single"/>
              </w:rPr>
            </w:r>
          </w:p>
        </w:tc>
      </w:tr>
      <w:tr>
        <w:trPr>
          <w:trHeight w:val="747"/>
        </w:trPr>
        <w:tc>
          <w:tcPr>
            <w:tcBorders/>
            <w:tcW w:w="1169" w:type="dxa"/>
            <w:vAlign w:val="center"/>
            <w:textDirection w:val="lrTb"/>
            <w:noWrap w:val="false"/>
          </w:tcPr>
          <w:p>
            <w:pPr>
              <w:pStyle w:val="699"/>
              <w:pBdr/>
              <w:spacing w:line="400" w:lineRule="exact"/>
              <w:ind/>
              <w:jc w:val="center"/>
              <w:rPr>
                <w:rFonts w:ascii="宋体"/>
                <w:szCs w:val="21"/>
              </w:rPr>
            </w:pPr>
            <w:r>
              <w:rPr>
                <w:rFonts w:hint="eastAsia" w:ascii="宋体" w:hAnsi="宋体"/>
                <w:szCs w:val="21"/>
              </w:rPr>
              <w:t xml:space="preserve">……</w:t>
            </w:r>
            <w:r>
              <w:rPr>
                <w:rFonts w:ascii="宋体"/>
                <w:szCs w:val="21"/>
              </w:rPr>
            </w:r>
            <w:r>
              <w:rPr>
                <w:rFonts w:ascii="宋体"/>
                <w:szCs w:val="21"/>
              </w:rPr>
            </w:r>
          </w:p>
        </w:tc>
        <w:tc>
          <w:tcPr>
            <w:tcBorders/>
            <w:tcW w:w="2259" w:type="dxa"/>
            <w:vAlign w:val="center"/>
            <w:textDirection w:val="lrTb"/>
            <w:noWrap w:val="false"/>
          </w:tcPr>
          <w:p>
            <w:pPr>
              <w:pStyle w:val="699"/>
              <w:pBdr/>
              <w:spacing w:line="400" w:lineRule="exact"/>
              <w:ind/>
              <w:rPr>
                <w:rFonts w:ascii="宋体"/>
                <w:szCs w:val="21"/>
              </w:rPr>
            </w:pPr>
            <w:r>
              <w:rPr>
                <w:rFonts w:hint="eastAsia" w:ascii="宋体" w:hAnsi="宋体"/>
                <w:szCs w:val="21"/>
              </w:rPr>
              <w:t xml:space="preserve">……</w:t>
            </w:r>
            <w:r>
              <w:rPr>
                <w:rFonts w:ascii="宋体"/>
                <w:szCs w:val="21"/>
              </w:rPr>
            </w:r>
            <w:r>
              <w:rPr>
                <w:rFonts w:ascii="宋体"/>
                <w:szCs w:val="21"/>
              </w:rPr>
            </w:r>
          </w:p>
        </w:tc>
        <w:tc>
          <w:tcPr>
            <w:tcBorders/>
            <w:tcW w:w="5591" w:type="dxa"/>
            <w:vAlign w:val="center"/>
            <w:textDirection w:val="lrTb"/>
            <w:noWrap w:val="false"/>
          </w:tcPr>
          <w:p>
            <w:pPr>
              <w:pStyle w:val="699"/>
              <w:pBdr/>
              <w:spacing w:line="400" w:lineRule="exact"/>
              <w:ind/>
              <w:rPr>
                <w:rFonts w:ascii="宋体"/>
                <w:szCs w:val="21"/>
              </w:rPr>
            </w:pPr>
            <w:r>
              <w:rPr>
                <w:rFonts w:hint="eastAsia" w:ascii="宋体" w:hAnsi="宋体"/>
                <w:szCs w:val="21"/>
              </w:rPr>
              <w:t xml:space="preserve">……</w:t>
            </w:r>
            <w:r>
              <w:rPr>
                <w:rFonts w:ascii="宋体"/>
                <w:szCs w:val="21"/>
              </w:rPr>
            </w:r>
            <w:r>
              <w:rPr>
                <w:rFonts w:ascii="宋体"/>
                <w:szCs w:val="21"/>
              </w:rPr>
            </w:r>
          </w:p>
        </w:tc>
      </w:tr>
      <w:tr>
        <w:trPr>
          <w:trHeight w:val="5126"/>
        </w:trPr>
        <w:tc>
          <w:tcPr>
            <w:tcBorders/>
            <w:tcW w:w="1169" w:type="dxa"/>
            <w:vAlign w:val="center"/>
            <w:textDirection w:val="lrTb"/>
            <w:noWrap w:val="false"/>
          </w:tcPr>
          <w:p>
            <w:pPr>
              <w:pStyle w:val="699"/>
              <w:pBdr/>
              <w:spacing w:line="400" w:lineRule="exact"/>
              <w:ind/>
              <w:jc w:val="center"/>
              <w:rPr>
                <w:rFonts w:ascii="宋体" w:hAnsi="宋体"/>
                <w:szCs w:val="21"/>
              </w:rPr>
            </w:pPr>
            <w:r>
              <w:rPr>
                <w:rFonts w:ascii="宋体" w:hAnsi="宋体"/>
                <w:szCs w:val="21"/>
              </w:rPr>
              <w:t xml:space="preserve">10.9</w:t>
            </w:r>
            <w:r>
              <w:rPr>
                <w:rFonts w:ascii="宋体" w:hAnsi="宋体"/>
                <w:szCs w:val="21"/>
              </w:rPr>
            </w:r>
            <w:r>
              <w:rPr>
                <w:rFonts w:ascii="宋体" w:hAnsi="宋体"/>
                <w:szCs w:val="21"/>
              </w:rPr>
            </w:r>
          </w:p>
        </w:tc>
        <w:tc>
          <w:tcPr>
            <w:tcBorders/>
            <w:tcW w:w="2259" w:type="dxa"/>
            <w:vAlign w:val="center"/>
            <w:textDirection w:val="lrTb"/>
            <w:noWrap w:val="false"/>
          </w:tcPr>
          <w:p>
            <w:pPr>
              <w:pStyle w:val="699"/>
              <w:pBdr/>
              <w:spacing w:line="400" w:lineRule="exact"/>
              <w:ind/>
              <w:rPr>
                <w:rFonts w:ascii="宋体"/>
                <w:szCs w:val="21"/>
              </w:rPr>
            </w:pPr>
            <w:r>
              <w:rPr>
                <w:rFonts w:hint="eastAsia" w:ascii="宋体" w:hAnsi="宋体"/>
                <w:szCs w:val="21"/>
              </w:rPr>
              <w:t xml:space="preserve">评定分离特别规定</w:t>
            </w:r>
            <w:r>
              <w:rPr>
                <w:rFonts w:ascii="宋体"/>
                <w:szCs w:val="21"/>
              </w:rPr>
            </w:r>
            <w:r>
              <w:rPr>
                <w:rFonts w:ascii="宋体"/>
                <w:szCs w:val="21"/>
              </w:rPr>
            </w:r>
          </w:p>
        </w:tc>
        <w:tc>
          <w:tcPr>
            <w:tcBorders/>
            <w:tcW w:w="5591" w:type="dxa"/>
            <w:vAlign w:val="center"/>
            <w:textDirection w:val="lrTb"/>
            <w:noWrap w:val="false"/>
          </w:tcPr>
          <w:p>
            <w:pPr>
              <w:pStyle w:val="699"/>
              <w:pBdr/>
              <w:spacing w:line="400" w:lineRule="exact"/>
              <w:ind/>
              <w:rPr>
                <w:rFonts w:ascii="宋体"/>
                <w:b/>
                <w:bCs/>
                <w:szCs w:val="21"/>
              </w:rPr>
            </w:pPr>
            <w:r>
              <w:rPr>
                <w:rFonts w:hint="eastAsia" w:ascii="宋体" w:hAnsi="宋体" w:eastAsia="宋体" w:cs="Times New Roman"/>
                <w:szCs w:val="21"/>
              </w:rPr>
              <w:t xml:space="preserve">本招标标段根据《</w:t>
            </w:r>
            <w:r>
              <w:rPr>
                <w:rFonts w:hint="eastAsia" w:ascii="宋体" w:hAnsi="宋体" w:eastAsia="宋体" w:cs="Times New Roman"/>
                <w:szCs w:val="21"/>
                <w:lang w:eastAsia="zh-CN"/>
              </w:rPr>
              <w:t xml:space="preserve">随州市</w:t>
            </w:r>
            <w:r>
              <w:rPr>
                <w:rFonts w:hint="eastAsia" w:ascii="宋体" w:hAnsi="宋体" w:eastAsia="宋体" w:cs="Times New Roman"/>
                <w:szCs w:val="21"/>
              </w:rPr>
              <w:t xml:space="preserve">房屋建筑和市政基础设施工程招标投标评定分离</w:t>
            </w:r>
            <w:r>
              <w:rPr>
                <w:rFonts w:hint="eastAsia" w:ascii="宋体" w:hAnsi="宋体" w:eastAsia="宋体" w:cs="Times New Roman"/>
                <w:szCs w:val="21"/>
                <w:lang w:eastAsia="zh-CN"/>
              </w:rPr>
              <w:t xml:space="preserve">实施</w:t>
            </w:r>
            <w:r>
              <w:rPr>
                <w:rFonts w:hint="eastAsia" w:ascii="宋体" w:hAnsi="宋体" w:eastAsia="宋体" w:cs="Times New Roman"/>
                <w:szCs w:val="21"/>
                <w:lang w:val="en-US" w:eastAsia="zh-CN"/>
              </w:rPr>
              <w:t xml:space="preserve">办法</w:t>
            </w:r>
            <w:r>
              <w:rPr>
                <w:rFonts w:hint="eastAsia" w:ascii="宋体" w:hAnsi="宋体" w:eastAsia="宋体" w:cs="Times New Roman"/>
                <w:szCs w:val="21"/>
              </w:rPr>
              <w:t xml:space="preserve">》的规定，采用“评定分离”方式进行招标。</w:t>
            </w:r>
            <w:r>
              <w:rPr>
                <w:rFonts w:ascii="宋体"/>
                <w:b/>
                <w:bCs/>
                <w:szCs w:val="21"/>
              </w:rPr>
            </w:r>
            <w:r>
              <w:rPr>
                <w:rFonts w:ascii="宋体"/>
                <w:b/>
                <w:bCs/>
                <w:szCs w:val="21"/>
              </w:rPr>
            </w:r>
          </w:p>
          <w:p>
            <w:pPr>
              <w:pStyle w:val="699"/>
              <w:pBdr/>
              <w:spacing w:line="400" w:lineRule="exact"/>
              <w:ind/>
              <w:rPr>
                <w:rFonts w:ascii="宋体"/>
                <w:szCs w:val="21"/>
              </w:rPr>
            </w:pPr>
            <w:r>
              <w:rPr>
                <w:rFonts w:ascii="宋体"/>
                <w:szCs w:val="21"/>
              </w:rPr>
            </w:r>
            <w:r>
              <w:rPr>
                <w:rFonts w:ascii="宋体"/>
                <w:szCs w:val="21"/>
              </w:rPr>
            </w:r>
          </w:p>
          <w:p>
            <w:pPr>
              <w:pStyle w:val="699"/>
              <w:pBdr/>
              <w:spacing w:line="400" w:lineRule="exact"/>
              <w:ind/>
              <w:rPr>
                <w:rFonts w:ascii="宋体"/>
                <w:szCs w:val="21"/>
              </w:rPr>
            </w:pPr>
            <w:r>
              <w:rPr>
                <w:rFonts w:ascii="宋体" w:hAnsi="宋体"/>
                <w:szCs w:val="21"/>
              </w:rPr>
              <w:t xml:space="preserve">1.</w:t>
            </w:r>
            <w:r>
              <w:rPr>
                <w:rFonts w:hint="eastAsia" w:ascii="宋体" w:hAnsi="宋体"/>
                <w:szCs w:val="21"/>
              </w:rPr>
              <w:t xml:space="preserve">定标方法：</w:t>
            </w:r>
            <w:r>
              <w:rPr>
                <w:rFonts w:ascii="宋体"/>
                <w:szCs w:val="21"/>
              </w:rPr>
            </w:r>
            <w:r>
              <w:rPr>
                <w:rFonts w:ascii="宋体"/>
                <w:szCs w:val="21"/>
              </w:rPr>
            </w:r>
          </w:p>
          <w:p>
            <w:pPr>
              <w:pStyle w:val="699"/>
              <w:pBdr/>
              <w:spacing w:line="400" w:lineRule="exact"/>
              <w:ind/>
              <w:rPr>
                <w:rFonts w:ascii="宋体"/>
                <w:szCs w:val="21"/>
              </w:rPr>
            </w:pPr>
            <w:r>
              <w:rPr>
                <w:rFonts w:ascii="宋体" w:hAnsi="宋体"/>
                <w:szCs w:val="21"/>
                <w:u w:val="single"/>
              </w:rPr>
              <w:t xml:space="preserve">                                  </w:t>
            </w:r>
            <w:r>
              <w:rPr>
                <w:rFonts w:hint="eastAsia" w:ascii="宋体" w:hAnsi="宋体"/>
                <w:szCs w:val="21"/>
              </w:rPr>
              <w:t xml:space="preserve">。</w:t>
            </w:r>
            <w:r>
              <w:rPr>
                <w:rFonts w:ascii="宋体"/>
                <w:szCs w:val="21"/>
              </w:rPr>
            </w:r>
            <w:r>
              <w:rPr>
                <w:rFonts w:ascii="宋体"/>
                <w:szCs w:val="21"/>
              </w:rPr>
            </w:r>
          </w:p>
          <w:p>
            <w:pPr>
              <w:pStyle w:val="699"/>
              <w:pBdr/>
              <w:spacing w:line="400" w:lineRule="exact"/>
              <w:ind/>
              <w:rPr>
                <w:rFonts w:ascii="宋体"/>
                <w:szCs w:val="21"/>
              </w:rPr>
            </w:pPr>
            <w:r>
              <w:rPr>
                <w:rFonts w:ascii="宋体" w:hAnsi="宋体"/>
                <w:szCs w:val="21"/>
              </w:rPr>
              <w:t xml:space="preserve">2.</w:t>
            </w:r>
            <w:r>
              <w:rPr>
                <w:rFonts w:hint="eastAsia" w:ascii="宋体" w:hAnsi="宋体"/>
                <w:szCs w:val="21"/>
              </w:rPr>
              <w:t xml:space="preserve">定标前清标与考察的内容和方法：</w:t>
            </w:r>
            <w:r>
              <w:rPr>
                <w:rFonts w:ascii="宋体"/>
                <w:szCs w:val="21"/>
              </w:rPr>
            </w:r>
            <w:r>
              <w:rPr>
                <w:rFonts w:ascii="宋体"/>
                <w:szCs w:val="21"/>
              </w:rPr>
            </w:r>
          </w:p>
          <w:p>
            <w:pPr>
              <w:pStyle w:val="699"/>
              <w:pBdr/>
              <w:spacing w:line="400" w:lineRule="exact"/>
              <w:ind/>
              <w:rPr>
                <w:rFonts w:ascii="宋体"/>
                <w:szCs w:val="21"/>
              </w:rPr>
            </w:pPr>
            <w:r>
              <w:rPr>
                <w:rFonts w:ascii="宋体" w:hAnsi="宋体"/>
                <w:szCs w:val="21"/>
                <w:u w:val="single"/>
              </w:rPr>
              <w:t xml:space="preserve">                                  </w:t>
            </w:r>
            <w:r>
              <w:rPr>
                <w:rFonts w:hint="eastAsia" w:ascii="宋体" w:hAnsi="宋体"/>
                <w:szCs w:val="21"/>
              </w:rPr>
              <w:t xml:space="preserve">。</w:t>
            </w:r>
            <w:r>
              <w:rPr>
                <w:rFonts w:ascii="宋体"/>
                <w:szCs w:val="21"/>
              </w:rPr>
            </w:r>
            <w:r>
              <w:rPr>
                <w:rFonts w:ascii="宋体"/>
                <w:szCs w:val="21"/>
              </w:rPr>
            </w:r>
          </w:p>
          <w:p>
            <w:pPr>
              <w:pStyle w:val="699"/>
              <w:pBdr/>
              <w:spacing w:line="400" w:lineRule="exact"/>
              <w:ind/>
              <w:rPr>
                <w:rFonts w:ascii="宋体"/>
                <w:szCs w:val="21"/>
              </w:rPr>
            </w:pPr>
            <w:r>
              <w:rPr>
                <w:rFonts w:ascii="宋体" w:hAnsi="宋体"/>
                <w:szCs w:val="21"/>
              </w:rPr>
              <w:t xml:space="preserve">3.</w:t>
            </w:r>
            <w:r>
              <w:rPr>
                <w:rFonts w:hint="eastAsia" w:ascii="宋体" w:hAnsi="宋体"/>
                <w:szCs w:val="21"/>
              </w:rPr>
              <w:t xml:space="preserve">定标会中标候选人答辩要求：</w:t>
            </w:r>
            <w:r>
              <w:rPr>
                <w:rFonts w:ascii="宋体"/>
                <w:szCs w:val="21"/>
              </w:rPr>
            </w:r>
            <w:r>
              <w:rPr>
                <w:rFonts w:ascii="宋体"/>
                <w:szCs w:val="21"/>
              </w:rPr>
            </w:r>
          </w:p>
          <w:p>
            <w:pPr>
              <w:pStyle w:val="699"/>
              <w:pBdr/>
              <w:spacing w:line="400" w:lineRule="exact"/>
              <w:ind/>
              <w:rPr>
                <w:rFonts w:ascii="宋体"/>
                <w:szCs w:val="21"/>
              </w:rPr>
            </w:pPr>
            <w:r>
              <w:rPr>
                <w:rFonts w:ascii="宋体" w:hAnsi="宋体"/>
                <w:szCs w:val="21"/>
                <w:u w:val="single"/>
              </w:rPr>
              <w:t xml:space="preserve">                                  </w:t>
            </w:r>
            <w:r>
              <w:rPr>
                <w:rFonts w:hint="eastAsia" w:ascii="宋体" w:hAnsi="宋体"/>
                <w:szCs w:val="21"/>
              </w:rPr>
              <w:t xml:space="preserve">。</w:t>
            </w:r>
            <w:r>
              <w:rPr>
                <w:rFonts w:ascii="宋体"/>
                <w:szCs w:val="21"/>
              </w:rPr>
            </w:r>
            <w:r>
              <w:rPr>
                <w:rFonts w:ascii="宋体"/>
                <w:szCs w:val="21"/>
              </w:rPr>
            </w:r>
          </w:p>
          <w:p>
            <w:pPr>
              <w:pStyle w:val="699"/>
              <w:pBdr/>
              <w:spacing w:line="400" w:lineRule="exact"/>
              <w:ind/>
              <w:rPr>
                <w:rFonts w:ascii="宋体"/>
                <w:szCs w:val="21"/>
              </w:rPr>
            </w:pPr>
            <w:r>
              <w:rPr>
                <w:rFonts w:ascii="宋体"/>
                <w:szCs w:val="21"/>
              </w:rPr>
            </w:r>
            <w:r>
              <w:rPr>
                <w:rFonts w:ascii="宋体"/>
                <w:szCs w:val="21"/>
              </w:rPr>
            </w:r>
          </w:p>
          <w:p>
            <w:pPr>
              <w:pStyle w:val="699"/>
              <w:pBdr/>
              <w:spacing w:line="400" w:lineRule="exact"/>
              <w:ind/>
              <w:rPr>
                <w:rFonts w:ascii="宋体"/>
                <w:szCs w:val="21"/>
              </w:rPr>
            </w:pPr>
            <w:r>
              <w:rPr>
                <w:rFonts w:ascii="宋体"/>
                <w:szCs w:val="21"/>
              </w:rPr>
            </w:r>
            <w:r>
              <w:rPr>
                <w:rFonts w:ascii="宋体"/>
                <w:szCs w:val="21"/>
              </w:rPr>
            </w:r>
          </w:p>
        </w:tc>
      </w:tr>
    </w:tbl>
    <w:p>
      <w:pPr>
        <w:pStyle w:val="699"/>
        <w:pBdr/>
        <w:spacing w:line="580" w:lineRule="exact"/>
        <w:ind w:firstLine="2625"/>
        <w:rPr>
          <w:rFonts w:ascii="宋体" w:cs="宋体"/>
          <w:szCs w:val="32"/>
        </w:rPr>
      </w:pPr>
      <w:r>
        <w:rPr>
          <w:rFonts w:ascii="宋体" w:cs="宋体"/>
          <w:szCs w:val="32"/>
        </w:rPr>
      </w:r>
      <w:r>
        <w:rPr>
          <w:rFonts w:ascii="宋体" w:cs="宋体"/>
          <w:szCs w:val="32"/>
        </w:rPr>
      </w:r>
    </w:p>
    <w:p>
      <w:pPr>
        <w:pStyle w:val="699"/>
        <w:pBdr/>
        <w:spacing w:line="400" w:lineRule="exact"/>
        <w:ind/>
        <w:rPr>
          <w:szCs w:val="32"/>
        </w:rPr>
      </w:pPr>
      <w:r>
        <w:rPr>
          <w:szCs w:val="32"/>
        </w:rPr>
        <w:br w:type="page" w:clear="all"/>
      </w:r>
      <w:r>
        <w:rPr>
          <w:rFonts w:hint="eastAsia" w:ascii="方正黑体_GBK" w:hAnsi="方正黑体_GBK" w:eastAsia="方正黑体_GBK" w:cs="方正黑体_GBK"/>
          <w:sz w:val="32"/>
          <w:szCs w:val="32"/>
          <w:lang w:bidi="ar"/>
        </w:rPr>
        <w:t xml:space="preserve">附件2</w:t>
      </w:r>
      <w:r>
        <w:rPr>
          <w:szCs w:val="32"/>
        </w:rPr>
      </w:r>
      <w:r>
        <w:rPr>
          <w:szCs w:val="32"/>
        </w:rPr>
      </w:r>
    </w:p>
    <w:p>
      <w:pPr>
        <w:pStyle w:val="699"/>
        <w:pBdr/>
        <w:spacing/>
        <w:ind/>
        <w:jc w:val="center"/>
        <w:rPr>
          <w:rFonts w:eastAsia="方正小标宋简体"/>
          <w:sz w:val="44"/>
          <w:szCs w:val="44"/>
          <w:lang w:bidi="ar"/>
        </w:rPr>
      </w:pPr>
      <w:r>
        <w:rPr>
          <w:rFonts w:eastAsia="方正小标宋简体"/>
          <w:sz w:val="44"/>
          <w:szCs w:val="44"/>
          <w:lang w:bidi="ar"/>
        </w:rPr>
      </w:r>
      <w:r>
        <w:rPr>
          <w:rFonts w:eastAsia="方正小标宋简体"/>
          <w:sz w:val="44"/>
          <w:szCs w:val="44"/>
          <w:lang w:bidi="ar"/>
        </w:rPr>
      </w:r>
    </w:p>
    <w:p>
      <w:pPr>
        <w:pStyle w:val="699"/>
        <w:pBdr/>
        <w:spacing/>
        <w:ind/>
        <w:jc w:val="center"/>
        <w:rPr>
          <w:rFonts w:eastAsia="方正小标宋简体"/>
          <w:sz w:val="44"/>
          <w:szCs w:val="44"/>
          <w:lang w:bidi="ar"/>
        </w:rPr>
      </w:pPr>
      <w:r>
        <w:rPr>
          <w:rFonts w:eastAsia="方正小标宋简体"/>
          <w:sz w:val="44"/>
          <w:szCs w:val="44"/>
          <w:lang w:bidi="ar"/>
        </w:rPr>
        <w:t xml:space="preserve"> 定标委员会</w:t>
      </w:r>
      <w:r>
        <w:rPr>
          <w:rFonts w:hint="eastAsia" w:eastAsia="方正小标宋简体"/>
          <w:sz w:val="44"/>
          <w:szCs w:val="44"/>
          <w:lang w:bidi="ar"/>
        </w:rPr>
        <w:t xml:space="preserve">组建</w:t>
      </w:r>
      <w:r>
        <w:rPr>
          <w:rFonts w:eastAsia="方正小标宋简体"/>
          <w:sz w:val="44"/>
          <w:szCs w:val="44"/>
          <w:lang w:bidi="ar"/>
        </w:rPr>
        <w:t xml:space="preserve">情况登记表（示例） </w:t>
      </w:r>
      <w:r>
        <w:rPr>
          <w:rFonts w:eastAsia="方正小标宋简体"/>
          <w:sz w:val="44"/>
          <w:szCs w:val="44"/>
          <w:lang w:bidi="ar"/>
        </w:rPr>
      </w:r>
      <w:r>
        <w:rPr>
          <w:rFonts w:eastAsia="方正小标宋简体"/>
          <w:sz w:val="44"/>
          <w:szCs w:val="44"/>
          <w:lang w:bidi="ar"/>
        </w:rPr>
      </w:r>
    </w:p>
    <w:p>
      <w:pPr>
        <w:pStyle w:val="699"/>
        <w:pBdr/>
        <w:spacing w:line="579" w:lineRule="exact"/>
        <w:ind/>
        <w:jc w:val="center"/>
        <w:rPr>
          <w:rFonts w:eastAsia="方正小标宋简体"/>
          <w:sz w:val="44"/>
          <w:szCs w:val="44"/>
          <w:lang w:bidi="ar"/>
        </w:rPr>
      </w:pPr>
      <w:r>
        <w:rPr>
          <w:rFonts w:eastAsia="方正小标宋简体"/>
          <w:sz w:val="44"/>
          <w:szCs w:val="44"/>
          <w:lang w:bidi="ar"/>
        </w:rPr>
      </w:r>
      <w:r>
        <w:rPr>
          <w:rFonts w:eastAsia="方正小标宋简体"/>
          <w:sz w:val="44"/>
          <w:szCs w:val="44"/>
          <w:lang w:bidi="ar"/>
        </w:rPr>
      </w:r>
    </w:p>
    <w:tbl>
      <w:tblPr>
        <w:tblW w:w="9056"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65"/>
        <w:gridCol w:w="1197"/>
        <w:gridCol w:w="3089"/>
        <w:gridCol w:w="2122"/>
        <w:gridCol w:w="1883"/>
      </w:tblGrid>
      <w:tr>
        <w:trPr>
          <w:trHeight w:val="615"/>
        </w:trPr>
        <w:tc>
          <w:tcPr>
            <w:gridSpan w:val="2"/>
            <w:tcBorders/>
            <w:tcW w:w="1962" w:type="dxa"/>
            <w:vAlign w:val="top"/>
            <w:textDirection w:val="lrTb"/>
            <w:noWrap w:val="false"/>
          </w:tcPr>
          <w:p>
            <w:pPr>
              <w:pStyle w:val="699"/>
              <w:pBdr/>
              <w:spacing w:line="500" w:lineRule="exact"/>
              <w:ind/>
              <w:jc w:val="center"/>
              <w:rPr>
                <w:sz w:val="24"/>
              </w:rPr>
            </w:pPr>
            <w:r>
              <w:rPr>
                <w:sz w:val="24"/>
                <w:lang w:bidi="ar"/>
              </w:rPr>
              <w:t xml:space="preserve">招标人</w:t>
            </w:r>
            <w:r>
              <w:rPr>
                <w:sz w:val="24"/>
              </w:rPr>
            </w:r>
            <w:r>
              <w:rPr>
                <w:sz w:val="24"/>
              </w:rPr>
            </w:r>
          </w:p>
        </w:tc>
        <w:tc>
          <w:tcPr>
            <w:gridSpan w:val="3"/>
            <w:tcBorders/>
            <w:tcW w:w="7094" w:type="dxa"/>
            <w:vAlign w:val="top"/>
            <w:textDirection w:val="lrTb"/>
            <w:noWrap w:val="false"/>
          </w:tcPr>
          <w:p>
            <w:pPr>
              <w:pStyle w:val="699"/>
              <w:pBdr/>
              <w:spacing w:line="500" w:lineRule="exact"/>
              <w:ind/>
              <w:jc w:val="center"/>
              <w:rPr>
                <w:sz w:val="24"/>
              </w:rPr>
            </w:pPr>
            <w:r>
              <w:rPr>
                <w:sz w:val="24"/>
              </w:rPr>
            </w:r>
            <w:r>
              <w:rPr>
                <w:sz w:val="24"/>
              </w:rPr>
            </w:r>
          </w:p>
        </w:tc>
      </w:tr>
      <w:tr>
        <w:trPr>
          <w:trHeight w:val="615"/>
        </w:trPr>
        <w:tc>
          <w:tcPr>
            <w:gridSpan w:val="2"/>
            <w:tcBorders/>
            <w:tcW w:w="1962" w:type="dxa"/>
            <w:vAlign w:val="top"/>
            <w:textDirection w:val="lrTb"/>
            <w:noWrap w:val="false"/>
          </w:tcPr>
          <w:p>
            <w:pPr>
              <w:pStyle w:val="699"/>
              <w:pBdr/>
              <w:spacing w:line="500" w:lineRule="exact"/>
              <w:ind/>
              <w:jc w:val="center"/>
              <w:rPr>
                <w:sz w:val="24"/>
              </w:rPr>
            </w:pPr>
            <w:r>
              <w:rPr>
                <w:sz w:val="24"/>
                <w:lang w:bidi="ar"/>
              </w:rPr>
              <w:t xml:space="preserve">招标代理机构</w:t>
            </w:r>
            <w:r>
              <w:rPr>
                <w:sz w:val="24"/>
              </w:rPr>
            </w:r>
            <w:r>
              <w:rPr>
                <w:sz w:val="24"/>
              </w:rPr>
            </w:r>
          </w:p>
        </w:tc>
        <w:tc>
          <w:tcPr>
            <w:gridSpan w:val="3"/>
            <w:tcBorders/>
            <w:tcW w:w="7094" w:type="dxa"/>
            <w:vAlign w:val="top"/>
            <w:textDirection w:val="lrTb"/>
            <w:noWrap w:val="false"/>
          </w:tcPr>
          <w:p>
            <w:pPr>
              <w:pStyle w:val="699"/>
              <w:pBdr/>
              <w:spacing w:line="500" w:lineRule="exact"/>
              <w:ind/>
              <w:jc w:val="center"/>
              <w:rPr>
                <w:sz w:val="24"/>
              </w:rPr>
            </w:pPr>
            <w:r>
              <w:rPr>
                <w:sz w:val="24"/>
              </w:rPr>
            </w:r>
            <w:r>
              <w:rPr>
                <w:sz w:val="24"/>
              </w:rPr>
            </w:r>
          </w:p>
        </w:tc>
      </w:tr>
      <w:tr>
        <w:trPr>
          <w:trHeight w:val="615"/>
        </w:trPr>
        <w:tc>
          <w:tcPr>
            <w:gridSpan w:val="2"/>
            <w:tcBorders/>
            <w:tcW w:w="1962" w:type="dxa"/>
            <w:vAlign w:val="top"/>
            <w:textDirection w:val="lrTb"/>
            <w:noWrap w:val="false"/>
          </w:tcPr>
          <w:p>
            <w:pPr>
              <w:pStyle w:val="699"/>
              <w:pBdr/>
              <w:spacing w:line="500" w:lineRule="exact"/>
              <w:ind/>
              <w:jc w:val="center"/>
              <w:rPr>
                <w:sz w:val="24"/>
              </w:rPr>
            </w:pPr>
            <w:r>
              <w:rPr>
                <w:sz w:val="24"/>
                <w:lang w:bidi="ar"/>
              </w:rPr>
              <w:t xml:space="preserve">招标项目名称</w:t>
            </w:r>
            <w:r>
              <w:rPr>
                <w:sz w:val="24"/>
              </w:rPr>
            </w:r>
            <w:r>
              <w:rPr>
                <w:sz w:val="24"/>
              </w:rPr>
            </w:r>
          </w:p>
        </w:tc>
        <w:tc>
          <w:tcPr>
            <w:gridSpan w:val="3"/>
            <w:tcBorders/>
            <w:tcW w:w="7094" w:type="dxa"/>
            <w:vAlign w:val="top"/>
            <w:textDirection w:val="lrTb"/>
            <w:noWrap w:val="false"/>
          </w:tcPr>
          <w:p>
            <w:pPr>
              <w:pStyle w:val="699"/>
              <w:pBdr/>
              <w:spacing w:line="500" w:lineRule="exact"/>
              <w:ind/>
              <w:jc w:val="center"/>
              <w:rPr>
                <w:sz w:val="24"/>
              </w:rPr>
            </w:pPr>
            <w:r>
              <w:rPr>
                <w:sz w:val="24"/>
              </w:rPr>
            </w:r>
            <w:r>
              <w:rPr>
                <w:sz w:val="24"/>
              </w:rPr>
            </w:r>
          </w:p>
        </w:tc>
      </w:tr>
      <w:tr>
        <w:trPr>
          <w:trHeight w:val="111"/>
        </w:trPr>
        <w:tc>
          <w:tcPr>
            <w:gridSpan w:val="2"/>
            <w:tcBorders/>
            <w:tcW w:w="1962" w:type="dxa"/>
            <w:vAlign w:val="top"/>
            <w:textDirection w:val="lrTb"/>
            <w:noWrap w:val="false"/>
          </w:tcPr>
          <w:p>
            <w:pPr>
              <w:pStyle w:val="699"/>
              <w:pBdr/>
              <w:spacing w:line="500" w:lineRule="exact"/>
              <w:ind/>
              <w:jc w:val="center"/>
              <w:rPr>
                <w:sz w:val="24"/>
              </w:rPr>
            </w:pPr>
            <w:r>
              <w:rPr>
                <w:rFonts w:hint="eastAsia"/>
                <w:sz w:val="24"/>
                <w:lang w:bidi="ar"/>
              </w:rPr>
              <w:t xml:space="preserve">组建</w:t>
            </w:r>
            <w:r>
              <w:rPr>
                <w:sz w:val="24"/>
                <w:lang w:bidi="ar"/>
              </w:rPr>
              <w:t xml:space="preserve">时间</w:t>
            </w:r>
            <w:r>
              <w:rPr>
                <w:sz w:val="24"/>
              </w:rPr>
            </w:r>
            <w:r>
              <w:rPr>
                <w:sz w:val="24"/>
              </w:rPr>
            </w:r>
          </w:p>
        </w:tc>
        <w:tc>
          <w:tcPr>
            <w:gridSpan w:val="3"/>
            <w:tcBorders/>
            <w:tcW w:w="7094" w:type="dxa"/>
            <w:vAlign w:val="top"/>
            <w:textDirection w:val="lrTb"/>
            <w:noWrap w:val="false"/>
          </w:tcPr>
          <w:p>
            <w:pPr>
              <w:pStyle w:val="699"/>
              <w:pBdr/>
              <w:spacing w:line="500" w:lineRule="exact"/>
              <w:ind/>
              <w:jc w:val="center"/>
              <w:rPr>
                <w:sz w:val="24"/>
              </w:rPr>
            </w:pPr>
            <w:r>
              <w:rPr>
                <w:sz w:val="24"/>
              </w:rPr>
            </w:r>
            <w:r>
              <w:rPr>
                <w:sz w:val="24"/>
              </w:rPr>
            </w:r>
          </w:p>
        </w:tc>
      </w:tr>
      <w:tr>
        <w:trPr>
          <w:trHeight w:val="615"/>
        </w:trPr>
        <w:tc>
          <w:tcPr>
            <w:gridSpan w:val="5"/>
            <w:tcBorders/>
            <w:tcW w:w="9056" w:type="dxa"/>
            <w:vAlign w:val="top"/>
            <w:textDirection w:val="lrTb"/>
            <w:noWrap w:val="false"/>
          </w:tcPr>
          <w:p>
            <w:pPr>
              <w:pStyle w:val="699"/>
              <w:pBdr/>
              <w:spacing w:line="500" w:lineRule="exact"/>
              <w:ind/>
              <w:jc w:val="center"/>
              <w:rPr>
                <w:sz w:val="24"/>
              </w:rPr>
            </w:pPr>
            <w:r>
              <w:rPr>
                <w:sz w:val="24"/>
                <w:lang w:bidi="ar"/>
              </w:rPr>
              <w:t xml:space="preserve">定标委员会成员情况</w:t>
            </w:r>
            <w:r>
              <w:rPr>
                <w:sz w:val="24"/>
              </w:rPr>
            </w:r>
            <w:r>
              <w:rPr>
                <w:sz w:val="24"/>
              </w:rPr>
            </w:r>
          </w:p>
        </w:tc>
      </w:tr>
      <w:tr>
        <w:trPr>
          <w:trHeight w:val="925"/>
        </w:trPr>
        <w:tc>
          <w:tcPr>
            <w:tcBorders/>
            <w:tcW w:w="765" w:type="dxa"/>
            <w:vAlign w:val="center"/>
            <w:textDirection w:val="lrTb"/>
            <w:noWrap w:val="false"/>
          </w:tcPr>
          <w:p>
            <w:pPr>
              <w:pStyle w:val="699"/>
              <w:pBdr/>
              <w:spacing/>
              <w:ind/>
              <w:jc w:val="center"/>
              <w:rPr>
                <w:sz w:val="24"/>
              </w:rPr>
            </w:pPr>
            <w:r>
              <w:rPr>
                <w:sz w:val="24"/>
              </w:rPr>
              <w:t xml:space="preserve">序号</w:t>
            </w:r>
            <w:r>
              <w:rPr>
                <w:sz w:val="24"/>
              </w:rPr>
            </w:r>
            <w:r>
              <w:rPr>
                <w:sz w:val="24"/>
              </w:rPr>
            </w:r>
          </w:p>
        </w:tc>
        <w:tc>
          <w:tcPr>
            <w:tcBorders/>
            <w:tcW w:w="1197" w:type="dxa"/>
            <w:vAlign w:val="center"/>
            <w:textDirection w:val="lrTb"/>
            <w:noWrap w:val="false"/>
          </w:tcPr>
          <w:p>
            <w:pPr>
              <w:pStyle w:val="699"/>
              <w:pBdr/>
              <w:spacing/>
              <w:ind/>
              <w:jc w:val="center"/>
              <w:rPr>
                <w:sz w:val="24"/>
              </w:rPr>
            </w:pPr>
            <w:r>
              <w:rPr>
                <w:sz w:val="24"/>
              </w:rPr>
              <w:t xml:space="preserve">姓名</w:t>
            </w:r>
            <w:r>
              <w:rPr>
                <w:sz w:val="24"/>
              </w:rPr>
            </w:r>
            <w:r>
              <w:rPr>
                <w:sz w:val="24"/>
              </w:rPr>
            </w:r>
          </w:p>
        </w:tc>
        <w:tc>
          <w:tcPr>
            <w:tcBorders/>
            <w:tcW w:w="3089" w:type="dxa"/>
            <w:vAlign w:val="center"/>
            <w:textDirection w:val="lrTb"/>
            <w:noWrap w:val="false"/>
          </w:tcPr>
          <w:p>
            <w:pPr>
              <w:pStyle w:val="699"/>
              <w:pBdr/>
              <w:spacing/>
              <w:ind/>
              <w:jc w:val="center"/>
              <w:rPr>
                <w:sz w:val="24"/>
              </w:rPr>
            </w:pPr>
            <w:r>
              <w:rPr>
                <w:sz w:val="24"/>
              </w:rPr>
              <w:t xml:space="preserve">工作单位及职务</w:t>
            </w:r>
            <w:r>
              <w:rPr>
                <w:sz w:val="24"/>
              </w:rPr>
            </w:r>
            <w:r>
              <w:rPr>
                <w:sz w:val="24"/>
              </w:rPr>
            </w:r>
          </w:p>
        </w:tc>
        <w:tc>
          <w:tcPr>
            <w:tcBorders/>
            <w:tcW w:w="2122" w:type="dxa"/>
            <w:vAlign w:val="center"/>
            <w:textDirection w:val="lrTb"/>
            <w:noWrap w:val="false"/>
          </w:tcPr>
          <w:p>
            <w:pPr>
              <w:pStyle w:val="699"/>
              <w:pBdr/>
              <w:spacing/>
              <w:ind/>
              <w:jc w:val="center"/>
              <w:rPr>
                <w:sz w:val="24"/>
              </w:rPr>
            </w:pPr>
            <w:r>
              <w:rPr>
                <w:sz w:val="24"/>
              </w:rPr>
              <w:t xml:space="preserve">联系电话</w:t>
            </w:r>
            <w:r>
              <w:rPr>
                <w:sz w:val="24"/>
              </w:rPr>
            </w:r>
            <w:r>
              <w:rPr>
                <w:sz w:val="24"/>
              </w:rPr>
            </w:r>
          </w:p>
        </w:tc>
        <w:tc>
          <w:tcPr>
            <w:tcBorders/>
            <w:tcW w:w="1883" w:type="dxa"/>
            <w:vAlign w:val="center"/>
            <w:textDirection w:val="lrTb"/>
            <w:noWrap w:val="false"/>
          </w:tcPr>
          <w:p>
            <w:pPr>
              <w:pStyle w:val="699"/>
              <w:pBdr/>
              <w:spacing/>
              <w:ind/>
              <w:jc w:val="center"/>
              <w:rPr>
                <w:sz w:val="24"/>
              </w:rPr>
            </w:pPr>
            <w:r>
              <w:rPr>
                <w:sz w:val="24"/>
              </w:rPr>
              <w:t xml:space="preserve">备注</w:t>
            </w:r>
            <w:r>
              <w:rPr>
                <w:sz w:val="24"/>
              </w:rPr>
            </w:r>
            <w:r>
              <w:rPr>
                <w:sz w:val="24"/>
              </w:rPr>
            </w:r>
          </w:p>
        </w:tc>
      </w:tr>
      <w:tr>
        <w:trPr>
          <w:trHeight w:val="615"/>
        </w:trPr>
        <w:tc>
          <w:tcPr>
            <w:tcBorders/>
            <w:tcW w:w="765" w:type="dxa"/>
            <w:vAlign w:val="top"/>
            <w:textDirection w:val="lrTb"/>
            <w:noWrap w:val="false"/>
          </w:tcPr>
          <w:p>
            <w:pPr>
              <w:pStyle w:val="699"/>
              <w:pBdr/>
              <w:spacing w:line="500" w:lineRule="exact"/>
              <w:ind/>
              <w:jc w:val="center"/>
              <w:rPr>
                <w:rFonts w:ascii="宋体" w:hAnsi="宋体" w:cs="宋体"/>
                <w:sz w:val="24"/>
              </w:rPr>
            </w:pPr>
            <w:r>
              <w:rPr>
                <w:rFonts w:hint="eastAsia" w:ascii="宋体" w:hAnsi="宋体" w:cs="宋体"/>
                <w:sz w:val="24"/>
                <w:lang w:bidi="ar"/>
              </w:rPr>
              <w:t xml:space="preserve">1</w:t>
            </w:r>
            <w:r>
              <w:rPr>
                <w:rFonts w:ascii="宋体" w:hAnsi="宋体" w:cs="宋体"/>
                <w:sz w:val="24"/>
              </w:rPr>
            </w:r>
            <w:r>
              <w:rPr>
                <w:rFonts w:ascii="宋体" w:hAnsi="宋体" w:cs="宋体"/>
                <w:sz w:val="24"/>
              </w:rPr>
            </w:r>
          </w:p>
        </w:tc>
        <w:tc>
          <w:tcPr>
            <w:tcBorders/>
            <w:tcW w:w="1197" w:type="dxa"/>
            <w:vAlign w:val="top"/>
            <w:textDirection w:val="lrTb"/>
            <w:noWrap w:val="false"/>
          </w:tcPr>
          <w:p>
            <w:pPr>
              <w:pStyle w:val="699"/>
              <w:pBdr/>
              <w:spacing w:line="500" w:lineRule="exact"/>
              <w:ind/>
              <w:jc w:val="center"/>
              <w:rPr>
                <w:sz w:val="24"/>
              </w:rPr>
            </w:pPr>
            <w:r>
              <w:rPr>
                <w:sz w:val="24"/>
              </w:rPr>
            </w:r>
            <w:r>
              <w:rPr>
                <w:sz w:val="24"/>
              </w:rPr>
            </w:r>
          </w:p>
        </w:tc>
        <w:tc>
          <w:tcPr>
            <w:tcBorders/>
            <w:tcW w:w="3089" w:type="dxa"/>
            <w:vAlign w:val="top"/>
            <w:textDirection w:val="lrTb"/>
            <w:noWrap w:val="false"/>
          </w:tcPr>
          <w:p>
            <w:pPr>
              <w:pStyle w:val="699"/>
              <w:pBdr/>
              <w:spacing w:line="500" w:lineRule="exact"/>
              <w:ind/>
              <w:jc w:val="center"/>
              <w:rPr>
                <w:sz w:val="24"/>
              </w:rPr>
            </w:pPr>
            <w:r>
              <w:rPr>
                <w:sz w:val="24"/>
              </w:rPr>
            </w:r>
            <w:r>
              <w:rPr>
                <w:sz w:val="24"/>
              </w:rPr>
            </w:r>
          </w:p>
        </w:tc>
        <w:tc>
          <w:tcPr>
            <w:tcBorders/>
            <w:tcW w:w="2122" w:type="dxa"/>
            <w:vAlign w:val="top"/>
            <w:textDirection w:val="lrTb"/>
            <w:noWrap w:val="false"/>
          </w:tcPr>
          <w:p>
            <w:pPr>
              <w:pStyle w:val="699"/>
              <w:pBdr/>
              <w:spacing w:line="500" w:lineRule="exact"/>
              <w:ind/>
              <w:jc w:val="center"/>
              <w:rPr>
                <w:sz w:val="24"/>
              </w:rPr>
            </w:pPr>
            <w:r>
              <w:rPr>
                <w:sz w:val="24"/>
              </w:rPr>
            </w:r>
            <w:r>
              <w:rPr>
                <w:sz w:val="24"/>
              </w:rPr>
            </w:r>
          </w:p>
        </w:tc>
        <w:tc>
          <w:tcPr>
            <w:tcBorders/>
            <w:tcW w:w="1883" w:type="dxa"/>
            <w:vAlign w:val="top"/>
            <w:textDirection w:val="lrTb"/>
            <w:noWrap w:val="false"/>
          </w:tcPr>
          <w:p>
            <w:pPr>
              <w:pStyle w:val="699"/>
              <w:pBdr/>
              <w:spacing w:line="500" w:lineRule="exact"/>
              <w:ind/>
              <w:jc w:val="center"/>
              <w:rPr>
                <w:sz w:val="24"/>
              </w:rPr>
            </w:pPr>
            <w:r>
              <w:rPr>
                <w:sz w:val="24"/>
              </w:rPr>
            </w:r>
            <w:r>
              <w:rPr>
                <w:sz w:val="24"/>
              </w:rPr>
            </w:r>
          </w:p>
        </w:tc>
      </w:tr>
      <w:tr>
        <w:trPr>
          <w:trHeight w:val="615"/>
        </w:trPr>
        <w:tc>
          <w:tcPr>
            <w:tcBorders/>
            <w:tcW w:w="765" w:type="dxa"/>
            <w:vAlign w:val="top"/>
            <w:textDirection w:val="lrTb"/>
            <w:noWrap w:val="false"/>
          </w:tcPr>
          <w:p>
            <w:pPr>
              <w:pStyle w:val="699"/>
              <w:pBdr/>
              <w:spacing w:line="500" w:lineRule="exact"/>
              <w:ind/>
              <w:jc w:val="center"/>
              <w:rPr>
                <w:rFonts w:ascii="宋体" w:hAnsi="宋体" w:cs="宋体"/>
                <w:sz w:val="24"/>
              </w:rPr>
            </w:pPr>
            <w:r>
              <w:rPr>
                <w:rFonts w:hint="eastAsia" w:ascii="宋体" w:hAnsi="宋体" w:cs="宋体"/>
                <w:sz w:val="24"/>
                <w:lang w:bidi="ar"/>
              </w:rPr>
              <w:t xml:space="preserve">2</w:t>
            </w:r>
            <w:r>
              <w:rPr>
                <w:rFonts w:ascii="宋体" w:hAnsi="宋体" w:cs="宋体"/>
                <w:sz w:val="24"/>
              </w:rPr>
            </w:r>
            <w:r>
              <w:rPr>
                <w:rFonts w:ascii="宋体" w:hAnsi="宋体" w:cs="宋体"/>
                <w:sz w:val="24"/>
              </w:rPr>
            </w:r>
          </w:p>
        </w:tc>
        <w:tc>
          <w:tcPr>
            <w:tcBorders/>
            <w:tcW w:w="1197" w:type="dxa"/>
            <w:vAlign w:val="top"/>
            <w:textDirection w:val="lrTb"/>
            <w:noWrap w:val="false"/>
          </w:tcPr>
          <w:p>
            <w:pPr>
              <w:pStyle w:val="699"/>
              <w:pBdr/>
              <w:spacing w:line="500" w:lineRule="exact"/>
              <w:ind/>
              <w:jc w:val="center"/>
              <w:rPr>
                <w:sz w:val="24"/>
              </w:rPr>
            </w:pPr>
            <w:r>
              <w:rPr>
                <w:sz w:val="24"/>
              </w:rPr>
            </w:r>
            <w:r>
              <w:rPr>
                <w:sz w:val="24"/>
              </w:rPr>
            </w:r>
          </w:p>
        </w:tc>
        <w:tc>
          <w:tcPr>
            <w:tcBorders/>
            <w:tcW w:w="3089" w:type="dxa"/>
            <w:vAlign w:val="top"/>
            <w:textDirection w:val="lrTb"/>
            <w:noWrap w:val="false"/>
          </w:tcPr>
          <w:p>
            <w:pPr>
              <w:pStyle w:val="699"/>
              <w:pBdr/>
              <w:spacing w:line="500" w:lineRule="exact"/>
              <w:ind/>
              <w:jc w:val="center"/>
              <w:rPr>
                <w:sz w:val="24"/>
              </w:rPr>
            </w:pPr>
            <w:r>
              <w:rPr>
                <w:sz w:val="24"/>
              </w:rPr>
            </w:r>
            <w:r>
              <w:rPr>
                <w:sz w:val="24"/>
              </w:rPr>
            </w:r>
          </w:p>
        </w:tc>
        <w:tc>
          <w:tcPr>
            <w:tcBorders/>
            <w:tcW w:w="2122" w:type="dxa"/>
            <w:vAlign w:val="top"/>
            <w:textDirection w:val="lrTb"/>
            <w:noWrap w:val="false"/>
          </w:tcPr>
          <w:p>
            <w:pPr>
              <w:pStyle w:val="699"/>
              <w:pBdr/>
              <w:spacing w:line="500" w:lineRule="exact"/>
              <w:ind/>
              <w:jc w:val="center"/>
              <w:rPr>
                <w:sz w:val="24"/>
              </w:rPr>
            </w:pPr>
            <w:r>
              <w:rPr>
                <w:sz w:val="24"/>
              </w:rPr>
            </w:r>
            <w:r>
              <w:rPr>
                <w:sz w:val="24"/>
              </w:rPr>
            </w:r>
          </w:p>
        </w:tc>
        <w:tc>
          <w:tcPr>
            <w:tcBorders/>
            <w:tcW w:w="1883" w:type="dxa"/>
            <w:vAlign w:val="top"/>
            <w:textDirection w:val="lrTb"/>
            <w:noWrap w:val="false"/>
          </w:tcPr>
          <w:p>
            <w:pPr>
              <w:pStyle w:val="699"/>
              <w:pBdr/>
              <w:spacing w:line="500" w:lineRule="exact"/>
              <w:ind/>
              <w:jc w:val="center"/>
              <w:rPr>
                <w:sz w:val="24"/>
              </w:rPr>
            </w:pPr>
            <w:r>
              <w:rPr>
                <w:sz w:val="24"/>
              </w:rPr>
            </w:r>
            <w:r>
              <w:rPr>
                <w:sz w:val="24"/>
              </w:rPr>
            </w:r>
          </w:p>
        </w:tc>
      </w:tr>
      <w:tr>
        <w:trPr>
          <w:trHeight w:val="615"/>
        </w:trPr>
        <w:tc>
          <w:tcPr>
            <w:tcBorders/>
            <w:tcW w:w="765" w:type="dxa"/>
            <w:vAlign w:val="top"/>
            <w:textDirection w:val="lrTb"/>
            <w:noWrap w:val="false"/>
          </w:tcPr>
          <w:p>
            <w:pPr>
              <w:pStyle w:val="699"/>
              <w:pBdr/>
              <w:spacing w:line="500" w:lineRule="exact"/>
              <w:ind/>
              <w:jc w:val="center"/>
              <w:rPr>
                <w:rFonts w:ascii="宋体" w:hAnsi="宋体" w:cs="宋体"/>
                <w:sz w:val="24"/>
              </w:rPr>
            </w:pPr>
            <w:r>
              <w:rPr>
                <w:rFonts w:hint="eastAsia" w:ascii="宋体" w:hAnsi="宋体" w:cs="宋体"/>
                <w:sz w:val="24"/>
                <w:lang w:bidi="ar"/>
              </w:rPr>
              <w:t xml:space="preserve">3</w:t>
            </w:r>
            <w:r>
              <w:rPr>
                <w:rFonts w:ascii="宋体" w:hAnsi="宋体" w:cs="宋体"/>
                <w:sz w:val="24"/>
              </w:rPr>
            </w:r>
            <w:r>
              <w:rPr>
                <w:rFonts w:ascii="宋体" w:hAnsi="宋体" w:cs="宋体"/>
                <w:sz w:val="24"/>
              </w:rPr>
            </w:r>
          </w:p>
        </w:tc>
        <w:tc>
          <w:tcPr>
            <w:tcBorders/>
            <w:tcW w:w="1197" w:type="dxa"/>
            <w:vAlign w:val="top"/>
            <w:textDirection w:val="lrTb"/>
            <w:noWrap w:val="false"/>
          </w:tcPr>
          <w:p>
            <w:pPr>
              <w:pStyle w:val="699"/>
              <w:pBdr/>
              <w:spacing w:line="500" w:lineRule="exact"/>
              <w:ind/>
              <w:jc w:val="center"/>
              <w:rPr>
                <w:sz w:val="24"/>
              </w:rPr>
            </w:pPr>
            <w:r>
              <w:rPr>
                <w:sz w:val="24"/>
              </w:rPr>
            </w:r>
            <w:r>
              <w:rPr>
                <w:sz w:val="24"/>
              </w:rPr>
            </w:r>
          </w:p>
        </w:tc>
        <w:tc>
          <w:tcPr>
            <w:tcBorders/>
            <w:tcW w:w="3089" w:type="dxa"/>
            <w:vAlign w:val="top"/>
            <w:textDirection w:val="lrTb"/>
            <w:noWrap w:val="false"/>
          </w:tcPr>
          <w:p>
            <w:pPr>
              <w:pStyle w:val="699"/>
              <w:pBdr/>
              <w:spacing w:line="500" w:lineRule="exact"/>
              <w:ind/>
              <w:jc w:val="center"/>
              <w:rPr>
                <w:sz w:val="24"/>
              </w:rPr>
            </w:pPr>
            <w:r>
              <w:rPr>
                <w:sz w:val="24"/>
              </w:rPr>
            </w:r>
            <w:r>
              <w:rPr>
                <w:sz w:val="24"/>
              </w:rPr>
            </w:r>
          </w:p>
        </w:tc>
        <w:tc>
          <w:tcPr>
            <w:tcBorders/>
            <w:tcW w:w="2122" w:type="dxa"/>
            <w:vAlign w:val="top"/>
            <w:textDirection w:val="lrTb"/>
            <w:noWrap w:val="false"/>
          </w:tcPr>
          <w:p>
            <w:pPr>
              <w:pStyle w:val="699"/>
              <w:pBdr/>
              <w:spacing w:line="500" w:lineRule="exact"/>
              <w:ind/>
              <w:jc w:val="center"/>
              <w:rPr>
                <w:sz w:val="24"/>
              </w:rPr>
            </w:pPr>
            <w:r>
              <w:rPr>
                <w:sz w:val="24"/>
              </w:rPr>
            </w:r>
            <w:r>
              <w:rPr>
                <w:sz w:val="24"/>
              </w:rPr>
            </w:r>
          </w:p>
        </w:tc>
        <w:tc>
          <w:tcPr>
            <w:tcBorders/>
            <w:tcW w:w="1883" w:type="dxa"/>
            <w:vAlign w:val="top"/>
            <w:textDirection w:val="lrTb"/>
            <w:noWrap w:val="false"/>
          </w:tcPr>
          <w:p>
            <w:pPr>
              <w:pStyle w:val="699"/>
              <w:pBdr/>
              <w:spacing w:line="500" w:lineRule="exact"/>
              <w:ind/>
              <w:jc w:val="center"/>
              <w:rPr>
                <w:sz w:val="24"/>
              </w:rPr>
            </w:pPr>
            <w:r>
              <w:rPr>
                <w:sz w:val="24"/>
              </w:rPr>
            </w:r>
            <w:r>
              <w:rPr>
                <w:sz w:val="24"/>
              </w:rPr>
            </w:r>
          </w:p>
        </w:tc>
      </w:tr>
      <w:tr>
        <w:trPr>
          <w:trHeight w:val="615"/>
        </w:trPr>
        <w:tc>
          <w:tcPr>
            <w:tcBorders/>
            <w:tcW w:w="765" w:type="dxa"/>
            <w:vAlign w:val="top"/>
            <w:textDirection w:val="lrTb"/>
            <w:noWrap w:val="false"/>
          </w:tcPr>
          <w:p>
            <w:pPr>
              <w:pStyle w:val="699"/>
              <w:pBdr/>
              <w:spacing w:line="500" w:lineRule="exact"/>
              <w:ind/>
              <w:jc w:val="center"/>
              <w:rPr>
                <w:rFonts w:ascii="宋体" w:hAnsi="宋体" w:cs="宋体"/>
                <w:sz w:val="24"/>
              </w:rPr>
            </w:pPr>
            <w:r>
              <w:rPr>
                <w:rFonts w:hint="eastAsia" w:ascii="宋体" w:hAnsi="宋体" w:cs="宋体"/>
                <w:sz w:val="24"/>
                <w:lang w:bidi="ar"/>
              </w:rPr>
              <w:t xml:space="preserve">4</w:t>
            </w:r>
            <w:r>
              <w:rPr>
                <w:rFonts w:ascii="宋体" w:hAnsi="宋体" w:cs="宋体"/>
                <w:sz w:val="24"/>
              </w:rPr>
            </w:r>
            <w:r>
              <w:rPr>
                <w:rFonts w:ascii="宋体" w:hAnsi="宋体" w:cs="宋体"/>
                <w:sz w:val="24"/>
              </w:rPr>
            </w:r>
          </w:p>
        </w:tc>
        <w:tc>
          <w:tcPr>
            <w:tcBorders/>
            <w:tcW w:w="1197" w:type="dxa"/>
            <w:vAlign w:val="top"/>
            <w:textDirection w:val="lrTb"/>
            <w:noWrap w:val="false"/>
          </w:tcPr>
          <w:p>
            <w:pPr>
              <w:pStyle w:val="699"/>
              <w:pBdr/>
              <w:spacing w:line="500" w:lineRule="exact"/>
              <w:ind/>
              <w:jc w:val="center"/>
              <w:rPr>
                <w:sz w:val="24"/>
              </w:rPr>
            </w:pPr>
            <w:r>
              <w:rPr>
                <w:sz w:val="24"/>
              </w:rPr>
            </w:r>
            <w:r>
              <w:rPr>
                <w:sz w:val="24"/>
              </w:rPr>
            </w:r>
          </w:p>
        </w:tc>
        <w:tc>
          <w:tcPr>
            <w:tcBorders/>
            <w:tcW w:w="3089" w:type="dxa"/>
            <w:vAlign w:val="top"/>
            <w:textDirection w:val="lrTb"/>
            <w:noWrap w:val="false"/>
          </w:tcPr>
          <w:p>
            <w:pPr>
              <w:pStyle w:val="699"/>
              <w:pBdr/>
              <w:spacing w:line="500" w:lineRule="exact"/>
              <w:ind/>
              <w:jc w:val="center"/>
              <w:rPr>
                <w:sz w:val="24"/>
              </w:rPr>
            </w:pPr>
            <w:r>
              <w:rPr>
                <w:sz w:val="24"/>
              </w:rPr>
            </w:r>
            <w:r>
              <w:rPr>
                <w:sz w:val="24"/>
              </w:rPr>
            </w:r>
          </w:p>
        </w:tc>
        <w:tc>
          <w:tcPr>
            <w:tcBorders/>
            <w:tcW w:w="2122" w:type="dxa"/>
            <w:vAlign w:val="top"/>
            <w:textDirection w:val="lrTb"/>
            <w:noWrap w:val="false"/>
          </w:tcPr>
          <w:p>
            <w:pPr>
              <w:pStyle w:val="699"/>
              <w:pBdr/>
              <w:spacing w:line="500" w:lineRule="exact"/>
              <w:ind/>
              <w:jc w:val="center"/>
              <w:rPr>
                <w:sz w:val="24"/>
              </w:rPr>
            </w:pPr>
            <w:r>
              <w:rPr>
                <w:sz w:val="24"/>
              </w:rPr>
            </w:r>
            <w:r>
              <w:rPr>
                <w:sz w:val="24"/>
              </w:rPr>
            </w:r>
          </w:p>
        </w:tc>
        <w:tc>
          <w:tcPr>
            <w:tcBorders/>
            <w:tcW w:w="1883" w:type="dxa"/>
            <w:vAlign w:val="top"/>
            <w:textDirection w:val="lrTb"/>
            <w:noWrap w:val="false"/>
          </w:tcPr>
          <w:p>
            <w:pPr>
              <w:pStyle w:val="699"/>
              <w:pBdr/>
              <w:spacing w:line="500" w:lineRule="exact"/>
              <w:ind/>
              <w:jc w:val="center"/>
              <w:rPr>
                <w:sz w:val="24"/>
              </w:rPr>
            </w:pPr>
            <w:r>
              <w:rPr>
                <w:sz w:val="24"/>
              </w:rPr>
            </w:r>
            <w:r>
              <w:rPr>
                <w:sz w:val="24"/>
              </w:rPr>
            </w:r>
          </w:p>
        </w:tc>
      </w:tr>
      <w:tr>
        <w:trPr>
          <w:trHeight w:val="615"/>
        </w:trPr>
        <w:tc>
          <w:tcPr>
            <w:tcBorders/>
            <w:tcW w:w="765" w:type="dxa"/>
            <w:vAlign w:val="top"/>
            <w:textDirection w:val="lrTb"/>
            <w:noWrap w:val="false"/>
          </w:tcPr>
          <w:p>
            <w:pPr>
              <w:pStyle w:val="699"/>
              <w:pBdr/>
              <w:spacing w:line="500" w:lineRule="exact"/>
              <w:ind/>
              <w:jc w:val="center"/>
              <w:rPr>
                <w:rFonts w:ascii="宋体" w:hAnsi="宋体" w:cs="宋体"/>
                <w:sz w:val="24"/>
              </w:rPr>
            </w:pPr>
            <w:r>
              <w:rPr>
                <w:rFonts w:hint="eastAsia" w:ascii="宋体" w:hAnsi="宋体" w:cs="宋体"/>
                <w:sz w:val="24"/>
                <w:lang w:bidi="ar"/>
              </w:rPr>
              <w:t xml:space="preserve">5</w:t>
            </w:r>
            <w:r>
              <w:rPr>
                <w:rFonts w:ascii="宋体" w:hAnsi="宋体" w:cs="宋体"/>
                <w:sz w:val="24"/>
              </w:rPr>
            </w:r>
            <w:r>
              <w:rPr>
                <w:rFonts w:ascii="宋体" w:hAnsi="宋体" w:cs="宋体"/>
                <w:sz w:val="24"/>
              </w:rPr>
            </w:r>
          </w:p>
        </w:tc>
        <w:tc>
          <w:tcPr>
            <w:tcBorders/>
            <w:tcW w:w="1197" w:type="dxa"/>
            <w:vAlign w:val="top"/>
            <w:textDirection w:val="lrTb"/>
            <w:noWrap w:val="false"/>
          </w:tcPr>
          <w:p>
            <w:pPr>
              <w:pStyle w:val="699"/>
              <w:pBdr/>
              <w:spacing w:line="500" w:lineRule="exact"/>
              <w:ind/>
              <w:jc w:val="center"/>
              <w:rPr>
                <w:sz w:val="24"/>
              </w:rPr>
            </w:pPr>
            <w:r>
              <w:rPr>
                <w:sz w:val="24"/>
              </w:rPr>
            </w:r>
            <w:r>
              <w:rPr>
                <w:sz w:val="24"/>
              </w:rPr>
            </w:r>
          </w:p>
        </w:tc>
        <w:tc>
          <w:tcPr>
            <w:tcBorders/>
            <w:tcW w:w="3089" w:type="dxa"/>
            <w:vAlign w:val="top"/>
            <w:textDirection w:val="lrTb"/>
            <w:noWrap w:val="false"/>
          </w:tcPr>
          <w:p>
            <w:pPr>
              <w:pStyle w:val="699"/>
              <w:pBdr/>
              <w:spacing w:line="500" w:lineRule="exact"/>
              <w:ind/>
              <w:jc w:val="center"/>
              <w:rPr>
                <w:sz w:val="24"/>
              </w:rPr>
            </w:pPr>
            <w:r>
              <w:rPr>
                <w:sz w:val="24"/>
              </w:rPr>
            </w:r>
            <w:r>
              <w:rPr>
                <w:sz w:val="24"/>
              </w:rPr>
            </w:r>
          </w:p>
        </w:tc>
        <w:tc>
          <w:tcPr>
            <w:tcBorders/>
            <w:tcW w:w="2122" w:type="dxa"/>
            <w:vAlign w:val="top"/>
            <w:textDirection w:val="lrTb"/>
            <w:noWrap w:val="false"/>
          </w:tcPr>
          <w:p>
            <w:pPr>
              <w:pStyle w:val="699"/>
              <w:pBdr/>
              <w:spacing w:line="500" w:lineRule="exact"/>
              <w:ind/>
              <w:jc w:val="center"/>
              <w:rPr>
                <w:sz w:val="24"/>
              </w:rPr>
            </w:pPr>
            <w:r>
              <w:rPr>
                <w:sz w:val="24"/>
              </w:rPr>
            </w:r>
            <w:r>
              <w:rPr>
                <w:sz w:val="24"/>
              </w:rPr>
            </w:r>
          </w:p>
        </w:tc>
        <w:tc>
          <w:tcPr>
            <w:tcBorders/>
            <w:tcW w:w="1883" w:type="dxa"/>
            <w:vAlign w:val="top"/>
            <w:textDirection w:val="lrTb"/>
            <w:noWrap w:val="false"/>
          </w:tcPr>
          <w:p>
            <w:pPr>
              <w:pStyle w:val="699"/>
              <w:pBdr/>
              <w:spacing w:line="500" w:lineRule="exact"/>
              <w:ind/>
              <w:jc w:val="center"/>
              <w:rPr>
                <w:sz w:val="24"/>
              </w:rPr>
            </w:pPr>
            <w:r>
              <w:rPr>
                <w:sz w:val="24"/>
              </w:rPr>
            </w:r>
            <w:r>
              <w:rPr>
                <w:sz w:val="24"/>
              </w:rPr>
            </w:r>
          </w:p>
        </w:tc>
      </w:tr>
      <w:tr>
        <w:trPr>
          <w:trHeight w:val="615"/>
        </w:trPr>
        <w:tc>
          <w:tcPr>
            <w:tcBorders/>
            <w:tcW w:w="765" w:type="dxa"/>
            <w:vAlign w:val="top"/>
            <w:textDirection w:val="lrTb"/>
            <w:noWrap w:val="false"/>
          </w:tcPr>
          <w:p>
            <w:pPr>
              <w:pStyle w:val="699"/>
              <w:pBdr/>
              <w:spacing w:line="500" w:lineRule="exact"/>
              <w:ind/>
              <w:jc w:val="center"/>
              <w:rPr>
                <w:rFonts w:ascii="宋体" w:hAnsi="宋体" w:cs="宋体"/>
                <w:sz w:val="24"/>
              </w:rPr>
            </w:pPr>
            <w:r>
              <w:rPr>
                <w:rFonts w:hint="eastAsia" w:ascii="宋体" w:hAnsi="宋体" w:cs="宋体"/>
                <w:sz w:val="24"/>
                <w:lang w:bidi="ar"/>
              </w:rPr>
              <w:t xml:space="preserve">6</w:t>
            </w:r>
            <w:r>
              <w:rPr>
                <w:rFonts w:ascii="宋体" w:hAnsi="宋体" w:cs="宋体"/>
                <w:sz w:val="24"/>
              </w:rPr>
            </w:r>
            <w:r>
              <w:rPr>
                <w:rFonts w:ascii="宋体" w:hAnsi="宋体" w:cs="宋体"/>
                <w:sz w:val="24"/>
              </w:rPr>
            </w:r>
          </w:p>
        </w:tc>
        <w:tc>
          <w:tcPr>
            <w:tcBorders/>
            <w:tcW w:w="1197" w:type="dxa"/>
            <w:vAlign w:val="top"/>
            <w:textDirection w:val="lrTb"/>
            <w:noWrap w:val="false"/>
          </w:tcPr>
          <w:p>
            <w:pPr>
              <w:pStyle w:val="699"/>
              <w:pBdr/>
              <w:spacing w:line="500" w:lineRule="exact"/>
              <w:ind/>
              <w:jc w:val="center"/>
              <w:rPr>
                <w:sz w:val="24"/>
              </w:rPr>
            </w:pPr>
            <w:r>
              <w:rPr>
                <w:sz w:val="24"/>
              </w:rPr>
            </w:r>
            <w:r>
              <w:rPr>
                <w:sz w:val="24"/>
              </w:rPr>
            </w:r>
          </w:p>
        </w:tc>
        <w:tc>
          <w:tcPr>
            <w:tcBorders/>
            <w:tcW w:w="3089" w:type="dxa"/>
            <w:vAlign w:val="top"/>
            <w:textDirection w:val="lrTb"/>
            <w:noWrap w:val="false"/>
          </w:tcPr>
          <w:p>
            <w:pPr>
              <w:pStyle w:val="699"/>
              <w:pBdr/>
              <w:spacing w:line="500" w:lineRule="exact"/>
              <w:ind/>
              <w:jc w:val="center"/>
              <w:rPr>
                <w:sz w:val="24"/>
              </w:rPr>
            </w:pPr>
            <w:r>
              <w:rPr>
                <w:sz w:val="24"/>
              </w:rPr>
            </w:r>
            <w:r>
              <w:rPr>
                <w:sz w:val="24"/>
              </w:rPr>
            </w:r>
          </w:p>
        </w:tc>
        <w:tc>
          <w:tcPr>
            <w:tcBorders/>
            <w:tcW w:w="2122" w:type="dxa"/>
            <w:vAlign w:val="top"/>
            <w:textDirection w:val="lrTb"/>
            <w:noWrap w:val="false"/>
          </w:tcPr>
          <w:p>
            <w:pPr>
              <w:pStyle w:val="699"/>
              <w:pBdr/>
              <w:spacing w:line="500" w:lineRule="exact"/>
              <w:ind/>
              <w:jc w:val="center"/>
              <w:rPr>
                <w:sz w:val="24"/>
              </w:rPr>
            </w:pPr>
            <w:r>
              <w:rPr>
                <w:sz w:val="24"/>
              </w:rPr>
            </w:r>
            <w:r>
              <w:rPr>
                <w:sz w:val="24"/>
              </w:rPr>
            </w:r>
          </w:p>
        </w:tc>
        <w:tc>
          <w:tcPr>
            <w:tcBorders/>
            <w:tcW w:w="1883" w:type="dxa"/>
            <w:vAlign w:val="top"/>
            <w:textDirection w:val="lrTb"/>
            <w:noWrap w:val="false"/>
          </w:tcPr>
          <w:p>
            <w:pPr>
              <w:pStyle w:val="699"/>
              <w:pBdr/>
              <w:spacing w:line="500" w:lineRule="exact"/>
              <w:ind/>
              <w:jc w:val="center"/>
              <w:rPr>
                <w:sz w:val="24"/>
              </w:rPr>
            </w:pPr>
            <w:r>
              <w:rPr>
                <w:sz w:val="24"/>
              </w:rPr>
            </w:r>
            <w:r>
              <w:rPr>
                <w:sz w:val="24"/>
              </w:rPr>
            </w:r>
          </w:p>
        </w:tc>
      </w:tr>
      <w:tr>
        <w:trPr>
          <w:trHeight w:val="615"/>
        </w:trPr>
        <w:tc>
          <w:tcPr>
            <w:tcBorders/>
            <w:tcW w:w="765" w:type="dxa"/>
            <w:vAlign w:val="top"/>
            <w:textDirection w:val="lrTb"/>
            <w:noWrap w:val="false"/>
          </w:tcPr>
          <w:p>
            <w:pPr>
              <w:pStyle w:val="699"/>
              <w:pBdr/>
              <w:spacing w:line="500" w:lineRule="exact"/>
              <w:ind/>
              <w:jc w:val="center"/>
              <w:rPr>
                <w:rFonts w:ascii="宋体" w:hAnsi="宋体" w:cs="宋体"/>
                <w:sz w:val="24"/>
              </w:rPr>
            </w:pPr>
            <w:r>
              <w:rPr>
                <w:rFonts w:hint="eastAsia" w:ascii="宋体" w:hAnsi="宋体" w:cs="宋体"/>
                <w:sz w:val="24"/>
                <w:lang w:bidi="ar"/>
              </w:rPr>
              <w:t xml:space="preserve">7</w:t>
            </w:r>
            <w:r>
              <w:rPr>
                <w:rFonts w:ascii="宋体" w:hAnsi="宋体" w:cs="宋体"/>
                <w:sz w:val="24"/>
              </w:rPr>
            </w:r>
            <w:r>
              <w:rPr>
                <w:rFonts w:ascii="宋体" w:hAnsi="宋体" w:cs="宋体"/>
                <w:sz w:val="24"/>
              </w:rPr>
            </w:r>
          </w:p>
        </w:tc>
        <w:tc>
          <w:tcPr>
            <w:tcBorders/>
            <w:tcW w:w="1197" w:type="dxa"/>
            <w:vAlign w:val="top"/>
            <w:textDirection w:val="lrTb"/>
            <w:noWrap w:val="false"/>
          </w:tcPr>
          <w:p>
            <w:pPr>
              <w:pStyle w:val="699"/>
              <w:pBdr/>
              <w:spacing w:line="500" w:lineRule="exact"/>
              <w:ind/>
              <w:jc w:val="center"/>
              <w:rPr>
                <w:sz w:val="24"/>
              </w:rPr>
            </w:pPr>
            <w:r>
              <w:rPr>
                <w:sz w:val="24"/>
              </w:rPr>
            </w:r>
            <w:r>
              <w:rPr>
                <w:sz w:val="24"/>
              </w:rPr>
            </w:r>
          </w:p>
        </w:tc>
        <w:tc>
          <w:tcPr>
            <w:tcBorders/>
            <w:tcW w:w="3089" w:type="dxa"/>
            <w:vAlign w:val="top"/>
            <w:textDirection w:val="lrTb"/>
            <w:noWrap w:val="false"/>
          </w:tcPr>
          <w:p>
            <w:pPr>
              <w:pStyle w:val="699"/>
              <w:pBdr/>
              <w:spacing w:line="500" w:lineRule="exact"/>
              <w:ind/>
              <w:jc w:val="center"/>
              <w:rPr>
                <w:sz w:val="24"/>
              </w:rPr>
            </w:pPr>
            <w:r>
              <w:rPr>
                <w:sz w:val="24"/>
              </w:rPr>
            </w:r>
            <w:r>
              <w:rPr>
                <w:sz w:val="24"/>
              </w:rPr>
            </w:r>
          </w:p>
        </w:tc>
        <w:tc>
          <w:tcPr>
            <w:tcBorders/>
            <w:tcW w:w="2122" w:type="dxa"/>
            <w:vAlign w:val="top"/>
            <w:textDirection w:val="lrTb"/>
            <w:noWrap w:val="false"/>
          </w:tcPr>
          <w:p>
            <w:pPr>
              <w:pStyle w:val="699"/>
              <w:pBdr/>
              <w:spacing w:line="500" w:lineRule="exact"/>
              <w:ind/>
              <w:jc w:val="center"/>
              <w:rPr>
                <w:sz w:val="24"/>
              </w:rPr>
            </w:pPr>
            <w:r>
              <w:rPr>
                <w:sz w:val="24"/>
              </w:rPr>
            </w:r>
            <w:r>
              <w:rPr>
                <w:sz w:val="24"/>
              </w:rPr>
            </w:r>
          </w:p>
        </w:tc>
        <w:tc>
          <w:tcPr>
            <w:tcBorders/>
            <w:tcW w:w="1883" w:type="dxa"/>
            <w:vAlign w:val="top"/>
            <w:textDirection w:val="lrTb"/>
            <w:noWrap w:val="false"/>
          </w:tcPr>
          <w:p>
            <w:pPr>
              <w:pStyle w:val="699"/>
              <w:pBdr/>
              <w:spacing w:line="500" w:lineRule="exact"/>
              <w:ind/>
              <w:jc w:val="center"/>
              <w:rPr>
                <w:sz w:val="24"/>
              </w:rPr>
            </w:pPr>
            <w:r>
              <w:rPr>
                <w:sz w:val="24"/>
              </w:rPr>
            </w:r>
            <w:r>
              <w:rPr>
                <w:sz w:val="24"/>
              </w:rPr>
            </w:r>
          </w:p>
        </w:tc>
      </w:tr>
      <w:tr>
        <w:trPr>
          <w:trHeight w:val="615"/>
        </w:trPr>
        <w:tc>
          <w:tcPr>
            <w:tcBorders/>
            <w:tcW w:w="765" w:type="dxa"/>
            <w:vAlign w:val="top"/>
            <w:textDirection w:val="lrTb"/>
            <w:noWrap w:val="false"/>
          </w:tcPr>
          <w:p>
            <w:pPr>
              <w:pStyle w:val="699"/>
              <w:pBdr/>
              <w:spacing w:line="500" w:lineRule="exact"/>
              <w:ind/>
              <w:jc w:val="center"/>
              <w:rPr>
                <w:rFonts w:ascii="宋体" w:hAnsi="宋体" w:cs="宋体"/>
                <w:sz w:val="24"/>
              </w:rPr>
            </w:pPr>
            <w:r>
              <w:rPr>
                <w:rFonts w:hint="eastAsia" w:ascii="宋体" w:hAnsi="宋体" w:cs="宋体"/>
                <w:sz w:val="24"/>
                <w:lang w:bidi="ar"/>
              </w:rPr>
              <w:t xml:space="preserve">8</w:t>
            </w:r>
            <w:r>
              <w:rPr>
                <w:rFonts w:ascii="宋体" w:hAnsi="宋体" w:cs="宋体"/>
                <w:sz w:val="24"/>
              </w:rPr>
            </w:r>
            <w:r>
              <w:rPr>
                <w:rFonts w:ascii="宋体" w:hAnsi="宋体" w:cs="宋体"/>
                <w:sz w:val="24"/>
              </w:rPr>
            </w:r>
          </w:p>
        </w:tc>
        <w:tc>
          <w:tcPr>
            <w:tcBorders/>
            <w:tcW w:w="1197" w:type="dxa"/>
            <w:vAlign w:val="top"/>
            <w:textDirection w:val="lrTb"/>
            <w:noWrap w:val="false"/>
          </w:tcPr>
          <w:p>
            <w:pPr>
              <w:pStyle w:val="699"/>
              <w:pBdr/>
              <w:spacing w:line="500" w:lineRule="exact"/>
              <w:ind/>
              <w:jc w:val="center"/>
              <w:rPr>
                <w:sz w:val="24"/>
              </w:rPr>
            </w:pPr>
            <w:r>
              <w:rPr>
                <w:sz w:val="24"/>
              </w:rPr>
            </w:r>
            <w:r>
              <w:rPr>
                <w:sz w:val="24"/>
              </w:rPr>
            </w:r>
          </w:p>
        </w:tc>
        <w:tc>
          <w:tcPr>
            <w:tcBorders/>
            <w:tcW w:w="3089" w:type="dxa"/>
            <w:vAlign w:val="top"/>
            <w:textDirection w:val="lrTb"/>
            <w:noWrap w:val="false"/>
          </w:tcPr>
          <w:p>
            <w:pPr>
              <w:pStyle w:val="699"/>
              <w:pBdr/>
              <w:spacing w:line="500" w:lineRule="exact"/>
              <w:ind/>
              <w:jc w:val="center"/>
              <w:rPr>
                <w:sz w:val="24"/>
              </w:rPr>
            </w:pPr>
            <w:r>
              <w:rPr>
                <w:sz w:val="24"/>
              </w:rPr>
            </w:r>
            <w:r>
              <w:rPr>
                <w:sz w:val="24"/>
              </w:rPr>
            </w:r>
          </w:p>
        </w:tc>
        <w:tc>
          <w:tcPr>
            <w:tcBorders/>
            <w:tcW w:w="2122" w:type="dxa"/>
            <w:vAlign w:val="top"/>
            <w:textDirection w:val="lrTb"/>
            <w:noWrap w:val="false"/>
          </w:tcPr>
          <w:p>
            <w:pPr>
              <w:pStyle w:val="699"/>
              <w:pBdr/>
              <w:spacing w:line="500" w:lineRule="exact"/>
              <w:ind/>
              <w:jc w:val="center"/>
              <w:rPr>
                <w:sz w:val="24"/>
              </w:rPr>
            </w:pPr>
            <w:r>
              <w:rPr>
                <w:sz w:val="24"/>
              </w:rPr>
            </w:r>
            <w:r>
              <w:rPr>
                <w:sz w:val="24"/>
              </w:rPr>
            </w:r>
          </w:p>
        </w:tc>
        <w:tc>
          <w:tcPr>
            <w:tcBorders/>
            <w:tcW w:w="1883" w:type="dxa"/>
            <w:vAlign w:val="top"/>
            <w:textDirection w:val="lrTb"/>
            <w:noWrap w:val="false"/>
          </w:tcPr>
          <w:p>
            <w:pPr>
              <w:pStyle w:val="699"/>
              <w:pBdr/>
              <w:spacing w:line="500" w:lineRule="exact"/>
              <w:ind/>
              <w:jc w:val="center"/>
              <w:rPr>
                <w:sz w:val="24"/>
              </w:rPr>
            </w:pPr>
            <w:r>
              <w:rPr>
                <w:sz w:val="24"/>
              </w:rPr>
            </w:r>
            <w:r>
              <w:rPr>
                <w:sz w:val="24"/>
              </w:rPr>
            </w:r>
          </w:p>
        </w:tc>
      </w:tr>
      <w:tr>
        <w:trPr>
          <w:trHeight w:val="633"/>
        </w:trPr>
        <w:tc>
          <w:tcPr>
            <w:tcBorders/>
            <w:tcW w:w="765" w:type="dxa"/>
            <w:vAlign w:val="top"/>
            <w:textDirection w:val="lrTb"/>
            <w:noWrap w:val="false"/>
          </w:tcPr>
          <w:p>
            <w:pPr>
              <w:pStyle w:val="699"/>
              <w:pBdr/>
              <w:spacing w:line="500" w:lineRule="exact"/>
              <w:ind/>
              <w:jc w:val="center"/>
              <w:rPr>
                <w:sz w:val="24"/>
                <w:lang w:bidi="ar"/>
              </w:rPr>
            </w:pPr>
            <w:r>
              <w:rPr>
                <w:sz w:val="24"/>
                <w:lang w:bidi="ar"/>
              </w:rPr>
              <w:t xml:space="preserve">……</w:t>
            </w:r>
            <w:r>
              <w:rPr>
                <w:sz w:val="24"/>
                <w:lang w:bidi="ar"/>
              </w:rPr>
            </w:r>
            <w:r>
              <w:rPr>
                <w:sz w:val="24"/>
                <w:lang w:bidi="ar"/>
              </w:rPr>
            </w:r>
          </w:p>
        </w:tc>
        <w:tc>
          <w:tcPr>
            <w:tcBorders/>
            <w:tcW w:w="1197" w:type="dxa"/>
            <w:vAlign w:val="top"/>
            <w:textDirection w:val="lrTb"/>
            <w:noWrap w:val="false"/>
          </w:tcPr>
          <w:p>
            <w:pPr>
              <w:pStyle w:val="699"/>
              <w:pBdr/>
              <w:spacing w:line="500" w:lineRule="exact"/>
              <w:ind/>
              <w:jc w:val="center"/>
              <w:rPr>
                <w:sz w:val="24"/>
              </w:rPr>
            </w:pPr>
            <w:r>
              <w:rPr>
                <w:sz w:val="24"/>
              </w:rPr>
            </w:r>
            <w:r>
              <w:rPr>
                <w:sz w:val="24"/>
              </w:rPr>
            </w:r>
          </w:p>
        </w:tc>
        <w:tc>
          <w:tcPr>
            <w:tcBorders/>
            <w:tcW w:w="3089" w:type="dxa"/>
            <w:vAlign w:val="top"/>
            <w:textDirection w:val="lrTb"/>
            <w:noWrap w:val="false"/>
          </w:tcPr>
          <w:p>
            <w:pPr>
              <w:pStyle w:val="699"/>
              <w:pBdr/>
              <w:spacing w:line="500" w:lineRule="exact"/>
              <w:ind/>
              <w:jc w:val="center"/>
              <w:rPr>
                <w:sz w:val="24"/>
              </w:rPr>
            </w:pPr>
            <w:r>
              <w:rPr>
                <w:sz w:val="24"/>
              </w:rPr>
            </w:r>
            <w:r>
              <w:rPr>
                <w:sz w:val="24"/>
              </w:rPr>
            </w:r>
          </w:p>
        </w:tc>
        <w:tc>
          <w:tcPr>
            <w:tcBorders/>
            <w:tcW w:w="2122" w:type="dxa"/>
            <w:vAlign w:val="top"/>
            <w:textDirection w:val="lrTb"/>
            <w:noWrap w:val="false"/>
          </w:tcPr>
          <w:p>
            <w:pPr>
              <w:pStyle w:val="699"/>
              <w:pBdr/>
              <w:spacing w:line="500" w:lineRule="exact"/>
              <w:ind/>
              <w:jc w:val="center"/>
              <w:rPr>
                <w:sz w:val="24"/>
              </w:rPr>
            </w:pPr>
            <w:r>
              <w:rPr>
                <w:sz w:val="24"/>
              </w:rPr>
            </w:r>
            <w:r>
              <w:rPr>
                <w:sz w:val="24"/>
              </w:rPr>
            </w:r>
          </w:p>
        </w:tc>
        <w:tc>
          <w:tcPr>
            <w:tcBorders/>
            <w:tcW w:w="1883" w:type="dxa"/>
            <w:vAlign w:val="top"/>
            <w:textDirection w:val="lrTb"/>
            <w:noWrap w:val="false"/>
          </w:tcPr>
          <w:p>
            <w:pPr>
              <w:pStyle w:val="699"/>
              <w:pBdr/>
              <w:spacing w:line="500" w:lineRule="exact"/>
              <w:ind/>
              <w:jc w:val="center"/>
              <w:rPr>
                <w:sz w:val="24"/>
              </w:rPr>
            </w:pPr>
            <w:r>
              <w:rPr>
                <w:sz w:val="24"/>
              </w:rPr>
            </w:r>
            <w:r>
              <w:rPr>
                <w:sz w:val="24"/>
              </w:rPr>
            </w:r>
          </w:p>
        </w:tc>
      </w:tr>
    </w:tbl>
    <w:p>
      <w:pPr>
        <w:pStyle w:val="699"/>
        <w:pBdr/>
        <w:spacing/>
        <w:ind w:firstLine="3120"/>
        <w:rPr>
          <w:rFonts w:eastAsia="黑体"/>
          <w:szCs w:val="32"/>
        </w:rPr>
      </w:pPr>
      <w:r>
        <w:rPr>
          <w:sz w:val="24"/>
          <w:lang w:bidi="ar"/>
        </w:rPr>
        <w:t xml:space="preserve">  </w:t>
      </w:r>
      <w:r>
        <w:rPr>
          <w:rFonts w:hint="eastAsia"/>
          <w:sz w:val="24"/>
          <w:lang w:bidi="ar"/>
        </w:rPr>
        <w:t xml:space="preserve">定标</w:t>
      </w:r>
      <w:r>
        <w:rPr>
          <w:sz w:val="24"/>
          <w:lang w:bidi="ar"/>
        </w:rPr>
        <w:t xml:space="preserve">监督</w:t>
      </w:r>
      <w:r>
        <w:rPr>
          <w:rFonts w:hint="eastAsia"/>
          <w:sz w:val="24"/>
          <w:lang w:bidi="ar"/>
        </w:rPr>
        <w:t xml:space="preserve">小组</w:t>
      </w:r>
      <w:r>
        <w:rPr>
          <w:sz w:val="24"/>
          <w:lang w:bidi="ar"/>
        </w:rPr>
        <w:t xml:space="preserve">（签字/时间）：</w:t>
      </w:r>
      <w:r>
        <w:rPr>
          <w:rFonts w:eastAsia="黑体"/>
          <w:szCs w:val="32"/>
          <w:lang w:bidi="ar"/>
        </w:rPr>
        <w:br w:type="page" w:clear="all"/>
      </w:r>
      <w:r>
        <w:rPr>
          <w:rFonts w:hint="eastAsia" w:ascii="方正黑体_GBK" w:hAnsi="方正黑体_GBK" w:eastAsia="方正黑体_GBK" w:cs="方正黑体_GBK"/>
          <w:sz w:val="32"/>
          <w:szCs w:val="32"/>
          <w:lang w:bidi="ar"/>
        </w:rPr>
        <w:t xml:space="preserve">附件3</w:t>
      </w:r>
      <w:r>
        <w:rPr>
          <w:rFonts w:eastAsia="黑体"/>
          <w:szCs w:val="32"/>
        </w:rPr>
      </w:r>
      <w:r>
        <w:rPr>
          <w:rFonts w:eastAsia="黑体"/>
          <w:szCs w:val="32"/>
        </w:rPr>
      </w:r>
    </w:p>
    <w:p>
      <w:pPr>
        <w:pStyle w:val="699"/>
        <w:pBdr/>
        <w:spacing/>
        <w:ind/>
        <w:jc w:val="center"/>
        <w:rPr>
          <w:rFonts w:eastAsia="方正小标宋简体"/>
          <w:sz w:val="44"/>
          <w:szCs w:val="44"/>
        </w:rPr>
      </w:pPr>
      <w:r>
        <w:rPr>
          <w:sz w:val="44"/>
          <w:szCs w:val="44"/>
          <w:lang w:bidi="ar"/>
        </w:rPr>
        <w:t xml:space="preserve"> </w:t>
      </w:r>
      <w:r>
        <w:rPr>
          <w:rFonts w:eastAsia="方正小标宋简体"/>
          <w:sz w:val="44"/>
          <w:szCs w:val="44"/>
          <w:lang w:bidi="ar"/>
        </w:rPr>
        <w:t xml:space="preserve">定标会议主要议程（示例）</w:t>
      </w:r>
      <w:r>
        <w:rPr>
          <w:rFonts w:eastAsia="方正小标宋简体"/>
          <w:sz w:val="44"/>
          <w:szCs w:val="44"/>
        </w:rPr>
      </w:r>
      <w:r>
        <w:rPr>
          <w:rFonts w:eastAsia="方正小标宋简体"/>
          <w:sz w:val="44"/>
          <w:szCs w:val="44"/>
        </w:rPr>
      </w:r>
    </w:p>
    <w:p>
      <w:pPr>
        <w:pStyle w:val="699"/>
        <w:pBdr/>
        <w:spacing/>
        <w:ind/>
        <w:rPr>
          <w:szCs w:val="32"/>
        </w:rPr>
      </w:pPr>
      <w:r>
        <w:rPr>
          <w:szCs w:val="32"/>
          <w:lang w:bidi="ar"/>
        </w:rPr>
        <w:t xml:space="preserve"> </w:t>
      </w:r>
      <w:r>
        <w:rPr>
          <w:szCs w:val="32"/>
        </w:rPr>
      </w:r>
      <w:r>
        <w:rPr>
          <w:szCs w:val="32"/>
        </w:rPr>
      </w:r>
    </w:p>
    <w:p>
      <w:pPr>
        <w:pStyle w:val="711"/>
        <w:pBdr/>
        <w:spacing w:after="0" w:afterAutospacing="0" w:before="0" w:beforeAutospacing="0" w:line="579" w:lineRule="exact"/>
        <w:ind w:firstLine="640"/>
        <w:jc w:val="both"/>
        <w:rPr>
          <w:rFonts w:ascii="Times New Roman" w:hAnsi="Times New Roman" w:eastAsia="仿宋_GB2312"/>
          <w:sz w:val="32"/>
          <w:szCs w:val="32"/>
        </w:rPr>
      </w:pPr>
      <w:r>
        <w:rPr>
          <w:rFonts w:ascii="Times New Roman" w:hAnsi="Times New Roman" w:eastAsia="仿宋_GB2312"/>
          <w:sz w:val="32"/>
          <w:szCs w:val="32"/>
          <w:lang w:bidi="ar"/>
        </w:rPr>
        <w:t xml:space="preserve">1</w:t>
      </w:r>
      <w:r>
        <w:rPr>
          <w:rFonts w:ascii="Times New Roman" w:hAnsi="Times New Roman"/>
          <w:sz w:val="32"/>
          <w:szCs w:val="32"/>
          <w:lang w:bidi="ar"/>
        </w:rPr>
        <w:t xml:space="preserve">.</w:t>
      </w:r>
      <w:r>
        <w:rPr>
          <w:rFonts w:ascii="Times New Roman" w:hAnsi="Times New Roman"/>
          <w:sz w:val="32"/>
          <w:szCs w:val="32"/>
          <w:lang w:bidi="ar"/>
        </w:rPr>
        <w:t xml:space="preserve"> </w:t>
      </w:r>
      <w:r>
        <w:rPr>
          <w:rFonts w:ascii="Times New Roman" w:hAnsi="Times New Roman" w:eastAsia="仿宋_GB2312"/>
          <w:sz w:val="32"/>
          <w:szCs w:val="32"/>
          <w:lang w:bidi="ar"/>
        </w:rPr>
        <w:t xml:space="preserve">定标委员会组长宣读定标委员会组建情况及组长、成员名单、宣读定标纪律，定标委员会成员签订承诺书。</w:t>
      </w:r>
      <w:r>
        <w:rPr>
          <w:rFonts w:ascii="Times New Roman" w:hAnsi="Times New Roman" w:eastAsia="仿宋_GB2312"/>
          <w:sz w:val="32"/>
          <w:szCs w:val="32"/>
        </w:rPr>
      </w:r>
      <w:r>
        <w:rPr>
          <w:rFonts w:ascii="Times New Roman" w:hAnsi="Times New Roman" w:eastAsia="仿宋_GB2312"/>
          <w:sz w:val="32"/>
          <w:szCs w:val="32"/>
        </w:rPr>
      </w:r>
    </w:p>
    <w:p>
      <w:pPr>
        <w:pStyle w:val="711"/>
        <w:pBdr/>
        <w:spacing w:after="0" w:afterAutospacing="0" w:before="0" w:beforeAutospacing="0" w:line="579" w:lineRule="exact"/>
        <w:ind w:firstLine="640"/>
        <w:jc w:val="both"/>
        <w:rPr>
          <w:rFonts w:ascii="Times New Roman" w:hAnsi="Times New Roman" w:eastAsia="仿宋_GB2312"/>
          <w:sz w:val="32"/>
          <w:szCs w:val="32"/>
        </w:rPr>
      </w:pPr>
      <w:r>
        <w:rPr>
          <w:rFonts w:ascii="Times New Roman" w:hAnsi="Times New Roman" w:eastAsia="仿宋_GB2312"/>
          <w:sz w:val="32"/>
          <w:szCs w:val="32"/>
          <w:lang w:bidi="ar"/>
        </w:rPr>
        <w:t xml:space="preserve">2</w:t>
      </w:r>
      <w:r>
        <w:rPr>
          <w:rFonts w:ascii="Times New Roman" w:hAnsi="Times New Roman"/>
          <w:sz w:val="32"/>
          <w:szCs w:val="32"/>
          <w:lang w:bidi="ar"/>
        </w:rPr>
        <w:t xml:space="preserve">.</w:t>
      </w:r>
      <w:r>
        <w:rPr>
          <w:rFonts w:ascii="Times New Roman" w:hAnsi="Times New Roman"/>
          <w:sz w:val="32"/>
          <w:szCs w:val="32"/>
          <w:lang w:bidi="ar"/>
        </w:rPr>
        <w:t xml:space="preserve"> </w:t>
      </w:r>
      <w:r>
        <w:rPr>
          <w:rFonts w:ascii="Times New Roman" w:hAnsi="Times New Roman" w:eastAsia="仿宋_GB2312"/>
          <w:sz w:val="32"/>
          <w:szCs w:val="32"/>
          <w:lang w:bidi="ar"/>
        </w:rPr>
        <w:t xml:space="preserve">招标项目负责人向定标委员会介绍项目情况、招标情况、评标情况。如已对中标候选人进行</w:t>
      </w:r>
      <w:r>
        <w:rPr>
          <w:rFonts w:ascii="Times New Roman" w:hAnsi="Times New Roman" w:eastAsia="仿宋_GB2312"/>
          <w:sz w:val="32"/>
          <w:szCs w:val="32"/>
          <w:lang w:bidi="ar"/>
        </w:rPr>
        <w:t xml:space="preserve">清标</w:t>
      </w:r>
      <w:r>
        <w:rPr>
          <w:rFonts w:ascii="Times New Roman" w:hAnsi="Times New Roman" w:eastAsia="仿宋_GB2312"/>
          <w:sz w:val="32"/>
          <w:szCs w:val="32"/>
          <w:lang w:bidi="ar"/>
        </w:rPr>
        <w:t xml:space="preserve">和</w:t>
      </w:r>
      <w:r>
        <w:rPr>
          <w:rFonts w:ascii="Times New Roman" w:hAnsi="Times New Roman" w:eastAsia="仿宋_GB2312"/>
          <w:sz w:val="32"/>
          <w:szCs w:val="32"/>
          <w:lang w:bidi="ar"/>
        </w:rPr>
        <w:t xml:space="preserve">考察</w:t>
      </w:r>
      <w:r>
        <w:rPr>
          <w:rFonts w:ascii="Times New Roman" w:hAnsi="Times New Roman" w:eastAsia="仿宋_GB2312"/>
          <w:sz w:val="32"/>
          <w:szCs w:val="32"/>
          <w:lang w:bidi="ar"/>
        </w:rPr>
        <w:t xml:space="preserve">的，还应介绍清标和考察情况。同时提供相关资料（包括：招标文件、开标记录、评标报告、定标</w:t>
      </w:r>
      <w:r>
        <w:rPr>
          <w:rFonts w:ascii="Times New Roman" w:hAnsi="Times New Roman" w:eastAsia="仿宋_GB2312"/>
          <w:sz w:val="32"/>
          <w:szCs w:val="32"/>
          <w:lang w:bidi="ar"/>
        </w:rPr>
        <w:t xml:space="preserve">参考</w:t>
      </w:r>
      <w:r>
        <w:rPr>
          <w:rFonts w:ascii="Times New Roman" w:hAnsi="Times New Roman" w:eastAsia="仿宋_GB2312"/>
          <w:sz w:val="32"/>
          <w:szCs w:val="32"/>
          <w:lang w:bidi="ar"/>
        </w:rPr>
        <w:t xml:space="preserve">要素的基本情况表、涉及定标的其它资料）。</w:t>
      </w:r>
      <w:r>
        <w:rPr>
          <w:rFonts w:ascii="Times New Roman" w:hAnsi="Times New Roman" w:eastAsia="仿宋_GB2312"/>
          <w:sz w:val="32"/>
          <w:szCs w:val="32"/>
        </w:rPr>
      </w:r>
      <w:r>
        <w:rPr>
          <w:rFonts w:ascii="Times New Roman" w:hAnsi="Times New Roman" w:eastAsia="仿宋_GB2312"/>
          <w:sz w:val="32"/>
          <w:szCs w:val="32"/>
        </w:rPr>
      </w:r>
    </w:p>
    <w:p>
      <w:pPr>
        <w:pStyle w:val="711"/>
        <w:pBdr/>
        <w:spacing w:after="0" w:afterAutospacing="0" w:before="0" w:beforeAutospacing="0" w:line="579" w:lineRule="exact"/>
        <w:ind w:firstLine="640"/>
        <w:jc w:val="both"/>
        <w:rPr>
          <w:rFonts w:ascii="Times New Roman" w:hAnsi="Times New Roman" w:eastAsia="仿宋_GB2312"/>
          <w:sz w:val="32"/>
          <w:szCs w:val="32"/>
        </w:rPr>
      </w:pPr>
      <w:r>
        <w:rPr>
          <w:rFonts w:ascii="Times New Roman" w:hAnsi="Times New Roman" w:eastAsia="仿宋_GB2312"/>
          <w:sz w:val="32"/>
          <w:szCs w:val="32"/>
          <w:lang w:bidi="ar"/>
        </w:rPr>
        <w:t xml:space="preserve">3</w:t>
      </w:r>
      <w:r>
        <w:rPr>
          <w:rFonts w:ascii="Times New Roman" w:hAnsi="Times New Roman"/>
          <w:sz w:val="32"/>
          <w:szCs w:val="32"/>
          <w:lang w:bidi="ar"/>
        </w:rPr>
        <w:t xml:space="preserve">.</w:t>
      </w:r>
      <w:r>
        <w:rPr>
          <w:rFonts w:ascii="Times New Roman" w:hAnsi="Times New Roman"/>
          <w:sz w:val="32"/>
          <w:szCs w:val="32"/>
          <w:lang w:bidi="ar"/>
        </w:rPr>
        <w:t xml:space="preserve"> </w:t>
      </w:r>
      <w:r>
        <w:rPr>
          <w:rFonts w:ascii="Times New Roman" w:hAnsi="Times New Roman" w:eastAsia="仿宋_GB2312"/>
          <w:sz w:val="32"/>
          <w:szCs w:val="32"/>
          <w:lang w:bidi="ar"/>
        </w:rPr>
        <w:t xml:space="preserve">如招标文件规定需要</w:t>
      </w:r>
      <w:r>
        <w:rPr>
          <w:rFonts w:ascii="Times New Roman" w:hAnsi="Times New Roman" w:eastAsia="仿宋_GB2312"/>
          <w:sz w:val="32"/>
          <w:szCs w:val="32"/>
          <w:lang w:bidi="ar"/>
        </w:rPr>
        <w:t xml:space="preserve">答辩</w:t>
      </w:r>
      <w:r>
        <w:rPr>
          <w:rFonts w:ascii="Times New Roman" w:hAnsi="Times New Roman" w:eastAsia="仿宋_GB2312"/>
          <w:sz w:val="32"/>
          <w:szCs w:val="32"/>
          <w:lang w:bidi="ar"/>
        </w:rPr>
        <w:t xml:space="preserve">的，定标委员会需对</w:t>
      </w:r>
      <w:r>
        <w:rPr>
          <w:rFonts w:ascii="Times New Roman" w:hAnsi="Times New Roman" w:eastAsia="仿宋_GB2312"/>
          <w:sz w:val="32"/>
          <w:szCs w:val="32"/>
          <w:lang w:bidi="ar"/>
        </w:rPr>
        <w:t xml:space="preserve">全部</w:t>
      </w:r>
      <w:r>
        <w:rPr>
          <w:rFonts w:ascii="Times New Roman" w:hAnsi="Times New Roman" w:eastAsia="仿宋_GB2312"/>
          <w:sz w:val="32"/>
          <w:szCs w:val="32"/>
          <w:lang w:bidi="ar"/>
        </w:rPr>
        <w:t xml:space="preserve">中标候选人进行</w:t>
      </w:r>
      <w:r>
        <w:rPr>
          <w:rFonts w:ascii="Times New Roman" w:hAnsi="Times New Roman" w:eastAsia="仿宋_GB2312"/>
          <w:sz w:val="32"/>
          <w:szCs w:val="32"/>
          <w:lang w:bidi="ar"/>
        </w:rPr>
        <w:t xml:space="preserve">答辩</w:t>
      </w:r>
      <w:r>
        <w:rPr>
          <w:rFonts w:ascii="Times New Roman" w:hAnsi="Times New Roman" w:eastAsia="仿宋_GB2312"/>
          <w:sz w:val="32"/>
          <w:szCs w:val="32"/>
          <w:lang w:bidi="ar"/>
        </w:rPr>
        <w:t xml:space="preserve">。</w:t>
      </w:r>
      <w:r>
        <w:rPr>
          <w:rFonts w:ascii="Times New Roman" w:hAnsi="Times New Roman" w:eastAsia="仿宋_GB2312"/>
          <w:sz w:val="32"/>
          <w:szCs w:val="32"/>
        </w:rPr>
      </w:r>
      <w:r>
        <w:rPr>
          <w:rFonts w:ascii="Times New Roman" w:hAnsi="Times New Roman" w:eastAsia="仿宋_GB2312"/>
          <w:sz w:val="32"/>
          <w:szCs w:val="32"/>
        </w:rPr>
      </w:r>
    </w:p>
    <w:p>
      <w:pPr>
        <w:pStyle w:val="711"/>
        <w:pBdr/>
        <w:spacing w:after="0" w:afterAutospacing="0" w:before="0" w:beforeAutospacing="0" w:line="579" w:lineRule="exact"/>
        <w:ind w:firstLine="640"/>
        <w:jc w:val="both"/>
        <w:rPr>
          <w:rFonts w:ascii="Times New Roman" w:hAnsi="Times New Roman" w:eastAsia="仿宋_GB2312"/>
          <w:sz w:val="32"/>
          <w:szCs w:val="32"/>
          <w:lang w:bidi="ar"/>
        </w:rPr>
      </w:pPr>
      <w:r>
        <w:rPr>
          <w:rFonts w:ascii="Times New Roman" w:hAnsi="Times New Roman" w:eastAsia="仿宋_GB2312"/>
          <w:sz w:val="32"/>
          <w:szCs w:val="32"/>
          <w:lang w:bidi="ar"/>
        </w:rPr>
        <w:t xml:space="preserve">4</w:t>
      </w:r>
      <w:r>
        <w:rPr>
          <w:rFonts w:ascii="Times New Roman" w:hAnsi="Times New Roman" w:eastAsia="仿宋_GB2312"/>
          <w:sz w:val="32"/>
          <w:szCs w:val="32"/>
          <w:lang w:bidi="ar"/>
        </w:rPr>
        <w:t xml:space="preserve">.</w:t>
      </w:r>
      <w:r>
        <w:rPr>
          <w:rFonts w:ascii="Times New Roman" w:hAnsi="Times New Roman" w:eastAsia="仿宋_GB2312"/>
          <w:sz w:val="32"/>
          <w:szCs w:val="32"/>
          <w:lang w:bidi="ar"/>
        </w:rPr>
        <w:t xml:space="preserve"> </w:t>
      </w:r>
      <w:r>
        <w:rPr>
          <w:rFonts w:ascii="Times New Roman" w:hAnsi="Times New Roman" w:eastAsia="仿宋_GB2312"/>
          <w:sz w:val="32"/>
          <w:szCs w:val="32"/>
          <w:lang w:bidi="ar"/>
        </w:rPr>
        <w:t xml:space="preserve">定标。定标委员会</w:t>
      </w:r>
      <w:r>
        <w:rPr>
          <w:rFonts w:ascii="Times New Roman" w:hAnsi="Times New Roman" w:eastAsia="仿宋_GB2312"/>
          <w:sz w:val="32"/>
          <w:szCs w:val="32"/>
          <w:lang w:bidi="ar"/>
        </w:rPr>
        <w:t xml:space="preserve">成员按照招标文件确定的定标办法确定中标人。</w:t>
      </w:r>
      <w:r>
        <w:rPr>
          <w:rFonts w:ascii="Times New Roman" w:hAnsi="Times New Roman" w:eastAsia="仿宋_GB2312"/>
          <w:sz w:val="32"/>
          <w:szCs w:val="32"/>
          <w:lang w:bidi="ar"/>
        </w:rPr>
      </w:r>
      <w:r>
        <w:rPr>
          <w:rFonts w:ascii="Times New Roman" w:hAnsi="Times New Roman" w:eastAsia="仿宋_GB2312"/>
          <w:sz w:val="32"/>
          <w:szCs w:val="32"/>
          <w:lang w:bidi="ar"/>
        </w:rPr>
      </w:r>
    </w:p>
    <w:p>
      <w:pPr>
        <w:pStyle w:val="711"/>
        <w:pBdr/>
        <w:spacing w:after="0" w:afterAutospacing="0" w:before="0" w:beforeAutospacing="0" w:line="579" w:lineRule="exact"/>
        <w:ind w:firstLine="640"/>
        <w:jc w:val="both"/>
        <w:rPr>
          <w:rFonts w:ascii="Times New Roman" w:hAnsi="Times New Roman" w:eastAsia="仿宋_GB2312"/>
          <w:sz w:val="32"/>
          <w:szCs w:val="32"/>
        </w:rPr>
      </w:pPr>
      <w:r>
        <w:rPr>
          <w:rFonts w:ascii="Times New Roman" w:hAnsi="Times New Roman"/>
          <w:sz w:val="32"/>
          <w:szCs w:val="32"/>
          <w:lang w:bidi="ar"/>
        </w:rPr>
        <w:t xml:space="preserve">5</w:t>
      </w:r>
      <w:r>
        <w:rPr>
          <w:rFonts w:ascii="Times New Roman" w:hAnsi="Times New Roman"/>
          <w:sz w:val="32"/>
          <w:szCs w:val="32"/>
          <w:lang w:bidi="ar"/>
        </w:rPr>
        <w:t xml:space="preserve">.</w:t>
      </w:r>
      <w:r>
        <w:rPr>
          <w:rFonts w:ascii="Times New Roman" w:hAnsi="Times New Roman"/>
          <w:sz w:val="32"/>
          <w:szCs w:val="32"/>
          <w:lang w:bidi="ar"/>
        </w:rPr>
        <w:t xml:space="preserve"> </w:t>
      </w:r>
      <w:r>
        <w:rPr>
          <w:rFonts w:ascii="Times New Roman" w:hAnsi="Times New Roman" w:eastAsia="仿宋_GB2312"/>
          <w:sz w:val="32"/>
          <w:szCs w:val="32"/>
          <w:lang w:bidi="ar"/>
        </w:rPr>
        <w:t xml:space="preserve">定标报告</w:t>
      </w:r>
      <w:r>
        <w:rPr>
          <w:rFonts w:ascii="Times New Roman" w:hAnsi="Times New Roman" w:eastAsia="仿宋_GB2312"/>
          <w:sz w:val="32"/>
          <w:szCs w:val="32"/>
          <w:lang w:bidi="ar"/>
        </w:rPr>
        <w:t xml:space="preserve">。根据定标结果形成书面定标报告。</w:t>
      </w:r>
      <w:r>
        <w:rPr>
          <w:rFonts w:ascii="Times New Roman" w:hAnsi="Times New Roman" w:eastAsia="仿宋_GB2312"/>
          <w:sz w:val="32"/>
          <w:szCs w:val="32"/>
        </w:rPr>
      </w:r>
      <w:r>
        <w:rPr>
          <w:rFonts w:ascii="Times New Roman" w:hAnsi="Times New Roman" w:eastAsia="仿宋_GB2312"/>
          <w:sz w:val="32"/>
          <w:szCs w:val="32"/>
        </w:rPr>
      </w:r>
    </w:p>
    <w:p>
      <w:pPr>
        <w:pStyle w:val="699"/>
        <w:pBdr/>
        <w:spacing w:line="599" w:lineRule="exact"/>
        <w:ind/>
        <w:rPr>
          <w:rFonts w:eastAsia="仿宋"/>
          <w:szCs w:val="32"/>
        </w:rPr>
      </w:pPr>
      <w:r>
        <w:rPr>
          <w:sz w:val="24"/>
          <w:lang w:bidi="ar"/>
        </w:rPr>
        <w:t xml:space="preserve"> </w:t>
      </w:r>
      <w:r>
        <w:rPr>
          <w:rFonts w:eastAsia="仿宋"/>
          <w:szCs w:val="32"/>
        </w:rPr>
      </w:r>
      <w:r>
        <w:rPr>
          <w:rFonts w:eastAsia="仿宋"/>
          <w:szCs w:val="32"/>
        </w:rPr>
      </w:r>
    </w:p>
    <w:p>
      <w:pPr>
        <w:pStyle w:val="699"/>
        <w:keepNext w:val="false"/>
        <w:keepLines w:val="false"/>
        <w:pageBreakBefore w:val="false"/>
        <w:pBdr/>
        <w:spacing w:line="600" w:lineRule="exact"/>
        <w:ind/>
        <w:rPr>
          <w:rFonts w:eastAsia="黑体"/>
          <w:szCs w:val="32"/>
        </w:rPr>
      </w:pPr>
      <w:r>
        <w:rPr>
          <w:rFonts w:eastAsia="黑体"/>
          <w:szCs w:val="32"/>
          <w:lang w:bidi="ar"/>
        </w:rPr>
        <w:br w:type="page" w:clear="all"/>
      </w:r>
      <w:r>
        <w:rPr>
          <w:rFonts w:hint="eastAsia" w:ascii="方正黑体_GBK" w:hAnsi="方正黑体_GBK" w:eastAsia="方正黑体_GBK" w:cs="方正黑体_GBK"/>
          <w:sz w:val="32"/>
          <w:szCs w:val="32"/>
          <w:lang w:bidi="ar"/>
        </w:rPr>
        <w:t xml:space="preserve">附件4</w:t>
      </w:r>
      <w:r>
        <w:rPr>
          <w:rFonts w:eastAsia="黑体"/>
          <w:szCs w:val="32"/>
        </w:rPr>
      </w:r>
      <w:r>
        <w:rPr>
          <w:rFonts w:eastAsia="黑体"/>
          <w:szCs w:val="32"/>
        </w:rPr>
      </w:r>
    </w:p>
    <w:p>
      <w:pPr>
        <w:pStyle w:val="699"/>
        <w:keepNext w:val="false"/>
        <w:keepLines w:val="false"/>
        <w:pageBreakBefore w:val="false"/>
        <w:pBdr/>
        <w:spacing w:line="600" w:lineRule="exact"/>
        <w:ind/>
        <w:jc w:val="center"/>
        <w:rPr>
          <w:rFonts w:eastAsia="方正小标宋简体"/>
          <w:sz w:val="44"/>
          <w:szCs w:val="44"/>
        </w:rPr>
      </w:pPr>
      <w:r>
        <w:rPr>
          <w:rFonts w:eastAsia="方正小标宋简体"/>
          <w:sz w:val="44"/>
          <w:szCs w:val="44"/>
          <w:lang w:bidi="ar"/>
        </w:rPr>
        <w:t xml:space="preserve">承诺书（示例）</w:t>
      </w:r>
      <w:r>
        <w:rPr>
          <w:rFonts w:eastAsia="方正小标宋简体"/>
          <w:sz w:val="44"/>
          <w:szCs w:val="44"/>
        </w:rPr>
      </w:r>
      <w:r>
        <w:rPr>
          <w:rFonts w:eastAsia="方正小标宋简体"/>
          <w:sz w:val="44"/>
          <w:szCs w:val="44"/>
        </w:rPr>
      </w:r>
    </w:p>
    <w:p>
      <w:pPr>
        <w:pStyle w:val="699"/>
        <w:keepNext w:val="false"/>
        <w:keepLines w:val="false"/>
        <w:pageBreakBefore w:val="false"/>
        <w:pBdr/>
        <w:spacing w:line="600" w:lineRule="exact"/>
        <w:ind/>
        <w:jc w:val="center"/>
        <w:rPr>
          <w:rFonts w:eastAsia="方正小标宋简体"/>
          <w:sz w:val="44"/>
          <w:szCs w:val="44"/>
        </w:rPr>
      </w:pPr>
      <w:r>
        <w:rPr>
          <w:rFonts w:eastAsia="方正小标宋简体"/>
          <w:sz w:val="44"/>
          <w:szCs w:val="44"/>
          <w:lang w:bidi="ar"/>
        </w:rPr>
        <w:t xml:space="preserve"> </w:t>
      </w:r>
      <w:r>
        <w:rPr>
          <w:rFonts w:eastAsia="方正小标宋简体"/>
          <w:sz w:val="44"/>
          <w:szCs w:val="44"/>
        </w:rPr>
      </w:r>
      <w:r>
        <w:rPr>
          <w:rFonts w:eastAsia="方正小标宋简体"/>
          <w:sz w:val="44"/>
          <w:szCs w:val="44"/>
        </w:rPr>
      </w:r>
    </w:p>
    <w:p>
      <w:pPr>
        <w:pStyle w:val="716"/>
        <w:keepNext w:val="false"/>
        <w:keepLines w:val="false"/>
        <w:pageBreakBefore w:val="false"/>
        <w:widowControl w:val="false"/>
        <w:pBdr/>
        <w:spacing w:line="600" w:lineRule="exact"/>
        <w:ind w:firstLine="640"/>
        <w:jc w:val="both"/>
        <w:rPr>
          <w:rFonts w:ascii="仿宋_GB2312" w:eastAsia="仿宋_GB2312"/>
          <w:sz w:val="32"/>
          <w:szCs w:val="32"/>
        </w:rPr>
      </w:pPr>
      <w:r>
        <w:rPr>
          <w:rFonts w:hint="eastAsia" w:ascii="仿宋_GB2312" w:eastAsia="仿宋_GB2312"/>
          <w:sz w:val="32"/>
          <w:szCs w:val="32"/>
        </w:rPr>
        <w:t xml:space="preserve">我作为</w:t>
      </w:r>
      <w:r>
        <w:rPr>
          <w:rFonts w:hint="eastAsia" w:ascii="仿宋_GB2312" w:eastAsia="仿宋_GB2312"/>
          <w:sz w:val="32"/>
          <w:szCs w:val="32"/>
          <w:u w:val="single"/>
        </w:rPr>
        <w:t xml:space="preserve">              </w:t>
      </w:r>
      <w:r>
        <w:rPr>
          <w:rFonts w:hint="eastAsia" w:ascii="仿宋_GB2312" w:eastAsia="仿宋_GB2312"/>
          <w:sz w:val="32"/>
          <w:szCs w:val="32"/>
        </w:rPr>
        <w:t xml:space="preserve">项目的定标委员会成员，在此郑重承诺：</w:t>
      </w:r>
      <w:r>
        <w:rPr>
          <w:rFonts w:ascii="仿宋_GB2312" w:eastAsia="仿宋_GB2312"/>
          <w:sz w:val="32"/>
          <w:szCs w:val="32"/>
        </w:rPr>
      </w:r>
      <w:r>
        <w:rPr>
          <w:rFonts w:ascii="仿宋_GB2312" w:eastAsia="仿宋_GB2312"/>
          <w:sz w:val="32"/>
          <w:szCs w:val="32"/>
        </w:rPr>
      </w:r>
    </w:p>
    <w:p>
      <w:pPr>
        <w:pStyle w:val="711"/>
        <w:keepNext w:val="false"/>
        <w:keepLines w:val="false"/>
        <w:pageBreakBefore w:val="false"/>
        <w:pBdr/>
        <w:spacing w:after="0" w:afterAutospacing="0" w:before="0" w:beforeAutospacing="0" w:line="600" w:lineRule="exact"/>
        <w:ind w:firstLine="64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 xml:space="preserve">1. 严格遵守《中华人民共和国招标投标法》《</w:t>
      </w:r>
      <w:r>
        <w:rPr>
          <w:rFonts w:hint="eastAsia" w:ascii="Times New Roman" w:hAnsi="Times New Roman" w:eastAsia="仿宋_GB2312" w:cs="Times New Roman"/>
          <w:sz w:val="32"/>
          <w:szCs w:val="32"/>
          <w:lang w:bidi="ar"/>
        </w:rPr>
        <w:t xml:space="preserve">中华人民共和国保守国家秘密法</w:t>
      </w:r>
      <w:r>
        <w:rPr>
          <w:rFonts w:hint="eastAsia" w:ascii="Times New Roman" w:hAnsi="Times New Roman" w:eastAsia="仿宋_GB2312" w:cs="Times New Roman"/>
          <w:sz w:val="32"/>
          <w:szCs w:val="32"/>
          <w:lang w:bidi="ar"/>
        </w:rPr>
        <w:t xml:space="preserve">》等与招标投标有关的法规、规章、规范性文件的规定，维护国家利益、公共利益和他人合法权益。</w:t>
      </w:r>
      <w:r>
        <w:rPr>
          <w:rFonts w:ascii="Times New Roman" w:hAnsi="Times New Roman" w:eastAsia="仿宋_GB2312" w:cs="Times New Roman"/>
          <w:sz w:val="32"/>
          <w:szCs w:val="32"/>
          <w:lang w:bidi="ar"/>
        </w:rPr>
      </w:r>
      <w:r>
        <w:rPr>
          <w:rFonts w:ascii="Times New Roman" w:hAnsi="Times New Roman" w:eastAsia="仿宋_GB2312" w:cs="Times New Roman"/>
          <w:sz w:val="32"/>
          <w:szCs w:val="32"/>
          <w:lang w:bidi="ar"/>
        </w:rPr>
      </w:r>
    </w:p>
    <w:p>
      <w:pPr>
        <w:pStyle w:val="711"/>
        <w:keepNext w:val="false"/>
        <w:keepLines w:val="false"/>
        <w:pageBreakBefore w:val="false"/>
        <w:pBdr/>
        <w:spacing w:after="0" w:afterAutospacing="0" w:before="0" w:beforeAutospacing="0" w:line="600" w:lineRule="exact"/>
        <w:ind w:firstLine="64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 xml:space="preserve">2. 客观公正地履行职责，遵守职业道德，独立、负责地为本项目提供真实、可靠合理的定标意见，并对提出的评审意见承担个人责任。</w:t>
      </w:r>
      <w:r>
        <w:rPr>
          <w:rFonts w:ascii="Times New Roman" w:hAnsi="Times New Roman" w:eastAsia="仿宋_GB2312" w:cs="Times New Roman"/>
          <w:sz w:val="32"/>
          <w:szCs w:val="32"/>
          <w:lang w:bidi="ar"/>
        </w:rPr>
      </w:r>
      <w:r>
        <w:rPr>
          <w:rFonts w:ascii="Times New Roman" w:hAnsi="Times New Roman" w:eastAsia="仿宋_GB2312" w:cs="Times New Roman"/>
          <w:sz w:val="32"/>
          <w:szCs w:val="32"/>
          <w:lang w:bidi="ar"/>
        </w:rPr>
      </w:r>
    </w:p>
    <w:p>
      <w:pPr>
        <w:pStyle w:val="711"/>
        <w:keepNext w:val="false"/>
        <w:keepLines w:val="false"/>
        <w:pageBreakBefore w:val="false"/>
        <w:pBdr/>
        <w:spacing w:after="0" w:afterAutospacing="0" w:before="0" w:beforeAutospacing="0" w:line="600" w:lineRule="exact"/>
        <w:ind w:firstLine="64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 xml:space="preserve">3. 履行相关保密义务，不透露定标委员会成员名单、中标人推荐以及与定标有关的其他情况，保守定标过程中所有商业秘密。</w:t>
      </w:r>
      <w:r>
        <w:rPr>
          <w:rFonts w:ascii="Times New Roman" w:hAnsi="Times New Roman" w:eastAsia="仿宋_GB2312" w:cs="Times New Roman"/>
          <w:sz w:val="32"/>
          <w:szCs w:val="32"/>
          <w:lang w:bidi="ar"/>
        </w:rPr>
      </w:r>
      <w:r>
        <w:rPr>
          <w:rFonts w:ascii="Times New Roman" w:hAnsi="Times New Roman" w:eastAsia="仿宋_GB2312" w:cs="Times New Roman"/>
          <w:sz w:val="32"/>
          <w:szCs w:val="32"/>
          <w:lang w:bidi="ar"/>
        </w:rPr>
      </w:r>
    </w:p>
    <w:p>
      <w:pPr>
        <w:pStyle w:val="711"/>
        <w:keepNext w:val="false"/>
        <w:keepLines w:val="false"/>
        <w:pageBreakBefore w:val="false"/>
        <w:pBdr/>
        <w:spacing w:after="0" w:afterAutospacing="0" w:before="0" w:beforeAutospacing="0" w:line="600" w:lineRule="exact"/>
        <w:ind w:firstLine="64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 xml:space="preserve">4. 遵守定标纪律，不私下接触中标候选人或者其他利害关系人，不收受他人的财物或者其他好处，自觉抵制定标过程中一切不正当要求。</w:t>
      </w:r>
      <w:r>
        <w:rPr>
          <w:rFonts w:ascii="Times New Roman" w:hAnsi="Times New Roman" w:eastAsia="仿宋_GB2312" w:cs="Times New Roman"/>
          <w:sz w:val="32"/>
          <w:szCs w:val="32"/>
          <w:lang w:bidi="ar"/>
        </w:rPr>
      </w:r>
      <w:r>
        <w:rPr>
          <w:rFonts w:ascii="Times New Roman" w:hAnsi="Times New Roman" w:eastAsia="仿宋_GB2312" w:cs="Times New Roman"/>
          <w:sz w:val="32"/>
          <w:szCs w:val="32"/>
          <w:lang w:bidi="ar"/>
        </w:rPr>
      </w:r>
    </w:p>
    <w:p>
      <w:pPr>
        <w:pStyle w:val="711"/>
        <w:keepNext w:val="false"/>
        <w:keepLines w:val="false"/>
        <w:pageBreakBefore w:val="false"/>
        <w:pBdr/>
        <w:spacing w:after="0" w:afterAutospacing="0" w:before="0" w:beforeAutospacing="0" w:line="600" w:lineRule="exact"/>
        <w:ind w:firstLine="640"/>
        <w:jc w:val="both"/>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 xml:space="preserve">5. 严格遵守定标委员会成员回避制度，当发现自己与中标候选人有隶属关系、合作经营关系以及其他利益关系时，绝不隐瞒，主动回避。</w:t>
      </w:r>
      <w:r>
        <w:rPr>
          <w:rFonts w:ascii="Times New Roman" w:hAnsi="Times New Roman" w:eastAsia="仿宋_GB2312" w:cs="Times New Roman"/>
          <w:sz w:val="32"/>
          <w:szCs w:val="32"/>
          <w:lang w:bidi="ar"/>
        </w:rPr>
      </w:r>
      <w:r>
        <w:rPr>
          <w:rFonts w:ascii="Times New Roman" w:hAnsi="Times New Roman" w:eastAsia="仿宋_GB2312" w:cs="Times New Roman"/>
          <w:sz w:val="32"/>
          <w:szCs w:val="32"/>
          <w:lang w:bidi="ar"/>
        </w:rPr>
      </w:r>
    </w:p>
    <w:p>
      <w:pPr>
        <w:pStyle w:val="711"/>
        <w:keepNext w:val="false"/>
        <w:keepLines w:val="false"/>
        <w:pageBreakBefore w:val="false"/>
        <w:pBdr/>
        <w:spacing w:after="0" w:afterAutospacing="0" w:before="0" w:beforeAutospacing="0" w:line="600" w:lineRule="exact"/>
        <w:ind w:firstLine="64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 xml:space="preserve">6. 自觉抵制招投标违法违规行为，积极配合有关部门的调查取证工作。</w:t>
      </w:r>
      <w:r>
        <w:rPr>
          <w:rFonts w:ascii="Times New Roman" w:hAnsi="Times New Roman" w:eastAsia="仿宋_GB2312" w:cs="Times New Roman"/>
          <w:sz w:val="32"/>
          <w:szCs w:val="32"/>
          <w:lang w:bidi="ar"/>
        </w:rPr>
      </w:r>
      <w:r>
        <w:rPr>
          <w:rFonts w:ascii="Times New Roman" w:hAnsi="Times New Roman" w:eastAsia="仿宋_GB2312" w:cs="Times New Roman"/>
          <w:sz w:val="32"/>
          <w:szCs w:val="32"/>
          <w:lang w:bidi="ar"/>
        </w:rPr>
      </w:r>
    </w:p>
    <w:p>
      <w:pPr>
        <w:pStyle w:val="711"/>
        <w:keepNext w:val="false"/>
        <w:keepLines w:val="false"/>
        <w:pageBreakBefore w:val="false"/>
        <w:pBdr/>
        <w:spacing w:after="0" w:afterAutospacing="0" w:before="0" w:beforeAutospacing="0" w:line="600" w:lineRule="exact"/>
        <w:ind w:firstLine="640"/>
        <w:jc w:val="both"/>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 xml:space="preserve">7. 自觉服从监督部门的监督和管理。</w:t>
      </w:r>
      <w:r>
        <w:rPr>
          <w:rFonts w:ascii="Times New Roman" w:hAnsi="Times New Roman" w:eastAsia="仿宋_GB2312" w:cs="Times New Roman"/>
          <w:sz w:val="32"/>
          <w:szCs w:val="32"/>
          <w:lang w:bidi="ar"/>
        </w:rPr>
      </w:r>
      <w:r>
        <w:rPr>
          <w:rFonts w:ascii="Times New Roman" w:hAnsi="Times New Roman" w:eastAsia="仿宋_GB2312" w:cs="Times New Roman"/>
          <w:sz w:val="32"/>
          <w:szCs w:val="32"/>
          <w:lang w:bidi="ar"/>
        </w:rPr>
      </w:r>
    </w:p>
    <w:p>
      <w:pPr>
        <w:pStyle w:val="716"/>
        <w:keepNext w:val="false"/>
        <w:keepLines w:val="false"/>
        <w:pageBreakBefore w:val="false"/>
        <w:widowControl w:val="false"/>
        <w:pBdr/>
        <w:spacing w:line="600" w:lineRule="exact"/>
        <w:ind w:firstLine="640"/>
        <w:jc w:val="both"/>
        <w:rPr>
          <w:rFonts w:ascii="仿宋_GB2312" w:eastAsia="仿宋_GB2312"/>
          <w:sz w:val="32"/>
          <w:szCs w:val="32"/>
        </w:rPr>
      </w:pPr>
      <w:r>
        <w:rPr>
          <w:rFonts w:hint="eastAsia" w:ascii="仿宋_GB2312" w:eastAsia="仿宋_GB2312"/>
          <w:sz w:val="32"/>
          <w:szCs w:val="32"/>
        </w:rPr>
        <w:t xml:space="preserve">以上承诺如有违反，本人愿意接受有关行政机关依法做出的任何行政处罚和处分。</w:t>
      </w:r>
      <w:r>
        <w:rPr>
          <w:rFonts w:ascii="仿宋_GB2312" w:eastAsia="仿宋_GB2312"/>
          <w:sz w:val="32"/>
          <w:szCs w:val="32"/>
        </w:rPr>
      </w:r>
      <w:r>
        <w:rPr>
          <w:rFonts w:ascii="仿宋_GB2312" w:eastAsia="仿宋_GB2312"/>
          <w:sz w:val="32"/>
          <w:szCs w:val="32"/>
        </w:rPr>
      </w:r>
    </w:p>
    <w:p>
      <w:pPr>
        <w:pStyle w:val="711"/>
        <w:keepNext w:val="false"/>
        <w:keepLines w:val="false"/>
        <w:pageBreakBefore w:val="false"/>
        <w:widowControl w:val="false"/>
        <w:pBdr/>
        <w:spacing w:after="0" w:afterAutospacing="0" w:before="0" w:beforeAutospacing="0" w:line="600" w:lineRule="exact"/>
        <w:ind/>
        <w:rPr>
          <w:rFonts w:ascii="Times New Roman" w:hAnsi="Times New Roman" w:eastAsia="仿宋_GB2312"/>
          <w:sz w:val="32"/>
          <w:szCs w:val="32"/>
        </w:rPr>
      </w:pPr>
      <w:r>
        <w:rPr>
          <w:rFonts w:ascii="Times New Roman" w:hAnsi="Times New Roman" w:eastAsia="仿宋_GB2312"/>
          <w:sz w:val="32"/>
          <w:szCs w:val="32"/>
          <w:lang w:bidi="ar"/>
        </w:rPr>
        <w:t xml:space="preserve"> </w:t>
      </w:r>
      <w:r>
        <w:rPr>
          <w:rFonts w:ascii="Times New Roman" w:hAnsi="Times New Roman" w:eastAsia="仿宋_GB2312"/>
          <w:sz w:val="32"/>
          <w:szCs w:val="32"/>
        </w:rPr>
      </w:r>
      <w:r>
        <w:rPr>
          <w:rFonts w:ascii="Times New Roman" w:hAnsi="Times New Roman" w:eastAsia="仿宋_GB2312"/>
          <w:sz w:val="32"/>
          <w:szCs w:val="32"/>
        </w:rPr>
      </w:r>
    </w:p>
    <w:p>
      <w:pPr>
        <w:pStyle w:val="711"/>
        <w:keepNext w:val="false"/>
        <w:keepLines w:val="false"/>
        <w:pageBreakBefore w:val="false"/>
        <w:widowControl w:val="false"/>
        <w:pBdr/>
        <w:spacing w:after="0" w:afterAutospacing="0" w:before="0" w:beforeAutospacing="0" w:line="600" w:lineRule="exact"/>
        <w:ind/>
        <w:rPr>
          <w:rFonts w:ascii="Times New Roman" w:hAnsi="Times New Roman" w:eastAsia="仿宋_GB2312"/>
          <w:sz w:val="32"/>
          <w:szCs w:val="32"/>
        </w:rPr>
      </w:pPr>
      <w:r>
        <w:rPr>
          <w:rFonts w:ascii="Times New Roman" w:hAnsi="Times New Roman" w:eastAsia="仿宋_GB2312"/>
          <w:sz w:val="32"/>
          <w:szCs w:val="32"/>
          <w:lang w:bidi="ar"/>
        </w:rPr>
        <w:t xml:space="preserve"> </w:t>
      </w:r>
      <w:r>
        <w:rPr>
          <w:rFonts w:ascii="Times New Roman" w:hAnsi="Times New Roman" w:eastAsia="仿宋_GB2312"/>
          <w:sz w:val="32"/>
          <w:szCs w:val="32"/>
        </w:rPr>
      </w:r>
      <w:r>
        <w:rPr>
          <w:rFonts w:ascii="Times New Roman" w:hAnsi="Times New Roman" w:eastAsia="仿宋_GB2312"/>
          <w:sz w:val="32"/>
          <w:szCs w:val="32"/>
        </w:rPr>
      </w:r>
    </w:p>
    <w:p>
      <w:pPr>
        <w:pStyle w:val="711"/>
        <w:keepNext w:val="false"/>
        <w:keepLines w:val="false"/>
        <w:pageBreakBefore w:val="false"/>
        <w:widowControl w:val="false"/>
        <w:pBdr/>
        <w:spacing w:after="0" w:afterAutospacing="0" w:before="0" w:beforeAutospacing="0" w:line="600" w:lineRule="exact"/>
        <w:ind w:firstLine="4160"/>
        <w:rPr>
          <w:rFonts w:ascii="Times New Roman" w:hAnsi="Times New Roman" w:eastAsia="仿宋_GB2312"/>
          <w:sz w:val="32"/>
          <w:szCs w:val="32"/>
        </w:rPr>
      </w:pPr>
      <w:r>
        <w:rPr>
          <w:rFonts w:ascii="Times New Roman" w:hAnsi="Times New Roman" w:eastAsia="仿宋_GB2312"/>
          <w:sz w:val="32"/>
          <w:szCs w:val="32"/>
          <w:lang w:bidi="ar"/>
        </w:rPr>
        <w:t xml:space="preserve">承诺人：</w:t>
      </w:r>
      <w:r>
        <w:rPr>
          <w:rFonts w:ascii="Times New Roman" w:hAnsi="Times New Roman" w:eastAsia="仿宋_GB2312"/>
          <w:sz w:val="32"/>
          <w:szCs w:val="32"/>
        </w:rPr>
      </w:r>
      <w:r>
        <w:rPr>
          <w:rFonts w:ascii="Times New Roman" w:hAnsi="Times New Roman" w:eastAsia="仿宋_GB2312"/>
          <w:sz w:val="32"/>
          <w:szCs w:val="32"/>
        </w:rPr>
      </w:r>
    </w:p>
    <w:p>
      <w:pPr>
        <w:pStyle w:val="711"/>
        <w:keepNext w:val="false"/>
        <w:keepLines w:val="false"/>
        <w:pageBreakBefore w:val="false"/>
        <w:widowControl w:val="false"/>
        <w:pBdr/>
        <w:spacing w:after="0" w:afterAutospacing="0" w:before="0" w:beforeAutospacing="0" w:line="600" w:lineRule="exact"/>
        <w:ind w:firstLine="4160"/>
        <w:rPr>
          <w:rFonts w:ascii="Times New Roman" w:hAnsi="Times New Roman" w:eastAsia="仿宋_GB2312"/>
          <w:sz w:val="32"/>
          <w:szCs w:val="32"/>
        </w:rPr>
      </w:pPr>
      <w:r>
        <w:rPr>
          <w:rFonts w:ascii="Times New Roman" w:hAnsi="Times New Roman" w:eastAsia="仿宋_GB2312"/>
          <w:sz w:val="32"/>
          <w:szCs w:val="32"/>
          <w:lang w:bidi="ar"/>
        </w:rPr>
        <w:t xml:space="preserve">承诺日期：</w:t>
      </w:r>
      <w:r>
        <w:rPr>
          <w:rFonts w:ascii="Times New Roman" w:hAnsi="Times New Roman" w:eastAsia="仿宋_GB2312"/>
          <w:sz w:val="32"/>
          <w:szCs w:val="32"/>
        </w:rPr>
      </w:r>
      <w:r>
        <w:rPr>
          <w:rFonts w:ascii="Times New Roman" w:hAnsi="Times New Roman" w:eastAsia="仿宋_GB2312"/>
          <w:sz w:val="32"/>
          <w:szCs w:val="32"/>
        </w:rPr>
      </w:r>
    </w:p>
    <w:p>
      <w:pPr>
        <w:pStyle w:val="699"/>
        <w:pBdr/>
        <w:spacing w:line="579" w:lineRule="exact"/>
        <w:ind/>
        <w:rPr>
          <w:rFonts w:eastAsia="黑体"/>
          <w:szCs w:val="32"/>
          <w:lang w:bidi="ar"/>
        </w:rPr>
      </w:pPr>
      <w:r>
        <w:rPr>
          <w:rFonts w:eastAsia="黑体"/>
          <w:szCs w:val="32"/>
          <w:lang w:bidi="ar"/>
        </w:rPr>
        <w:t xml:space="preserve"> </w:t>
      </w:r>
      <w:r>
        <w:rPr>
          <w:rFonts w:eastAsia="黑体"/>
          <w:szCs w:val="32"/>
          <w:lang w:bidi="ar"/>
        </w:rPr>
      </w:r>
      <w:r>
        <w:rPr>
          <w:rFonts w:eastAsia="黑体"/>
          <w:szCs w:val="32"/>
          <w:lang w:bidi="ar"/>
        </w:rPr>
      </w:r>
    </w:p>
    <w:p>
      <w:pPr>
        <w:pStyle w:val="699"/>
        <w:pBdr/>
        <w:spacing/>
        <w:ind/>
        <w:rPr>
          <w:rFonts w:eastAsia="黑体"/>
          <w:szCs w:val="32"/>
        </w:rPr>
      </w:pPr>
      <w:r>
        <w:rPr>
          <w:rFonts w:eastAsia="黑体"/>
          <w:szCs w:val="32"/>
          <w:lang w:bidi="ar"/>
        </w:rPr>
        <w:br w:type="page" w:clear="all"/>
      </w:r>
      <w:r>
        <w:rPr>
          <w:rFonts w:hint="eastAsia" w:ascii="方正黑体_GBK" w:hAnsi="方正黑体_GBK" w:eastAsia="方正黑体_GBK" w:cs="方正黑体_GBK"/>
          <w:sz w:val="32"/>
          <w:szCs w:val="32"/>
          <w:lang w:bidi="ar"/>
        </w:rPr>
        <w:t xml:space="preserve">附件5</w:t>
      </w:r>
      <w:r>
        <w:rPr>
          <w:rFonts w:eastAsia="黑体"/>
          <w:szCs w:val="32"/>
        </w:rPr>
      </w:r>
      <w:r>
        <w:rPr>
          <w:rFonts w:eastAsia="黑体"/>
          <w:szCs w:val="32"/>
        </w:rPr>
      </w:r>
    </w:p>
    <w:p>
      <w:pPr>
        <w:pStyle w:val="699"/>
        <w:pBdr/>
        <w:spacing/>
        <w:ind w:firstLine="880" w:left="1199"/>
        <w:rPr>
          <w:sz w:val="44"/>
          <w:szCs w:val="44"/>
        </w:rPr>
      </w:pPr>
      <w:r>
        <w:rPr>
          <w:sz w:val="44"/>
          <w:szCs w:val="44"/>
        </w:rPr>
      </w:r>
      <w:r>
        <w:rPr>
          <w:sz w:val="44"/>
          <w:szCs w:val="44"/>
        </w:rPr>
      </w:r>
    </w:p>
    <w:p>
      <w:pPr>
        <w:pStyle w:val="717"/>
        <w:pBdr/>
        <w:spacing/>
        <w:ind w:firstLine="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 xml:space="preserve">湖北省工程建设项目招标</w:t>
      </w:r>
      <w:r>
        <w:rPr>
          <w:rFonts w:ascii="方正小标宋简体" w:hAnsi="方正小标宋简体" w:eastAsia="方正小标宋简体" w:cs="方正小标宋简体"/>
          <w:bCs/>
          <w:sz w:val="44"/>
          <w:szCs w:val="44"/>
        </w:rPr>
      </w:r>
      <w:r>
        <w:rPr>
          <w:rFonts w:ascii="方正小标宋简体" w:hAnsi="方正小标宋简体" w:eastAsia="方正小标宋简体" w:cs="方正小标宋简体"/>
          <w:bCs/>
          <w:sz w:val="44"/>
          <w:szCs w:val="44"/>
        </w:rPr>
      </w:r>
    </w:p>
    <w:p>
      <w:pPr>
        <w:pStyle w:val="717"/>
        <w:pBdr/>
        <w:spacing/>
        <w:ind w:firstLine="0"/>
        <w:jc w:val="center"/>
        <w:rPr>
          <w:rFonts w:ascii="仿宋_GB2312" w:eastAsia="仿宋_GB2312"/>
          <w:b/>
          <w:sz w:val="36"/>
          <w:szCs w:val="36"/>
        </w:rPr>
      </w:pPr>
      <w:r>
        <w:rPr>
          <w:rFonts w:ascii="仿宋_GB2312" w:eastAsia="仿宋_GB2312"/>
          <w:b/>
          <w:sz w:val="36"/>
          <w:szCs w:val="36"/>
        </w:rPr>
      </w:r>
      <w:r>
        <w:rPr>
          <w:rFonts w:ascii="仿宋_GB2312" w:eastAsia="仿宋_GB2312"/>
          <w:b/>
          <w:sz w:val="36"/>
          <w:szCs w:val="36"/>
        </w:rPr>
      </w:r>
    </w:p>
    <w:p>
      <w:pPr>
        <w:pStyle w:val="717"/>
        <w:pBdr/>
        <w:spacing/>
        <w:ind w:firstLine="0"/>
        <w:jc w:val="center"/>
        <w:rPr>
          <w:rFonts w:ascii="黑体" w:hAnsi="黑体" w:eastAsia="黑体"/>
          <w:sz w:val="72"/>
          <w:szCs w:val="72"/>
        </w:rPr>
      </w:pPr>
      <w:r>
        <w:rPr>
          <w:rFonts w:hint="eastAsia" w:ascii="黑体" w:hAnsi="黑体" w:eastAsia="黑体"/>
          <w:sz w:val="72"/>
          <w:szCs w:val="72"/>
        </w:rPr>
        <w:t xml:space="preserve">定</w:t>
      </w:r>
      <w:r>
        <w:rPr>
          <w:rFonts w:ascii="黑体" w:hAnsi="黑体" w:eastAsia="黑体"/>
          <w:sz w:val="72"/>
          <w:szCs w:val="72"/>
        </w:rPr>
        <w:t xml:space="preserve"> </w:t>
      </w:r>
      <w:r>
        <w:rPr>
          <w:rFonts w:hint="eastAsia" w:ascii="黑体" w:hAnsi="黑体" w:eastAsia="黑体"/>
          <w:sz w:val="72"/>
          <w:szCs w:val="72"/>
        </w:rPr>
        <w:t xml:space="preserve">标</w:t>
      </w:r>
      <w:r>
        <w:rPr>
          <w:rFonts w:ascii="黑体" w:hAnsi="黑体" w:eastAsia="黑体"/>
          <w:sz w:val="72"/>
          <w:szCs w:val="72"/>
        </w:rPr>
        <w:t xml:space="preserve"> </w:t>
      </w:r>
      <w:r>
        <w:rPr>
          <w:rFonts w:hint="eastAsia" w:ascii="黑体" w:hAnsi="黑体" w:eastAsia="黑体"/>
          <w:sz w:val="72"/>
          <w:szCs w:val="72"/>
        </w:rPr>
        <w:t xml:space="preserve">报</w:t>
      </w:r>
      <w:r>
        <w:rPr>
          <w:rFonts w:ascii="黑体" w:hAnsi="黑体" w:eastAsia="黑体"/>
          <w:sz w:val="72"/>
          <w:szCs w:val="72"/>
        </w:rPr>
        <w:t xml:space="preserve"> </w:t>
      </w:r>
      <w:r>
        <w:rPr>
          <w:rFonts w:hint="eastAsia" w:ascii="黑体" w:hAnsi="黑体" w:eastAsia="黑体"/>
          <w:sz w:val="72"/>
          <w:szCs w:val="72"/>
        </w:rPr>
        <w:t xml:space="preserve">告（示例）</w:t>
      </w:r>
      <w:r>
        <w:rPr>
          <w:rFonts w:ascii="黑体" w:hAnsi="黑体" w:eastAsia="黑体"/>
          <w:sz w:val="72"/>
          <w:szCs w:val="72"/>
        </w:rPr>
      </w:r>
      <w:r>
        <w:rPr>
          <w:rFonts w:ascii="黑体" w:hAnsi="黑体" w:eastAsia="黑体"/>
          <w:sz w:val="72"/>
          <w:szCs w:val="72"/>
        </w:rPr>
      </w:r>
    </w:p>
    <w:p>
      <w:pPr>
        <w:pStyle w:val="699"/>
        <w:pBdr/>
        <w:spacing/>
        <w:ind w:hanging="1248" w:left="2065"/>
        <w:rPr>
          <w:rFonts w:eastAsia="黑体"/>
          <w:b/>
          <w:sz w:val="28"/>
        </w:rPr>
      </w:pPr>
      <w:r>
        <w:rPr>
          <w:rFonts w:eastAsia="黑体"/>
          <w:b/>
          <w:sz w:val="28"/>
        </w:rPr>
      </w:r>
      <w:r>
        <w:rPr>
          <w:rFonts w:eastAsia="黑体"/>
          <w:b/>
          <w:sz w:val="28"/>
        </w:rPr>
      </w:r>
    </w:p>
    <w:p>
      <w:pPr>
        <w:pStyle w:val="699"/>
        <w:pBdr/>
        <w:spacing/>
        <w:ind w:hanging="1248" w:left="2065"/>
        <w:rPr>
          <w:rFonts w:ascii="宋体"/>
          <w:b/>
          <w:sz w:val="28"/>
        </w:rPr>
      </w:pPr>
      <w:r>
        <w:rPr>
          <w:rFonts w:ascii="宋体" w:hAnsi="宋体"/>
          <w:b/>
          <w:sz w:val="28"/>
          <w:u w:val="single"/>
        </w:rPr>
        <w:t xml:space="preserve">       </w:t>
      </w:r>
      <w:r>
        <w:rPr>
          <w:rFonts w:hint="eastAsia" w:ascii="宋体" w:hAnsi="宋体"/>
          <w:b/>
          <w:sz w:val="28"/>
        </w:rPr>
        <w:t xml:space="preserve">（项目名称）</w:t>
      </w:r>
      <w:r>
        <w:rPr>
          <w:rFonts w:ascii="宋体" w:hAnsi="宋体"/>
          <w:b/>
          <w:sz w:val="28"/>
          <w:u w:val="single"/>
        </w:rPr>
        <w:t xml:space="preserve">      </w:t>
      </w:r>
      <w:r>
        <w:rPr>
          <w:rFonts w:ascii="宋体" w:hAnsi="宋体"/>
          <w:b/>
          <w:sz w:val="28"/>
        </w:rPr>
        <w:t xml:space="preserve">(</w:t>
      </w:r>
      <w:r>
        <w:rPr>
          <w:rFonts w:hint="eastAsia" w:ascii="宋体" w:hAnsi="宋体"/>
          <w:b/>
          <w:sz w:val="28"/>
        </w:rPr>
        <w:t xml:space="preserve">标段名称</w:t>
      </w:r>
      <w:r>
        <w:rPr>
          <w:rFonts w:ascii="宋体" w:hAnsi="宋体"/>
          <w:b/>
          <w:sz w:val="28"/>
        </w:rPr>
        <w:t xml:space="preserve">) </w:t>
      </w:r>
      <w:r>
        <w:rPr>
          <w:rFonts w:ascii="宋体" w:hAnsi="宋体"/>
          <w:b/>
          <w:sz w:val="28"/>
          <w:u w:val="single"/>
        </w:rPr>
        <w:t xml:space="preserve">   </w:t>
      </w:r>
      <w:r>
        <w:rPr>
          <w:rFonts w:hint="eastAsia" w:ascii="宋体" w:hAnsi="宋体"/>
          <w:b/>
          <w:sz w:val="28"/>
        </w:rPr>
        <w:t xml:space="preserve">招标</w:t>
      </w:r>
      <w:r>
        <w:rPr>
          <w:rFonts w:ascii="宋体"/>
          <w:b/>
          <w:sz w:val="28"/>
        </w:rPr>
      </w:r>
      <w:r>
        <w:rPr>
          <w:rFonts w:ascii="宋体"/>
          <w:b/>
          <w:sz w:val="28"/>
        </w:rPr>
      </w:r>
    </w:p>
    <w:p>
      <w:pPr>
        <w:pStyle w:val="699"/>
        <w:pBdr/>
        <w:spacing/>
        <w:ind w:firstLine="689" w:left="2064"/>
        <w:rPr>
          <w:rFonts w:ascii="宋体"/>
          <w:b/>
          <w:sz w:val="28"/>
        </w:rPr>
      </w:pPr>
      <w:r>
        <w:rPr>
          <w:rFonts w:hint="eastAsia" w:ascii="宋体" w:hAnsi="宋体"/>
          <w:b/>
          <w:sz w:val="28"/>
        </w:rPr>
        <w:t xml:space="preserve">招标编号：</w:t>
      </w:r>
      <w:r>
        <w:rPr>
          <w:rFonts w:ascii="宋体"/>
          <w:b/>
          <w:sz w:val="28"/>
        </w:rPr>
      </w:r>
      <w:r>
        <w:rPr>
          <w:rFonts w:ascii="宋体"/>
          <w:b/>
          <w:sz w:val="28"/>
        </w:rPr>
      </w:r>
    </w:p>
    <w:p>
      <w:pPr>
        <w:pStyle w:val="699"/>
        <w:pBdr/>
        <w:spacing/>
        <w:ind/>
        <w:rPr>
          <w:rFonts w:ascii="宋体"/>
          <w:b/>
          <w:sz w:val="28"/>
        </w:rPr>
      </w:pPr>
      <w:r>
        <w:rPr>
          <w:rFonts w:ascii="宋体"/>
          <w:b/>
          <w:sz w:val="28"/>
        </w:rPr>
      </w:r>
      <w:r>
        <w:rPr>
          <w:rFonts w:ascii="宋体"/>
          <w:b/>
          <w:sz w:val="28"/>
        </w:rPr>
      </w:r>
    </w:p>
    <w:p>
      <w:pPr>
        <w:pStyle w:val="699"/>
        <w:pBdr/>
        <w:spacing/>
        <w:ind/>
        <w:rPr>
          <w:rFonts w:ascii="宋体"/>
          <w:b/>
          <w:sz w:val="28"/>
        </w:rPr>
      </w:pPr>
      <w:r>
        <w:rPr>
          <w:rFonts w:ascii="宋体"/>
          <w:b/>
          <w:sz w:val="28"/>
        </w:rPr>
      </w:r>
      <w:r>
        <w:rPr>
          <w:rFonts w:ascii="宋体"/>
          <w:b/>
          <w:sz w:val="28"/>
        </w:rPr>
      </w:r>
    </w:p>
    <w:p>
      <w:pPr>
        <w:pStyle w:val="699"/>
        <w:pBdr/>
        <w:spacing/>
        <w:ind/>
        <w:rPr>
          <w:rFonts w:ascii="宋体"/>
          <w:b/>
          <w:sz w:val="28"/>
        </w:rPr>
      </w:pPr>
      <w:r>
        <w:rPr>
          <w:rFonts w:ascii="宋体"/>
          <w:b/>
          <w:sz w:val="28"/>
        </w:rPr>
      </w:r>
      <w:r>
        <w:rPr>
          <w:rFonts w:ascii="宋体"/>
          <w:b/>
          <w:sz w:val="28"/>
        </w:rPr>
      </w:r>
    </w:p>
    <w:p>
      <w:pPr>
        <w:pStyle w:val="699"/>
        <w:pBdr/>
        <w:spacing/>
        <w:ind/>
        <w:rPr>
          <w:rFonts w:ascii="宋体"/>
          <w:b/>
          <w:sz w:val="28"/>
        </w:rPr>
      </w:pPr>
      <w:r>
        <w:rPr>
          <w:rFonts w:ascii="宋体"/>
          <w:b/>
          <w:sz w:val="28"/>
        </w:rPr>
      </w:r>
      <w:r>
        <w:rPr>
          <w:rFonts w:ascii="宋体"/>
          <w:b/>
          <w:sz w:val="28"/>
        </w:rPr>
      </w:r>
    </w:p>
    <w:p>
      <w:pPr>
        <w:pStyle w:val="699"/>
        <w:pBdr/>
        <w:spacing/>
        <w:ind/>
        <w:rPr>
          <w:rFonts w:ascii="宋体"/>
          <w:b/>
          <w:sz w:val="28"/>
        </w:rPr>
      </w:pPr>
      <w:r>
        <w:rPr>
          <w:rFonts w:ascii="宋体"/>
          <w:b/>
          <w:sz w:val="28"/>
        </w:rPr>
      </w:r>
      <w:r>
        <w:rPr>
          <w:rFonts w:ascii="宋体"/>
          <w:b/>
          <w:sz w:val="28"/>
        </w:rPr>
      </w:r>
    </w:p>
    <w:p>
      <w:pPr>
        <w:pStyle w:val="699"/>
        <w:pBdr/>
        <w:spacing/>
        <w:ind/>
        <w:rPr>
          <w:rFonts w:ascii="宋体"/>
          <w:b/>
          <w:sz w:val="28"/>
        </w:rPr>
      </w:pPr>
      <w:r>
        <w:rPr>
          <w:rFonts w:ascii="宋体"/>
          <w:b/>
          <w:sz w:val="28"/>
        </w:rPr>
      </w:r>
      <w:r>
        <w:rPr>
          <w:rFonts w:ascii="宋体"/>
          <w:b/>
          <w:sz w:val="28"/>
        </w:rPr>
      </w:r>
    </w:p>
    <w:p>
      <w:pPr>
        <w:pStyle w:val="699"/>
        <w:pBdr/>
        <w:spacing/>
        <w:ind/>
        <w:rPr>
          <w:rFonts w:ascii="宋体"/>
          <w:b/>
          <w:sz w:val="28"/>
        </w:rPr>
      </w:pPr>
      <w:r>
        <w:rPr>
          <w:rFonts w:ascii="宋体"/>
          <w:b/>
          <w:sz w:val="28"/>
        </w:rPr>
      </w:r>
      <w:r>
        <w:rPr>
          <w:rFonts w:ascii="宋体"/>
          <w:b/>
          <w:sz w:val="28"/>
        </w:rPr>
      </w:r>
    </w:p>
    <w:p>
      <w:pPr>
        <w:pStyle w:val="699"/>
        <w:pBdr/>
        <w:spacing/>
        <w:ind w:firstLine="843"/>
        <w:rPr>
          <w:rFonts w:ascii="宋体"/>
          <w:b/>
          <w:sz w:val="28"/>
        </w:rPr>
      </w:pPr>
      <w:r>
        <w:rPr>
          <w:rFonts w:hint="eastAsia" w:ascii="宋体" w:hAnsi="宋体"/>
          <w:b/>
          <w:sz w:val="28"/>
        </w:rPr>
        <w:t xml:space="preserve">招</w:t>
      </w:r>
      <w:r>
        <w:rPr>
          <w:rFonts w:ascii="宋体" w:hAnsi="宋体"/>
          <w:b/>
          <w:sz w:val="28"/>
        </w:rPr>
        <w:t xml:space="preserve">   </w:t>
      </w:r>
      <w:r>
        <w:rPr>
          <w:rFonts w:hint="eastAsia" w:ascii="宋体" w:hAnsi="宋体"/>
          <w:b/>
          <w:sz w:val="28"/>
        </w:rPr>
        <w:t xml:space="preserve">标</w:t>
      </w:r>
      <w:r>
        <w:rPr>
          <w:rFonts w:ascii="宋体" w:hAnsi="宋体"/>
          <w:b/>
          <w:sz w:val="28"/>
        </w:rPr>
        <w:t xml:space="preserve">   </w:t>
      </w:r>
      <w:r>
        <w:rPr>
          <w:rFonts w:hint="eastAsia" w:ascii="宋体" w:hAnsi="宋体"/>
          <w:b/>
          <w:sz w:val="28"/>
        </w:rPr>
        <w:t xml:space="preserve">人：</w:t>
      </w:r>
      <w:r>
        <w:rPr>
          <w:rFonts w:ascii="宋体" w:hAnsi="宋体"/>
          <w:b/>
          <w:sz w:val="28"/>
          <w:u w:val="single"/>
        </w:rPr>
        <w:t xml:space="preserve">          </w:t>
      </w:r>
      <w:r>
        <w:rPr>
          <w:rFonts w:hint="eastAsia" w:ascii="宋体" w:hAnsi="宋体"/>
          <w:b/>
          <w:sz w:val="28"/>
        </w:rPr>
        <w:t xml:space="preserve">（盖单位章）</w:t>
      </w:r>
      <w:r>
        <w:rPr>
          <w:rFonts w:ascii="宋体" w:hAnsi="宋体"/>
          <w:b/>
          <w:sz w:val="28"/>
        </w:rPr>
        <w:t xml:space="preserve"> </w:t>
      </w:r>
      <w:r>
        <w:rPr>
          <w:rFonts w:ascii="宋体"/>
          <w:b/>
          <w:sz w:val="28"/>
        </w:rPr>
      </w:r>
      <w:r>
        <w:rPr>
          <w:rFonts w:ascii="宋体"/>
          <w:b/>
          <w:sz w:val="28"/>
        </w:rPr>
      </w:r>
    </w:p>
    <w:p>
      <w:pPr>
        <w:pStyle w:val="699"/>
        <w:pBdr/>
        <w:spacing/>
        <w:ind w:firstLine="843"/>
        <w:rPr>
          <w:rFonts w:ascii="宋体"/>
          <w:b/>
          <w:sz w:val="28"/>
        </w:rPr>
      </w:pPr>
      <w:r>
        <w:rPr>
          <w:rFonts w:hint="eastAsia" w:ascii="宋体" w:hAnsi="宋体"/>
          <w:b/>
          <w:sz w:val="28"/>
        </w:rPr>
        <w:t xml:space="preserve">招标代理机构：</w:t>
      </w:r>
      <w:r>
        <w:rPr>
          <w:rFonts w:ascii="宋体" w:hAnsi="宋体"/>
          <w:b/>
          <w:sz w:val="28"/>
          <w:u w:val="single"/>
        </w:rPr>
        <w:t xml:space="preserve">                      </w:t>
      </w:r>
      <w:r>
        <w:rPr>
          <w:rFonts w:ascii="宋体"/>
          <w:b/>
          <w:sz w:val="28"/>
        </w:rPr>
      </w:r>
      <w:r>
        <w:rPr>
          <w:rFonts w:ascii="宋体"/>
          <w:b/>
          <w:sz w:val="28"/>
        </w:rPr>
      </w:r>
    </w:p>
    <w:p>
      <w:pPr>
        <w:pStyle w:val="699"/>
        <w:pBdr/>
        <w:spacing/>
        <w:ind/>
        <w:rPr>
          <w:rFonts w:ascii="宋体"/>
          <w:b/>
          <w:sz w:val="28"/>
        </w:rPr>
      </w:pPr>
      <w:r>
        <w:rPr>
          <w:rFonts w:ascii="宋体"/>
          <w:b/>
          <w:sz w:val="28"/>
        </w:rPr>
      </w:r>
      <w:r>
        <w:rPr>
          <w:rFonts w:ascii="宋体"/>
          <w:b/>
          <w:sz w:val="28"/>
        </w:rPr>
      </w:r>
    </w:p>
    <w:p>
      <w:pPr>
        <w:pStyle w:val="699"/>
        <w:pBdr/>
        <w:spacing/>
        <w:ind w:firstLine="2249"/>
        <w:rPr>
          <w:rFonts w:ascii="宋体"/>
          <w:b/>
          <w:sz w:val="28"/>
        </w:rPr>
      </w:pPr>
      <w:r>
        <w:rPr>
          <w:rFonts w:hint="eastAsia" w:ascii="宋体" w:hAnsi="宋体"/>
          <w:b/>
          <w:sz w:val="28"/>
        </w:rPr>
        <w:t xml:space="preserve">时间：</w:t>
      </w:r>
      <w:r>
        <w:rPr>
          <w:rFonts w:ascii="宋体" w:hAnsi="宋体"/>
          <w:b/>
          <w:sz w:val="28"/>
        </w:rPr>
        <w:t xml:space="preserve">     </w:t>
      </w:r>
      <w:r>
        <w:rPr>
          <w:rFonts w:hint="eastAsia" w:ascii="宋体" w:hAnsi="宋体"/>
          <w:b/>
          <w:sz w:val="28"/>
        </w:rPr>
        <w:t xml:space="preserve">年</w:t>
      </w:r>
      <w:r>
        <w:rPr>
          <w:rFonts w:ascii="宋体" w:hAnsi="宋体"/>
          <w:b/>
          <w:sz w:val="28"/>
        </w:rPr>
        <w:t xml:space="preserve">    </w:t>
      </w:r>
      <w:r>
        <w:rPr>
          <w:rFonts w:hint="eastAsia" w:ascii="宋体" w:hAnsi="宋体"/>
          <w:b/>
          <w:sz w:val="28"/>
        </w:rPr>
        <w:t xml:space="preserve">月</w:t>
      </w:r>
      <w:r>
        <w:rPr>
          <w:rFonts w:ascii="宋体" w:hAnsi="宋体"/>
          <w:b/>
          <w:sz w:val="28"/>
        </w:rPr>
        <w:t xml:space="preserve">   </w:t>
      </w:r>
      <w:r>
        <w:rPr>
          <w:rFonts w:ascii="宋体"/>
          <w:b/>
          <w:sz w:val="28"/>
        </w:rPr>
      </w:r>
      <w:r>
        <w:rPr>
          <w:rFonts w:ascii="宋体"/>
          <w:b/>
          <w:sz w:val="28"/>
        </w:rPr>
      </w:r>
    </w:p>
    <w:p>
      <w:pPr>
        <w:pStyle w:val="717"/>
        <w:pBdr/>
        <w:spacing/>
        <w:ind w:firstLine="0"/>
        <w:jc w:val="center"/>
        <w:rPr>
          <w:rFonts w:ascii="仿宋_GB2312" w:eastAsia="仿宋_GB2312"/>
          <w:b/>
          <w:sz w:val="36"/>
          <w:szCs w:val="36"/>
        </w:rPr>
      </w:pPr>
      <w:r>
        <w:rPr>
          <w:rFonts w:ascii="仿宋_GB2312" w:eastAsia="仿宋_GB2312"/>
          <w:b/>
          <w:sz w:val="36"/>
          <w:szCs w:val="36"/>
        </w:rPr>
      </w:r>
      <w:r>
        <w:rPr>
          <w:rFonts w:ascii="仿宋_GB2312" w:eastAsia="仿宋_GB2312"/>
          <w:b/>
          <w:sz w:val="36"/>
          <w:szCs w:val="36"/>
        </w:rPr>
      </w:r>
    </w:p>
    <w:p>
      <w:pPr>
        <w:pStyle w:val="717"/>
        <w:pBdr/>
        <w:spacing/>
        <w:ind w:firstLine="0"/>
        <w:jc w:val="center"/>
        <w:rPr>
          <w:rFonts w:ascii="宋体" w:hAnsi="宋体" w:cs="宋体"/>
          <w:b/>
          <w:sz w:val="36"/>
          <w:szCs w:val="36"/>
        </w:rPr>
      </w:pPr>
      <w:r>
        <w:rPr>
          <w:rFonts w:ascii="宋体" w:hAnsi="宋体" w:cs="宋体"/>
          <w:b/>
          <w:sz w:val="36"/>
          <w:szCs w:val="36"/>
        </w:rPr>
        <w:br w:type="page" w:clear="all"/>
      </w:r>
      <w:r>
        <w:rPr>
          <w:rFonts w:ascii="宋体" w:hAnsi="宋体" w:cs="宋体"/>
          <w:b/>
          <w:sz w:val="36"/>
          <w:szCs w:val="36"/>
        </w:rPr>
      </w:r>
      <w:r>
        <w:rPr>
          <w:rFonts w:ascii="宋体" w:hAnsi="宋体" w:cs="宋体"/>
          <w:b/>
          <w:sz w:val="36"/>
          <w:szCs w:val="36"/>
        </w:rPr>
      </w:r>
    </w:p>
    <w:p>
      <w:pPr>
        <w:pStyle w:val="717"/>
        <w:pBdr/>
        <w:spacing/>
        <w:ind w:firstLine="0"/>
        <w:jc w:val="center"/>
        <w:rPr>
          <w:rFonts w:ascii="仿宋_GB2312" w:eastAsia="仿宋_GB2312"/>
          <w:b/>
          <w:sz w:val="36"/>
          <w:szCs w:val="36"/>
        </w:rPr>
      </w:pPr>
      <w:r>
        <w:rPr>
          <w:rFonts w:hint="eastAsia" w:ascii="方正小标宋简体" w:hAnsi="方正小标宋简体" w:eastAsia="方正小标宋简体" w:cs="方正小标宋简体"/>
          <w:bCs/>
          <w:sz w:val="36"/>
          <w:szCs w:val="36"/>
        </w:rPr>
        <w:t xml:space="preserve">目  录</w:t>
      </w:r>
      <w:r>
        <w:rPr>
          <w:rFonts w:ascii="仿宋_GB2312" w:eastAsia="仿宋_GB2312"/>
          <w:b/>
          <w:sz w:val="36"/>
          <w:szCs w:val="36"/>
        </w:rPr>
      </w:r>
      <w:r>
        <w:rPr>
          <w:rFonts w:ascii="仿宋_GB2312" w:eastAsia="仿宋_GB2312"/>
          <w:b/>
          <w:sz w:val="36"/>
          <w:szCs w:val="36"/>
        </w:rPr>
      </w:r>
    </w:p>
    <w:p>
      <w:pPr>
        <w:pStyle w:val="717"/>
        <w:pBdr/>
        <w:spacing/>
        <w:ind w:firstLine="0"/>
        <w:jc w:val="left"/>
        <w:rPr>
          <w:rFonts w:ascii="仿宋_GB2312" w:eastAsia="仿宋_GB2312"/>
          <w:b/>
          <w:sz w:val="36"/>
          <w:szCs w:val="36"/>
        </w:rPr>
      </w:pPr>
      <w:r>
        <w:rPr>
          <w:rFonts w:ascii="仿宋_GB2312" w:eastAsia="仿宋_GB2312"/>
          <w:b/>
          <w:sz w:val="36"/>
          <w:szCs w:val="36"/>
        </w:rPr>
      </w:r>
      <w:r>
        <w:rPr>
          <w:rFonts w:ascii="仿宋_GB2312" w:eastAsia="仿宋_GB2312"/>
          <w:b/>
          <w:sz w:val="36"/>
          <w:szCs w:val="36"/>
        </w:rPr>
      </w:r>
    </w:p>
    <w:p>
      <w:pPr>
        <w:pStyle w:val="717"/>
        <w:pBdr/>
        <w:spacing w:line="600" w:lineRule="exact"/>
        <w:ind w:firstLine="0"/>
        <w:jc w:val="left"/>
        <w:rPr>
          <w:rFonts w:ascii="宋体"/>
          <w:sz w:val="28"/>
          <w:szCs w:val="28"/>
        </w:rPr>
      </w:pPr>
      <w:r>
        <w:rPr>
          <w:rFonts w:hint="eastAsia" w:ascii="宋体" w:hAnsi="宋体"/>
          <w:sz w:val="28"/>
          <w:szCs w:val="28"/>
        </w:rPr>
        <w:t xml:space="preserve">一、定标概况一览表</w:t>
      </w:r>
      <w:r>
        <w:rPr>
          <w:rFonts w:ascii="宋体"/>
          <w:sz w:val="28"/>
          <w:szCs w:val="28"/>
        </w:rPr>
      </w:r>
      <w:r>
        <w:rPr>
          <w:rFonts w:ascii="宋体"/>
          <w:sz w:val="28"/>
          <w:szCs w:val="28"/>
        </w:rPr>
      </w:r>
    </w:p>
    <w:p>
      <w:pPr>
        <w:pStyle w:val="717"/>
        <w:pBdr/>
        <w:spacing w:line="600" w:lineRule="exact"/>
        <w:ind w:firstLine="0"/>
        <w:jc w:val="left"/>
        <w:rPr>
          <w:rFonts w:ascii="宋体"/>
          <w:sz w:val="28"/>
          <w:szCs w:val="28"/>
        </w:rPr>
      </w:pPr>
      <w:r>
        <w:rPr>
          <w:rFonts w:hint="eastAsia" w:ascii="宋体" w:hAnsi="宋体"/>
          <w:sz w:val="28"/>
          <w:szCs w:val="28"/>
        </w:rPr>
        <w:t xml:space="preserve">二、定标委员会成员名单</w:t>
      </w:r>
      <w:r>
        <w:rPr>
          <w:rFonts w:ascii="宋体"/>
          <w:sz w:val="28"/>
          <w:szCs w:val="28"/>
        </w:rPr>
      </w:r>
      <w:r>
        <w:rPr>
          <w:rFonts w:ascii="宋体"/>
          <w:sz w:val="28"/>
          <w:szCs w:val="28"/>
        </w:rPr>
      </w:r>
    </w:p>
    <w:p>
      <w:pPr>
        <w:pStyle w:val="717"/>
        <w:pBdr/>
        <w:spacing w:line="600" w:lineRule="exact"/>
        <w:ind w:firstLine="0"/>
        <w:jc w:val="left"/>
        <w:rPr>
          <w:rFonts w:ascii="宋体"/>
          <w:sz w:val="28"/>
          <w:szCs w:val="28"/>
        </w:rPr>
      </w:pPr>
      <w:r>
        <w:rPr>
          <w:rFonts w:hint="eastAsia" w:ascii="宋体" w:hAnsi="宋体"/>
          <w:sz w:val="28"/>
          <w:szCs w:val="28"/>
        </w:rPr>
        <w:t xml:space="preserve">三、定标监督小组名单</w:t>
      </w:r>
      <w:r>
        <w:rPr>
          <w:rFonts w:ascii="宋体"/>
          <w:sz w:val="28"/>
          <w:szCs w:val="28"/>
        </w:rPr>
      </w:r>
      <w:r>
        <w:rPr>
          <w:rFonts w:ascii="宋体"/>
          <w:sz w:val="28"/>
          <w:szCs w:val="28"/>
        </w:rPr>
      </w:r>
    </w:p>
    <w:p>
      <w:pPr>
        <w:pStyle w:val="717"/>
        <w:pBdr/>
        <w:spacing w:line="600" w:lineRule="exact"/>
        <w:ind w:firstLine="0"/>
        <w:jc w:val="left"/>
        <w:rPr>
          <w:rFonts w:ascii="宋体"/>
          <w:sz w:val="28"/>
          <w:szCs w:val="28"/>
        </w:rPr>
      </w:pPr>
      <w:r>
        <w:rPr>
          <w:rFonts w:hint="eastAsia" w:ascii="宋体" w:hAnsi="宋体"/>
          <w:sz w:val="28"/>
          <w:szCs w:val="28"/>
        </w:rPr>
        <w:t xml:space="preserve">四、定标办法</w:t>
      </w:r>
      <w:r>
        <w:rPr>
          <w:rFonts w:ascii="宋体"/>
          <w:sz w:val="28"/>
          <w:szCs w:val="28"/>
        </w:rPr>
      </w:r>
      <w:r>
        <w:rPr>
          <w:rFonts w:ascii="宋体"/>
          <w:sz w:val="28"/>
          <w:szCs w:val="28"/>
        </w:rPr>
      </w:r>
    </w:p>
    <w:p>
      <w:pPr>
        <w:pStyle w:val="717"/>
        <w:pBdr/>
        <w:spacing w:line="600" w:lineRule="exact"/>
        <w:ind w:firstLine="0"/>
        <w:jc w:val="left"/>
        <w:rPr>
          <w:rFonts w:ascii="宋体"/>
          <w:sz w:val="28"/>
          <w:szCs w:val="28"/>
        </w:rPr>
      </w:pPr>
      <w:r>
        <w:rPr>
          <w:rFonts w:hint="eastAsia" w:ascii="宋体" w:hAnsi="宋体"/>
          <w:sz w:val="28"/>
          <w:szCs w:val="28"/>
        </w:rPr>
        <w:t xml:space="preserve">五、定标情况</w:t>
      </w:r>
      <w:r>
        <w:rPr>
          <w:rFonts w:ascii="宋体"/>
          <w:sz w:val="28"/>
          <w:szCs w:val="28"/>
        </w:rPr>
      </w:r>
      <w:r>
        <w:rPr>
          <w:rFonts w:ascii="宋体"/>
          <w:sz w:val="28"/>
          <w:szCs w:val="28"/>
        </w:rPr>
      </w:r>
    </w:p>
    <w:p>
      <w:pPr>
        <w:pStyle w:val="717"/>
        <w:pBdr/>
        <w:spacing w:line="600" w:lineRule="exact"/>
        <w:ind w:firstLine="0"/>
        <w:jc w:val="left"/>
        <w:rPr>
          <w:rFonts w:ascii="宋体"/>
          <w:sz w:val="28"/>
          <w:szCs w:val="28"/>
        </w:rPr>
      </w:pPr>
      <w:r>
        <w:rPr>
          <w:rFonts w:hint="eastAsia" w:ascii="宋体" w:hAnsi="宋体"/>
          <w:sz w:val="28"/>
          <w:szCs w:val="28"/>
        </w:rPr>
        <w:t xml:space="preserve">六、定标结果</w:t>
      </w:r>
      <w:r>
        <w:rPr>
          <w:rFonts w:ascii="宋体"/>
          <w:sz w:val="28"/>
          <w:szCs w:val="28"/>
        </w:rPr>
      </w:r>
      <w:r>
        <w:rPr>
          <w:rFonts w:ascii="宋体"/>
          <w:sz w:val="28"/>
          <w:szCs w:val="28"/>
        </w:rPr>
      </w:r>
    </w:p>
    <w:p>
      <w:pPr>
        <w:pStyle w:val="717"/>
        <w:pBdr/>
        <w:spacing w:line="600" w:lineRule="exact"/>
        <w:ind w:firstLine="0"/>
        <w:jc w:val="left"/>
        <w:rPr>
          <w:rFonts w:ascii="宋体"/>
          <w:sz w:val="28"/>
          <w:szCs w:val="28"/>
        </w:rPr>
      </w:pPr>
      <w:r>
        <w:rPr>
          <w:rFonts w:hint="eastAsia" w:ascii="宋体" w:hAnsi="宋体"/>
          <w:sz w:val="28"/>
          <w:szCs w:val="28"/>
        </w:rPr>
        <w:t xml:space="preserve">七、附件</w:t>
      </w:r>
      <w:r>
        <w:rPr>
          <w:rFonts w:ascii="宋体"/>
          <w:sz w:val="28"/>
          <w:szCs w:val="28"/>
        </w:rPr>
      </w:r>
      <w:r>
        <w:rPr>
          <w:rFonts w:ascii="宋体"/>
          <w:sz w:val="28"/>
          <w:szCs w:val="28"/>
        </w:rPr>
      </w:r>
    </w:p>
    <w:p>
      <w:pPr>
        <w:pStyle w:val="717"/>
        <w:pBdr/>
        <w:spacing/>
        <w:ind w:firstLine="0"/>
        <w:jc w:val="left"/>
        <w:rPr>
          <w:rFonts w:ascii="仿宋_GB2312" w:eastAsia="仿宋_GB2312"/>
          <w:sz w:val="28"/>
          <w:szCs w:val="28"/>
        </w:rPr>
      </w:pPr>
      <w:r>
        <w:rPr>
          <w:rFonts w:ascii="仿宋_GB2312" w:eastAsia="仿宋_GB2312"/>
          <w:sz w:val="28"/>
          <w:szCs w:val="28"/>
        </w:rPr>
      </w:r>
      <w:r>
        <w:rPr>
          <w:rFonts w:ascii="仿宋_GB2312" w:eastAsia="仿宋_GB2312"/>
          <w:sz w:val="28"/>
          <w:szCs w:val="28"/>
        </w:rPr>
      </w:r>
    </w:p>
    <w:p>
      <w:pPr>
        <w:pStyle w:val="699"/>
        <w:widowControl w:val="true"/>
        <w:pBdr/>
        <w:spacing w:line="400" w:lineRule="exact"/>
        <w:ind/>
        <w:jc w:val="center"/>
        <w:rPr>
          <w:rFonts w:ascii="黑体" w:eastAsia="黑体"/>
          <w:b/>
          <w:sz w:val="36"/>
        </w:rPr>
      </w:pPr>
      <w:r>
        <w:rPr>
          <w:rFonts w:ascii="仿宋_GB2312"/>
          <w:sz w:val="28"/>
          <w:szCs w:val="28"/>
        </w:rPr>
        <w:br w:type="page" w:clear="all"/>
      </w:r>
      <w:r>
        <w:rPr>
          <w:rFonts w:hint="eastAsia" w:ascii="黑体" w:eastAsia="黑体"/>
          <w:bCs/>
          <w:sz w:val="36"/>
        </w:rPr>
        <w:t xml:space="preserve">一、定标概况一览表</w:t>
      </w:r>
      <w:r>
        <w:rPr>
          <w:rFonts w:ascii="黑体" w:eastAsia="黑体"/>
          <w:b/>
          <w:sz w:val="36"/>
        </w:rPr>
      </w:r>
      <w:r>
        <w:rPr>
          <w:rFonts w:ascii="黑体" w:eastAsia="黑体"/>
          <w:b/>
          <w:sz w:val="36"/>
        </w:rPr>
      </w:r>
    </w:p>
    <w:tbl>
      <w:tblPr>
        <w:tblW w:w="887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754"/>
        <w:gridCol w:w="6125"/>
      </w:tblGrid>
      <w:tr>
        <w:trPr>
          <w:trHeight w:val="519"/>
        </w:trPr>
        <w:tc>
          <w:tcPr>
            <w:tcBorders/>
            <w:tcW w:w="2754" w:type="dxa"/>
            <w:vAlign w:val="center"/>
            <w:textDirection w:val="lrTb"/>
            <w:noWrap w:val="false"/>
          </w:tcPr>
          <w:p>
            <w:pPr>
              <w:pStyle w:val="699"/>
              <w:pBdr/>
              <w:spacing w:line="380" w:lineRule="exact"/>
              <w:ind/>
              <w:jc w:val="left"/>
              <w:rPr>
                <w:rFonts w:ascii="宋体"/>
                <w:bCs/>
                <w:sz w:val="28"/>
                <w:szCs w:val="28"/>
              </w:rPr>
            </w:pPr>
            <w:r>
              <w:rPr>
                <w:rFonts w:hint="eastAsia" w:ascii="宋体"/>
                <w:bCs/>
                <w:sz w:val="28"/>
                <w:szCs w:val="28"/>
              </w:rPr>
              <w:t xml:space="preserve">项目名称</w:t>
            </w: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ind/>
              <w:jc w:val="left"/>
              <w:rPr>
                <w:rFonts w:ascii="宋体"/>
                <w:bCs/>
                <w:sz w:val="28"/>
                <w:szCs w:val="28"/>
              </w:rPr>
            </w:pPr>
            <w:r>
              <w:rPr>
                <w:rFonts w:ascii="宋体"/>
                <w:bCs/>
                <w:sz w:val="28"/>
                <w:szCs w:val="28"/>
              </w:rPr>
            </w:r>
            <w:r>
              <w:rPr>
                <w:rFonts w:ascii="宋体"/>
                <w:bCs/>
                <w:sz w:val="28"/>
                <w:szCs w:val="28"/>
              </w:rPr>
            </w:r>
          </w:p>
        </w:tc>
      </w:tr>
      <w:tr>
        <w:trPr>
          <w:trHeight w:val="519"/>
        </w:trPr>
        <w:tc>
          <w:tcPr>
            <w:tcBorders/>
            <w:tcW w:w="2754" w:type="dxa"/>
            <w:vAlign w:val="center"/>
            <w:textDirection w:val="lrTb"/>
            <w:noWrap w:val="false"/>
          </w:tcPr>
          <w:p>
            <w:pPr>
              <w:pStyle w:val="699"/>
              <w:pBdr/>
              <w:spacing w:line="380" w:lineRule="exact"/>
              <w:ind/>
              <w:jc w:val="left"/>
              <w:rPr>
                <w:rFonts w:ascii="宋体"/>
                <w:bCs/>
                <w:sz w:val="28"/>
                <w:szCs w:val="28"/>
              </w:rPr>
            </w:pPr>
            <w:r>
              <w:rPr>
                <w:rFonts w:hint="eastAsia" w:ascii="宋体"/>
                <w:bCs/>
                <w:sz w:val="28"/>
                <w:szCs w:val="28"/>
              </w:rPr>
              <w:t xml:space="preserve">标段名称</w:t>
            </w: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ind/>
              <w:jc w:val="left"/>
              <w:rPr>
                <w:rFonts w:ascii="宋体"/>
                <w:bCs/>
                <w:sz w:val="28"/>
                <w:szCs w:val="28"/>
              </w:rPr>
            </w:pPr>
            <w:r>
              <w:rPr>
                <w:rFonts w:ascii="宋体"/>
                <w:bCs/>
                <w:sz w:val="28"/>
                <w:szCs w:val="28"/>
              </w:rPr>
            </w:r>
            <w:r>
              <w:rPr>
                <w:rFonts w:ascii="宋体"/>
                <w:bCs/>
                <w:sz w:val="28"/>
                <w:szCs w:val="28"/>
              </w:rPr>
            </w:r>
          </w:p>
        </w:tc>
      </w:tr>
      <w:tr>
        <w:trPr>
          <w:trHeight w:val="519"/>
        </w:trPr>
        <w:tc>
          <w:tcPr>
            <w:tcBorders/>
            <w:tcW w:w="2754" w:type="dxa"/>
            <w:vAlign w:val="center"/>
            <w:textDirection w:val="lrTb"/>
            <w:noWrap w:val="false"/>
          </w:tcPr>
          <w:p>
            <w:pPr>
              <w:pStyle w:val="699"/>
              <w:pBdr/>
              <w:spacing w:line="380" w:lineRule="exact"/>
              <w:ind/>
              <w:jc w:val="left"/>
              <w:rPr>
                <w:rFonts w:ascii="宋体"/>
                <w:bCs/>
                <w:sz w:val="28"/>
                <w:szCs w:val="28"/>
              </w:rPr>
            </w:pPr>
            <w:r>
              <w:rPr>
                <w:rFonts w:hint="eastAsia" w:ascii="宋体"/>
                <w:bCs/>
                <w:sz w:val="28"/>
                <w:szCs w:val="28"/>
              </w:rPr>
              <w:t xml:space="preserve">招标编号</w:t>
            </w: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ind/>
              <w:jc w:val="left"/>
              <w:rPr>
                <w:rFonts w:ascii="宋体"/>
                <w:bCs/>
                <w:sz w:val="28"/>
                <w:szCs w:val="28"/>
              </w:rPr>
            </w:pPr>
            <w:r>
              <w:rPr>
                <w:rFonts w:ascii="宋体"/>
                <w:bCs/>
                <w:sz w:val="28"/>
                <w:szCs w:val="28"/>
              </w:rPr>
            </w:r>
            <w:r>
              <w:rPr>
                <w:rFonts w:ascii="宋体"/>
                <w:bCs/>
                <w:sz w:val="28"/>
                <w:szCs w:val="28"/>
              </w:rPr>
            </w:r>
          </w:p>
        </w:tc>
      </w:tr>
      <w:tr>
        <w:trPr>
          <w:trHeight w:val="898"/>
        </w:trPr>
        <w:tc>
          <w:tcPr>
            <w:tcBorders/>
            <w:tcW w:w="2754" w:type="dxa"/>
            <w:vAlign w:val="center"/>
            <w:textDirection w:val="lrTb"/>
            <w:noWrap w:val="false"/>
          </w:tcPr>
          <w:p>
            <w:pPr>
              <w:pStyle w:val="699"/>
              <w:pBdr/>
              <w:spacing/>
              <w:ind/>
              <w:jc w:val="left"/>
              <w:rPr>
                <w:rFonts w:ascii="宋体"/>
                <w:sz w:val="28"/>
                <w:szCs w:val="28"/>
              </w:rPr>
            </w:pPr>
            <w:r>
              <w:rPr>
                <w:rFonts w:hint="eastAsia" w:ascii="宋体" w:hAnsi="宋体"/>
                <w:sz w:val="28"/>
                <w:szCs w:val="28"/>
              </w:rPr>
              <w:t xml:space="preserve">定标会时间及地点</w:t>
            </w:r>
            <w:r>
              <w:rPr>
                <w:rFonts w:ascii="宋体"/>
                <w:sz w:val="28"/>
                <w:szCs w:val="28"/>
              </w:rPr>
            </w:r>
            <w:r>
              <w:rPr>
                <w:rFonts w:ascii="宋体"/>
                <w:sz w:val="28"/>
                <w:szCs w:val="28"/>
              </w:rPr>
            </w:r>
          </w:p>
        </w:tc>
        <w:tc>
          <w:tcPr>
            <w:tcBorders/>
            <w:tcW w:w="6125" w:type="dxa"/>
            <w:vAlign w:val="center"/>
            <w:textDirection w:val="lrTb"/>
            <w:noWrap w:val="false"/>
          </w:tcPr>
          <w:p>
            <w:pPr>
              <w:pStyle w:val="699"/>
              <w:pBdr/>
              <w:spacing w:line="380" w:lineRule="exact"/>
              <w:ind/>
              <w:jc w:val="left"/>
              <w:rPr>
                <w:rFonts w:ascii="宋体"/>
                <w:bCs/>
                <w:sz w:val="28"/>
                <w:szCs w:val="28"/>
              </w:rPr>
            </w:pPr>
            <w:r>
              <w:rPr>
                <w:rFonts w:hint="eastAsia" w:ascii="宋体"/>
                <w:bCs/>
                <w:sz w:val="28"/>
                <w:szCs w:val="28"/>
              </w:rPr>
              <w:t xml:space="preserve">时间：</w:t>
            </w:r>
            <w:r>
              <w:rPr>
                <w:rFonts w:ascii="宋体"/>
                <w:bCs/>
                <w:sz w:val="28"/>
                <w:szCs w:val="28"/>
              </w:rPr>
              <w:t xml:space="preserve"> </w:t>
            </w:r>
            <w:r>
              <w:rPr>
                <w:rFonts w:ascii="宋体"/>
                <w:bCs/>
                <w:sz w:val="28"/>
                <w:szCs w:val="28"/>
              </w:rPr>
            </w:r>
            <w:r>
              <w:rPr>
                <w:rFonts w:ascii="宋体"/>
                <w:bCs/>
                <w:sz w:val="28"/>
                <w:szCs w:val="28"/>
              </w:rPr>
            </w:r>
          </w:p>
          <w:p>
            <w:pPr>
              <w:pStyle w:val="699"/>
              <w:pBdr/>
              <w:spacing w:line="380" w:lineRule="exact"/>
              <w:ind/>
              <w:jc w:val="left"/>
              <w:rPr>
                <w:rFonts w:ascii="宋体"/>
                <w:bCs/>
                <w:sz w:val="28"/>
                <w:szCs w:val="28"/>
              </w:rPr>
            </w:pPr>
            <w:r>
              <w:rPr>
                <w:rFonts w:hint="eastAsia" w:ascii="宋体"/>
                <w:bCs/>
                <w:sz w:val="28"/>
                <w:szCs w:val="28"/>
              </w:rPr>
              <w:t xml:space="preserve">地点：</w:t>
            </w:r>
            <w:r>
              <w:rPr>
                <w:rFonts w:ascii="宋体"/>
                <w:bCs/>
                <w:sz w:val="28"/>
                <w:szCs w:val="28"/>
              </w:rPr>
            </w:r>
            <w:r>
              <w:rPr>
                <w:rFonts w:ascii="宋体"/>
                <w:bCs/>
                <w:sz w:val="28"/>
                <w:szCs w:val="28"/>
              </w:rPr>
            </w:r>
          </w:p>
        </w:tc>
      </w:tr>
      <w:tr>
        <w:trPr>
          <w:trHeight w:val="548"/>
        </w:trPr>
        <w:tc>
          <w:tcPr>
            <w:tcBorders/>
            <w:tcW w:w="2754" w:type="dxa"/>
            <w:vAlign w:val="center"/>
            <w:textDirection w:val="lrTb"/>
            <w:noWrap w:val="false"/>
          </w:tcPr>
          <w:p>
            <w:pPr>
              <w:pStyle w:val="699"/>
              <w:pBdr/>
              <w:spacing w:line="380" w:lineRule="exact"/>
              <w:ind/>
              <w:jc w:val="left"/>
              <w:rPr>
                <w:rFonts w:ascii="宋体"/>
                <w:bCs/>
                <w:sz w:val="28"/>
                <w:szCs w:val="28"/>
              </w:rPr>
            </w:pPr>
            <w:r>
              <w:rPr>
                <w:rFonts w:hint="eastAsia" w:ascii="宋体"/>
                <w:bCs/>
                <w:sz w:val="28"/>
                <w:szCs w:val="28"/>
              </w:rPr>
              <w:t xml:space="preserve">定标会主持人</w:t>
            </w: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r>
      <w:tr>
        <w:trPr>
          <w:trHeight w:val="567"/>
        </w:trPr>
        <w:tc>
          <w:tcPr>
            <w:tcBorders/>
            <w:tcW w:w="2754" w:type="dxa"/>
            <w:vAlign w:val="center"/>
            <w:textDirection w:val="lrTb"/>
            <w:noWrap w:val="false"/>
          </w:tcPr>
          <w:p>
            <w:pPr>
              <w:pStyle w:val="699"/>
              <w:pBdr/>
              <w:spacing w:line="380" w:lineRule="exact"/>
              <w:ind/>
              <w:jc w:val="left"/>
              <w:rPr>
                <w:rFonts w:ascii="宋体"/>
                <w:bCs/>
                <w:sz w:val="28"/>
                <w:szCs w:val="28"/>
              </w:rPr>
            </w:pPr>
            <w:r>
              <w:rPr>
                <w:rFonts w:hint="eastAsia" w:ascii="宋体"/>
                <w:bCs/>
                <w:sz w:val="28"/>
                <w:szCs w:val="28"/>
              </w:rPr>
              <w:t xml:space="preserve">定标会记录人</w:t>
            </w: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r>
      <w:tr>
        <w:trPr>
          <w:trHeight w:val="575"/>
        </w:trPr>
        <w:tc>
          <w:tcPr>
            <w:tcBorders/>
            <w:tcW w:w="2754" w:type="dxa"/>
            <w:vAlign w:val="center"/>
            <w:textDirection w:val="lrTb"/>
            <w:noWrap w:val="false"/>
          </w:tcPr>
          <w:p>
            <w:pPr>
              <w:pStyle w:val="699"/>
              <w:pBdr/>
              <w:spacing w:line="380" w:lineRule="exact"/>
              <w:ind/>
              <w:jc w:val="left"/>
              <w:rPr>
                <w:rFonts w:ascii="宋体"/>
                <w:bCs/>
                <w:sz w:val="28"/>
                <w:szCs w:val="28"/>
              </w:rPr>
            </w:pPr>
            <w:r>
              <w:rPr>
                <w:rFonts w:hint="eastAsia" w:ascii="宋体"/>
                <w:bCs/>
                <w:sz w:val="28"/>
                <w:szCs w:val="28"/>
              </w:rPr>
              <w:t xml:space="preserve">定标委员会组长</w:t>
            </w: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r>
      <w:tr>
        <w:trPr>
          <w:trHeight w:val="561"/>
        </w:trPr>
        <w:tc>
          <w:tcPr>
            <w:tcBorders/>
            <w:tcW w:w="2754" w:type="dxa"/>
            <w:vAlign w:val="center"/>
            <w:textDirection w:val="lrTb"/>
            <w:noWrap w:val="false"/>
          </w:tcPr>
          <w:p>
            <w:pPr>
              <w:pStyle w:val="699"/>
              <w:pBdr/>
              <w:spacing w:line="380" w:lineRule="exact"/>
              <w:ind/>
              <w:jc w:val="left"/>
              <w:rPr>
                <w:rFonts w:ascii="宋体"/>
                <w:bCs/>
                <w:sz w:val="28"/>
                <w:szCs w:val="28"/>
              </w:rPr>
            </w:pPr>
            <w:r>
              <w:rPr>
                <w:rFonts w:hint="eastAsia" w:ascii="宋体"/>
                <w:bCs/>
                <w:sz w:val="28"/>
                <w:szCs w:val="28"/>
              </w:rPr>
              <w:t xml:space="preserve">定标监督小组组长</w:t>
            </w: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r>
      <w:tr>
        <w:trPr>
          <w:trHeight w:val="569"/>
        </w:trPr>
        <w:tc>
          <w:tcPr>
            <w:tcBorders/>
            <w:tcW w:w="2754" w:type="dxa"/>
            <w:vAlign w:val="center"/>
            <w:textDirection w:val="lrTb"/>
            <w:noWrap w:val="false"/>
          </w:tcPr>
          <w:p>
            <w:pPr>
              <w:pStyle w:val="699"/>
              <w:pBdr/>
              <w:spacing w:line="380" w:lineRule="exact"/>
              <w:ind/>
              <w:jc w:val="left"/>
              <w:rPr>
                <w:rFonts w:ascii="宋体"/>
                <w:bCs/>
                <w:sz w:val="28"/>
                <w:szCs w:val="28"/>
              </w:rPr>
            </w:pPr>
            <w:r>
              <w:rPr>
                <w:rFonts w:hint="eastAsia" w:ascii="宋体"/>
                <w:bCs/>
                <w:sz w:val="28"/>
                <w:szCs w:val="28"/>
              </w:rPr>
              <w:t xml:space="preserve">定标方法</w:t>
            </w: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r>
      <w:tr>
        <w:trPr>
          <w:trHeight w:val="569"/>
        </w:trPr>
        <w:tc>
          <w:tcPr>
            <w:tcBorders/>
            <w:tcW w:w="2754" w:type="dxa"/>
            <w:vAlign w:val="center"/>
            <w:vMerge w:val="restart"/>
            <w:textDirection w:val="lrTb"/>
            <w:noWrap w:val="false"/>
          </w:tcPr>
          <w:p>
            <w:pPr>
              <w:pStyle w:val="699"/>
              <w:pBdr/>
              <w:spacing w:line="380" w:lineRule="exact"/>
              <w:ind/>
              <w:jc w:val="left"/>
              <w:rPr>
                <w:rFonts w:ascii="宋体"/>
                <w:bCs/>
                <w:sz w:val="28"/>
                <w:szCs w:val="28"/>
              </w:rPr>
            </w:pPr>
            <w:r>
              <w:rPr>
                <w:rFonts w:hint="eastAsia" w:ascii="宋体"/>
                <w:bCs/>
                <w:sz w:val="28"/>
                <w:szCs w:val="28"/>
              </w:rPr>
              <w:t xml:space="preserve">中标候选人名单</w:t>
            </w:r>
            <w:r>
              <w:rPr>
                <w:rFonts w:ascii="宋体"/>
                <w:bCs/>
                <w:sz w:val="28"/>
                <w:szCs w:val="28"/>
              </w:rPr>
            </w:r>
            <w:r>
              <w:rPr>
                <w:rFonts w:ascii="宋体"/>
                <w:bCs/>
                <w:sz w:val="28"/>
                <w:szCs w:val="28"/>
              </w:rPr>
            </w:r>
          </w:p>
          <w:p>
            <w:pPr>
              <w:pStyle w:val="699"/>
              <w:pBdr/>
              <w:spacing w:line="380" w:lineRule="exact"/>
              <w:ind/>
              <w:jc w:val="left"/>
              <w:rPr>
                <w:rFonts w:ascii="宋体"/>
                <w:bCs/>
                <w:sz w:val="28"/>
                <w:szCs w:val="28"/>
              </w:rPr>
            </w:pPr>
            <w:r>
              <w:rPr>
                <w:rFonts w:hint="eastAsia" w:ascii="宋体"/>
                <w:bCs/>
                <w:sz w:val="28"/>
                <w:szCs w:val="28"/>
              </w:rPr>
              <w:t xml:space="preserve">（不标明排序）</w:t>
            </w: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r>
      <w:tr>
        <w:trPr>
          <w:trHeight w:val="569"/>
        </w:trPr>
        <w:tc>
          <w:tcPr>
            <w:tcBorders/>
            <w:tcW w:w="2754" w:type="dxa"/>
            <w:vAlign w:val="center"/>
            <w:vMerge w:val="continue"/>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r>
      <w:tr>
        <w:trPr>
          <w:trHeight w:val="569"/>
        </w:trPr>
        <w:tc>
          <w:tcPr>
            <w:tcBorders/>
            <w:tcW w:w="2754" w:type="dxa"/>
            <w:vAlign w:val="center"/>
            <w:vMerge w:val="continue"/>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r>
      <w:tr>
        <w:trPr>
          <w:trHeight w:val="569"/>
        </w:trPr>
        <w:tc>
          <w:tcPr>
            <w:tcBorders/>
            <w:tcW w:w="2754" w:type="dxa"/>
            <w:vAlign w:val="center"/>
            <w:vMerge w:val="continue"/>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r>
      <w:tr>
        <w:trPr>
          <w:trHeight w:val="569"/>
        </w:trPr>
        <w:tc>
          <w:tcPr>
            <w:tcBorders/>
            <w:tcW w:w="2754" w:type="dxa"/>
            <w:vAlign w:val="center"/>
            <w:vMerge w:val="continue"/>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c>
          <w:tcPr>
            <w:tcBorders/>
            <w:tcW w:w="6125" w:type="dxa"/>
            <w:vAlign w:val="center"/>
            <w:textDirection w:val="lrTb"/>
            <w:noWrap w:val="false"/>
          </w:tcPr>
          <w:p>
            <w:pPr>
              <w:pStyle w:val="699"/>
              <w:pBdr/>
              <w:spacing w:line="380" w:lineRule="exact"/>
              <w:ind/>
              <w:jc w:val="left"/>
              <w:rPr>
                <w:rFonts w:ascii="宋体"/>
                <w:bCs/>
                <w:sz w:val="28"/>
                <w:szCs w:val="28"/>
              </w:rPr>
            </w:pPr>
            <w:r>
              <w:rPr>
                <w:rFonts w:ascii="宋体"/>
                <w:bCs/>
                <w:sz w:val="28"/>
                <w:szCs w:val="28"/>
              </w:rPr>
            </w:r>
            <w:r>
              <w:rPr>
                <w:rFonts w:ascii="宋体"/>
                <w:bCs/>
                <w:sz w:val="28"/>
                <w:szCs w:val="28"/>
              </w:rPr>
            </w:r>
          </w:p>
        </w:tc>
      </w:tr>
      <w:tr>
        <w:trPr>
          <w:trHeight w:val="3895"/>
        </w:trPr>
        <w:tc>
          <w:tcPr>
            <w:tcBorders/>
            <w:tcW w:w="2754" w:type="dxa"/>
            <w:vAlign w:val="center"/>
            <w:textDirection w:val="lrTb"/>
            <w:noWrap w:val="false"/>
          </w:tcPr>
          <w:p>
            <w:pPr>
              <w:pStyle w:val="699"/>
              <w:pBdr/>
              <w:spacing/>
              <w:ind/>
              <w:jc w:val="left"/>
              <w:rPr>
                <w:rFonts w:ascii="宋体"/>
                <w:sz w:val="28"/>
                <w:szCs w:val="28"/>
              </w:rPr>
            </w:pPr>
            <w:r>
              <w:rPr>
                <w:rFonts w:hint="eastAsia" w:ascii="宋体"/>
                <w:sz w:val="28"/>
                <w:szCs w:val="28"/>
              </w:rPr>
              <w:t xml:space="preserve">定标会议资料</w:t>
            </w:r>
            <w:r>
              <w:rPr>
                <w:rFonts w:ascii="宋体"/>
                <w:sz w:val="28"/>
                <w:szCs w:val="28"/>
              </w:rPr>
            </w:r>
            <w:r>
              <w:rPr>
                <w:rFonts w:ascii="宋体"/>
                <w:sz w:val="28"/>
                <w:szCs w:val="28"/>
              </w:rPr>
            </w:r>
          </w:p>
        </w:tc>
        <w:tc>
          <w:tcPr>
            <w:tcBorders/>
            <w:tcW w:w="6125" w:type="dxa"/>
            <w:vAlign w:val="center"/>
            <w:textDirection w:val="lrTb"/>
            <w:noWrap w:val="false"/>
          </w:tcPr>
          <w:p>
            <w:pPr>
              <w:pStyle w:val="699"/>
              <w:pBdr/>
              <w:spacing w:line="380" w:lineRule="exact"/>
              <w:ind/>
              <w:jc w:val="left"/>
              <w:rPr>
                <w:rFonts w:ascii="宋体"/>
                <w:bCs/>
                <w:sz w:val="28"/>
                <w:szCs w:val="28"/>
              </w:rPr>
            </w:pPr>
            <w:r>
              <w:rPr>
                <w:rFonts w:ascii="宋体"/>
                <w:bCs/>
                <w:sz w:val="28"/>
                <w:szCs w:val="28"/>
              </w:rPr>
              <w:t xml:space="preserve">1.</w:t>
            </w:r>
            <w:r>
              <w:rPr>
                <w:rFonts w:hint="eastAsia" w:ascii="宋体"/>
                <w:bCs/>
                <w:sz w:val="28"/>
                <w:szCs w:val="28"/>
              </w:rPr>
              <w:t xml:space="preserve">资格预审文件、资格预审申请文件（如有）</w:t>
            </w:r>
            <w:r>
              <w:rPr>
                <w:rFonts w:ascii="宋体"/>
                <w:bCs/>
                <w:sz w:val="28"/>
                <w:szCs w:val="28"/>
              </w:rPr>
            </w:r>
            <w:r>
              <w:rPr>
                <w:rFonts w:ascii="宋体"/>
                <w:bCs/>
                <w:sz w:val="28"/>
                <w:szCs w:val="28"/>
              </w:rPr>
            </w:r>
          </w:p>
          <w:p>
            <w:pPr>
              <w:pStyle w:val="699"/>
              <w:pBdr/>
              <w:spacing w:line="380" w:lineRule="exact"/>
              <w:ind/>
              <w:jc w:val="left"/>
              <w:rPr>
                <w:rFonts w:ascii="宋体"/>
                <w:bCs/>
                <w:sz w:val="28"/>
                <w:szCs w:val="28"/>
              </w:rPr>
            </w:pPr>
            <w:r>
              <w:rPr>
                <w:rFonts w:ascii="宋体"/>
                <w:bCs/>
                <w:sz w:val="28"/>
                <w:szCs w:val="28"/>
              </w:rPr>
              <w:t xml:space="preserve">2.</w:t>
            </w:r>
            <w:r>
              <w:rPr>
                <w:rFonts w:hint="eastAsia" w:ascii="宋体"/>
                <w:bCs/>
                <w:sz w:val="28"/>
                <w:szCs w:val="28"/>
              </w:rPr>
              <w:t xml:space="preserve">资格预审报告（如有）</w:t>
            </w:r>
            <w:r>
              <w:rPr>
                <w:rFonts w:ascii="宋体"/>
                <w:bCs/>
                <w:sz w:val="28"/>
                <w:szCs w:val="28"/>
              </w:rPr>
            </w:r>
            <w:r>
              <w:rPr>
                <w:rFonts w:ascii="宋体"/>
                <w:bCs/>
                <w:sz w:val="28"/>
                <w:szCs w:val="28"/>
              </w:rPr>
            </w:r>
          </w:p>
          <w:p>
            <w:pPr>
              <w:pStyle w:val="699"/>
              <w:pBdr/>
              <w:spacing w:line="380" w:lineRule="exact"/>
              <w:ind/>
              <w:jc w:val="left"/>
              <w:rPr>
                <w:rFonts w:ascii="宋体"/>
                <w:bCs/>
                <w:sz w:val="28"/>
                <w:szCs w:val="28"/>
              </w:rPr>
            </w:pPr>
            <w:r>
              <w:rPr>
                <w:rFonts w:ascii="宋体"/>
                <w:bCs/>
                <w:sz w:val="28"/>
                <w:szCs w:val="28"/>
              </w:rPr>
              <w:t xml:space="preserve">3.</w:t>
            </w:r>
            <w:r>
              <w:rPr>
                <w:rFonts w:hint="eastAsia" w:ascii="宋体"/>
                <w:bCs/>
                <w:sz w:val="28"/>
                <w:szCs w:val="28"/>
              </w:rPr>
              <w:t xml:space="preserve">招标文件、投标文件</w:t>
            </w:r>
            <w:r>
              <w:rPr>
                <w:rFonts w:ascii="宋体"/>
                <w:bCs/>
                <w:sz w:val="28"/>
                <w:szCs w:val="28"/>
              </w:rPr>
            </w:r>
            <w:r>
              <w:rPr>
                <w:rFonts w:ascii="宋体"/>
                <w:bCs/>
                <w:sz w:val="28"/>
                <w:szCs w:val="28"/>
              </w:rPr>
            </w:r>
          </w:p>
          <w:p>
            <w:pPr>
              <w:pStyle w:val="699"/>
              <w:pBdr/>
              <w:spacing w:line="380" w:lineRule="exact"/>
              <w:ind/>
              <w:jc w:val="left"/>
              <w:rPr>
                <w:rFonts w:ascii="宋体"/>
                <w:bCs/>
                <w:sz w:val="28"/>
                <w:szCs w:val="28"/>
              </w:rPr>
            </w:pPr>
            <w:r>
              <w:rPr>
                <w:rFonts w:ascii="宋体"/>
                <w:bCs/>
                <w:sz w:val="28"/>
                <w:szCs w:val="28"/>
              </w:rPr>
              <w:t xml:space="preserve">4.</w:t>
            </w:r>
            <w:r>
              <w:rPr>
                <w:rFonts w:hint="eastAsia" w:ascii="宋体"/>
                <w:bCs/>
                <w:sz w:val="28"/>
                <w:szCs w:val="28"/>
              </w:rPr>
              <w:t xml:space="preserve">评标报告</w:t>
            </w:r>
            <w:r>
              <w:rPr>
                <w:rFonts w:ascii="宋体"/>
                <w:bCs/>
                <w:sz w:val="28"/>
                <w:szCs w:val="28"/>
              </w:rPr>
            </w:r>
            <w:r>
              <w:rPr>
                <w:rFonts w:ascii="宋体"/>
                <w:bCs/>
                <w:sz w:val="28"/>
                <w:szCs w:val="28"/>
              </w:rPr>
            </w:r>
          </w:p>
          <w:p>
            <w:pPr>
              <w:pStyle w:val="699"/>
              <w:pBdr/>
              <w:spacing w:line="380" w:lineRule="exact"/>
              <w:ind/>
              <w:jc w:val="left"/>
              <w:rPr>
                <w:rFonts w:ascii="宋体"/>
                <w:bCs/>
                <w:sz w:val="28"/>
                <w:szCs w:val="28"/>
              </w:rPr>
            </w:pPr>
            <w:r>
              <w:rPr>
                <w:rFonts w:ascii="宋体"/>
                <w:bCs/>
                <w:sz w:val="28"/>
                <w:szCs w:val="28"/>
              </w:rPr>
              <w:t xml:space="preserve">5.</w:t>
            </w:r>
            <w:r>
              <w:rPr>
                <w:rFonts w:hint="eastAsia" w:ascii="宋体"/>
                <w:bCs/>
                <w:sz w:val="28"/>
                <w:szCs w:val="28"/>
              </w:rPr>
              <w:t xml:space="preserve">清标与考察工作方案（如有）</w:t>
            </w:r>
            <w:r>
              <w:rPr>
                <w:rFonts w:ascii="宋体"/>
                <w:bCs/>
                <w:sz w:val="28"/>
                <w:szCs w:val="28"/>
              </w:rPr>
            </w:r>
            <w:r>
              <w:rPr>
                <w:rFonts w:ascii="宋体"/>
                <w:bCs/>
                <w:sz w:val="28"/>
                <w:szCs w:val="28"/>
              </w:rPr>
            </w:r>
          </w:p>
          <w:p>
            <w:pPr>
              <w:pStyle w:val="699"/>
              <w:pBdr/>
              <w:spacing w:line="380" w:lineRule="exact"/>
              <w:ind/>
              <w:jc w:val="left"/>
              <w:rPr>
                <w:rFonts w:ascii="宋体"/>
                <w:bCs/>
                <w:sz w:val="28"/>
                <w:szCs w:val="28"/>
              </w:rPr>
            </w:pPr>
            <w:r>
              <w:rPr>
                <w:rFonts w:ascii="宋体"/>
                <w:bCs/>
                <w:sz w:val="28"/>
                <w:szCs w:val="28"/>
              </w:rPr>
              <w:t xml:space="preserve">6.</w:t>
            </w:r>
            <w:r>
              <w:rPr>
                <w:rFonts w:hint="eastAsia" w:ascii="宋体"/>
                <w:bCs/>
                <w:sz w:val="28"/>
                <w:szCs w:val="28"/>
              </w:rPr>
              <w:t xml:space="preserve">清标与考察报告（如有）</w:t>
            </w:r>
            <w:r>
              <w:rPr>
                <w:rFonts w:ascii="宋体"/>
                <w:bCs/>
                <w:sz w:val="28"/>
                <w:szCs w:val="28"/>
              </w:rPr>
            </w:r>
            <w:r>
              <w:rPr>
                <w:rFonts w:ascii="宋体"/>
                <w:bCs/>
                <w:sz w:val="28"/>
                <w:szCs w:val="28"/>
              </w:rPr>
            </w:r>
          </w:p>
          <w:p>
            <w:pPr>
              <w:pStyle w:val="699"/>
              <w:pBdr/>
              <w:spacing w:line="380" w:lineRule="exact"/>
              <w:ind/>
              <w:jc w:val="left"/>
              <w:rPr>
                <w:rFonts w:ascii="宋体"/>
                <w:bCs/>
                <w:sz w:val="28"/>
                <w:szCs w:val="28"/>
              </w:rPr>
            </w:pPr>
            <w:r>
              <w:rPr>
                <w:rFonts w:ascii="宋体"/>
                <w:bCs/>
                <w:sz w:val="28"/>
                <w:szCs w:val="28"/>
              </w:rPr>
              <w:t xml:space="preserve">7.</w:t>
            </w:r>
            <w:r>
              <w:rPr>
                <w:rFonts w:hint="eastAsia" w:ascii="宋体"/>
                <w:bCs/>
                <w:sz w:val="28"/>
                <w:szCs w:val="28"/>
              </w:rPr>
              <w:t xml:space="preserve">定标会议议程</w:t>
            </w:r>
            <w:r>
              <w:rPr>
                <w:rFonts w:ascii="宋体"/>
                <w:bCs/>
                <w:sz w:val="28"/>
                <w:szCs w:val="28"/>
              </w:rPr>
            </w:r>
            <w:r>
              <w:rPr>
                <w:rFonts w:ascii="宋体"/>
                <w:bCs/>
                <w:sz w:val="28"/>
                <w:szCs w:val="28"/>
              </w:rPr>
            </w:r>
          </w:p>
          <w:p>
            <w:pPr>
              <w:pStyle w:val="699"/>
              <w:pBdr/>
              <w:spacing w:line="380" w:lineRule="exact"/>
              <w:ind/>
              <w:jc w:val="left"/>
              <w:rPr>
                <w:rFonts w:ascii="宋体"/>
                <w:bCs/>
                <w:sz w:val="28"/>
                <w:szCs w:val="28"/>
              </w:rPr>
            </w:pPr>
            <w:r>
              <w:rPr>
                <w:rFonts w:ascii="宋体"/>
                <w:bCs/>
                <w:sz w:val="28"/>
                <w:szCs w:val="28"/>
              </w:rPr>
              <w:t xml:space="preserve">8.</w:t>
            </w:r>
            <w:r>
              <w:rPr>
                <w:rFonts w:hint="eastAsia" w:ascii="宋体"/>
                <w:bCs/>
                <w:sz w:val="28"/>
                <w:szCs w:val="28"/>
              </w:rPr>
              <w:t xml:space="preserve">中标候选人答辩工作方案（如有）</w:t>
            </w:r>
            <w:r>
              <w:rPr>
                <w:rFonts w:ascii="宋体"/>
                <w:bCs/>
                <w:sz w:val="28"/>
                <w:szCs w:val="28"/>
              </w:rPr>
            </w:r>
            <w:r>
              <w:rPr>
                <w:rFonts w:ascii="宋体"/>
                <w:bCs/>
                <w:sz w:val="28"/>
                <w:szCs w:val="28"/>
              </w:rPr>
            </w:r>
          </w:p>
          <w:p>
            <w:pPr>
              <w:pStyle w:val="699"/>
              <w:pBdr/>
              <w:spacing w:line="380" w:lineRule="exact"/>
              <w:ind/>
              <w:jc w:val="left"/>
              <w:rPr>
                <w:rFonts w:ascii="宋体"/>
                <w:bCs/>
                <w:sz w:val="28"/>
                <w:szCs w:val="28"/>
              </w:rPr>
            </w:pPr>
            <w:r>
              <w:rPr>
                <w:rFonts w:hint="eastAsia" w:ascii="宋体"/>
                <w:bCs/>
                <w:sz w:val="28"/>
                <w:szCs w:val="28"/>
              </w:rPr>
              <w:t xml:space="preserve">……</w:t>
            </w:r>
            <w:r>
              <w:rPr>
                <w:rFonts w:ascii="宋体"/>
                <w:bCs/>
                <w:sz w:val="28"/>
                <w:szCs w:val="28"/>
              </w:rPr>
            </w:r>
            <w:r>
              <w:rPr>
                <w:rFonts w:ascii="宋体"/>
                <w:bCs/>
                <w:sz w:val="28"/>
                <w:szCs w:val="28"/>
              </w:rPr>
            </w:r>
          </w:p>
          <w:p>
            <w:pPr>
              <w:pStyle w:val="699"/>
              <w:pBdr/>
              <w:spacing w:line="380" w:lineRule="exact"/>
              <w:ind/>
              <w:jc w:val="left"/>
              <w:rPr>
                <w:rFonts w:ascii="宋体"/>
                <w:bCs/>
                <w:sz w:val="28"/>
                <w:szCs w:val="28"/>
              </w:rPr>
            </w:pPr>
            <w:r>
              <w:rPr>
                <w:rFonts w:hint="eastAsia" w:ascii="宋体"/>
                <w:bCs/>
                <w:sz w:val="28"/>
                <w:szCs w:val="28"/>
              </w:rPr>
              <w:t xml:space="preserve">除</w:t>
            </w:r>
            <w:r>
              <w:rPr>
                <w:rFonts w:ascii="宋体"/>
                <w:bCs/>
                <w:sz w:val="28"/>
                <w:szCs w:val="28"/>
              </w:rPr>
              <w:t xml:space="preserve">1-4</w:t>
            </w:r>
            <w:r>
              <w:rPr>
                <w:rFonts w:hint="eastAsia" w:ascii="宋体"/>
                <w:bCs/>
                <w:sz w:val="28"/>
                <w:szCs w:val="28"/>
              </w:rPr>
              <w:t xml:space="preserve">项外，上述资料应作为定标报告的附件</w:t>
            </w:r>
            <w:r>
              <w:rPr>
                <w:rFonts w:ascii="宋体"/>
                <w:bCs/>
                <w:sz w:val="28"/>
                <w:szCs w:val="28"/>
              </w:rPr>
            </w:r>
            <w:r>
              <w:rPr>
                <w:rFonts w:ascii="宋体"/>
                <w:bCs/>
                <w:sz w:val="28"/>
                <w:szCs w:val="28"/>
              </w:rPr>
            </w:r>
          </w:p>
        </w:tc>
      </w:tr>
    </w:tbl>
    <w:p>
      <w:pPr>
        <w:pStyle w:val="699"/>
        <w:widowControl w:val="true"/>
        <w:pBdr/>
        <w:spacing/>
        <w:ind/>
        <w:jc w:val="left"/>
        <w:rPr>
          <w:rFonts w:ascii="仿宋_GB2312"/>
          <w:szCs w:val="32"/>
        </w:rPr>
        <w:sectPr>
          <w:footerReference w:type="default" r:id="rId8"/>
          <w:footnotePr/>
          <w:endnotePr/>
          <w:type w:val="nextPage"/>
          <w:pgSz w:h="16838" w:orient="landscape" w:w="11906"/>
          <w:pgMar w:top="2098" w:right="1474" w:bottom="1984" w:left="1587" w:header="851" w:footer="992" w:gutter="0"/>
          <w:pgNumType w:start="1"/>
          <w:cols w:num="1" w:sep="0" w:space="1701" w:equalWidth="1"/>
        </w:sectPr>
      </w:pPr>
      <w:r>
        <w:rPr>
          <w:rFonts w:ascii="仿宋_GB2312"/>
          <w:szCs w:val="32"/>
        </w:rPr>
      </w:r>
      <w:r>
        <w:rPr>
          <w:rFonts w:ascii="仿宋_GB2312"/>
          <w:szCs w:val="32"/>
        </w:rPr>
      </w:r>
    </w:p>
    <w:p>
      <w:pPr>
        <w:pStyle w:val="699"/>
        <w:widowControl w:val="true"/>
        <w:pBdr/>
        <w:spacing/>
        <w:ind/>
        <w:jc w:val="center"/>
        <w:rPr>
          <w:rFonts w:ascii="仿宋_GB2312"/>
          <w:szCs w:val="32"/>
        </w:rPr>
      </w:pPr>
      <w:r>
        <w:rPr>
          <w:rFonts w:hint="eastAsia" w:ascii="黑体" w:eastAsia="黑体"/>
          <w:b/>
          <w:sz w:val="36"/>
        </w:rPr>
        <w:t xml:space="preserve">二、定标委员会成员名单</w:t>
      </w:r>
      <w:r>
        <w:rPr>
          <w:rFonts w:ascii="仿宋_GB2312"/>
          <w:szCs w:val="32"/>
        </w:rPr>
      </w:r>
      <w:r>
        <w:rPr>
          <w:rFonts w:ascii="仿宋_GB2312"/>
          <w:szCs w:val="32"/>
        </w:rPr>
      </w:r>
    </w:p>
    <w:p>
      <w:pPr>
        <w:pStyle w:val="699"/>
        <w:widowControl w:val="true"/>
        <w:pBdr/>
        <w:spacing/>
        <w:ind/>
        <w:jc w:val="left"/>
        <w:rPr>
          <w:rFonts w:ascii="仿宋_GB2312"/>
          <w:szCs w:val="32"/>
        </w:rPr>
      </w:pPr>
      <w:r>
        <w:rPr>
          <w:rFonts w:ascii="仿宋_GB2312"/>
          <w:szCs w:val="32"/>
        </w:rPr>
      </w:r>
      <w:r>
        <w:rPr>
          <w:rFonts w:ascii="仿宋_GB2312"/>
          <w:szCs w:val="32"/>
        </w:rPr>
      </w:r>
    </w:p>
    <w:tbl>
      <w:tblPr>
        <w:tblW w:w="1403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61"/>
        <w:gridCol w:w="1563"/>
        <w:gridCol w:w="5117"/>
        <w:gridCol w:w="1990"/>
        <w:gridCol w:w="2132"/>
        <w:gridCol w:w="2274"/>
      </w:tblGrid>
      <w:tr>
        <w:trPr>
          <w:trHeight w:val="1028" w:hRule="exact"/>
        </w:trPr>
        <w:tc>
          <w:tcPr>
            <w:tcBorders/>
            <w:tcW w:w="961" w:type="dxa"/>
            <w:vAlign w:val="center"/>
            <w:textDirection w:val="lrTb"/>
            <w:noWrap w:val="false"/>
          </w:tcPr>
          <w:p>
            <w:pPr>
              <w:pStyle w:val="699"/>
              <w:pBdr/>
              <w:spacing/>
              <w:ind/>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序号</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tc>
        <w:tc>
          <w:tcPr>
            <w:tcBorders/>
            <w:tcW w:w="1563" w:type="dxa"/>
            <w:vAlign w:val="center"/>
            <w:textDirection w:val="lrTb"/>
            <w:noWrap w:val="false"/>
          </w:tcPr>
          <w:p>
            <w:pPr>
              <w:pStyle w:val="699"/>
              <w:pBdr/>
              <w:spacing/>
              <w:ind/>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姓 名</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tc>
        <w:tc>
          <w:tcPr>
            <w:tcBorders/>
            <w:tcW w:w="5117" w:type="dxa"/>
            <w:vAlign w:val="center"/>
            <w:textDirection w:val="lrTb"/>
            <w:noWrap w:val="false"/>
          </w:tcPr>
          <w:p>
            <w:pPr>
              <w:pStyle w:val="699"/>
              <w:pBdr/>
              <w:spacing/>
              <w:ind/>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工作单位</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tc>
        <w:tc>
          <w:tcPr>
            <w:tcBorders/>
            <w:tcW w:w="1990" w:type="dxa"/>
            <w:vAlign w:val="center"/>
            <w:textDirection w:val="lrTb"/>
            <w:noWrap w:val="false"/>
          </w:tcPr>
          <w:p>
            <w:pPr>
              <w:pStyle w:val="717"/>
              <w:pBdr/>
              <w:spacing w:line="400" w:lineRule="exact"/>
              <w:ind w:firstLine="0"/>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职称（职务）</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tc>
        <w:tc>
          <w:tcPr>
            <w:tcBorders/>
            <w:tcW w:w="2132" w:type="dxa"/>
            <w:vAlign w:val="center"/>
            <w:textDirection w:val="lrTb"/>
            <w:noWrap w:val="false"/>
          </w:tcPr>
          <w:p>
            <w:pPr>
              <w:pStyle w:val="717"/>
              <w:pBdr/>
              <w:spacing w:line="400" w:lineRule="exact"/>
              <w:ind w:firstLine="0"/>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在定标中</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p>
            <w:pPr>
              <w:pStyle w:val="717"/>
              <w:pBdr/>
              <w:spacing w:line="400" w:lineRule="exact"/>
              <w:ind w:firstLine="0"/>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承担的工作</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tc>
        <w:tc>
          <w:tcPr>
            <w:tcBorders/>
            <w:tcW w:w="2274" w:type="dxa"/>
            <w:vAlign w:val="center"/>
            <w:textDirection w:val="lrTb"/>
            <w:noWrap w:val="false"/>
          </w:tcPr>
          <w:p>
            <w:pPr>
              <w:pStyle w:val="699"/>
              <w:pBdr/>
              <w:spacing/>
              <w:ind/>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联系电话</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tc>
      </w:tr>
      <w:tr>
        <w:trPr>
          <w:trHeight w:val="629" w:hRule="exact"/>
        </w:trPr>
        <w:tc>
          <w:tcPr>
            <w:tcBorders/>
            <w:tcW w:w="961" w:type="dxa"/>
            <w:vAlign w:val="center"/>
            <w:textDirection w:val="lrTb"/>
            <w:noWrap w:val="false"/>
          </w:tcPr>
          <w:p>
            <w:pPr>
              <w:pStyle w:val="699"/>
              <w:pBdr/>
              <w:spacing/>
              <w:ind/>
              <w:jc w:val="center"/>
              <w:rPr>
                <w:rFonts w:ascii="宋体"/>
                <w:sz w:val="28"/>
                <w:szCs w:val="28"/>
              </w:rPr>
            </w:pPr>
            <w:r>
              <w:rPr>
                <w:rFonts w:ascii="宋体"/>
                <w:sz w:val="28"/>
                <w:szCs w:val="28"/>
              </w:rPr>
              <w:t xml:space="preserve">1</w:t>
            </w:r>
            <w:r>
              <w:rPr>
                <w:rFonts w:ascii="宋体"/>
                <w:sz w:val="28"/>
                <w:szCs w:val="28"/>
              </w:rPr>
            </w:r>
            <w:r>
              <w:rPr>
                <w:rFonts w:ascii="宋体"/>
                <w:sz w:val="28"/>
                <w:szCs w:val="28"/>
              </w:rPr>
            </w:r>
          </w:p>
        </w:tc>
        <w:tc>
          <w:tcPr>
            <w:tcBorders/>
            <w:tcW w:w="1563"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1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0"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4"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r>
        <w:trPr>
          <w:trHeight w:val="629" w:hRule="exact"/>
        </w:trPr>
        <w:tc>
          <w:tcPr>
            <w:tcBorders/>
            <w:tcW w:w="961" w:type="dxa"/>
            <w:vAlign w:val="center"/>
            <w:textDirection w:val="lrTb"/>
            <w:noWrap w:val="false"/>
          </w:tcPr>
          <w:p>
            <w:pPr>
              <w:pStyle w:val="699"/>
              <w:pBdr/>
              <w:spacing/>
              <w:ind/>
              <w:jc w:val="center"/>
              <w:rPr>
                <w:rFonts w:ascii="宋体"/>
                <w:sz w:val="28"/>
                <w:szCs w:val="28"/>
              </w:rPr>
            </w:pPr>
            <w:r>
              <w:rPr>
                <w:rFonts w:ascii="宋体"/>
                <w:sz w:val="28"/>
                <w:szCs w:val="28"/>
              </w:rPr>
              <w:t xml:space="preserve">2</w:t>
            </w:r>
            <w:r>
              <w:rPr>
                <w:rFonts w:ascii="宋体"/>
                <w:sz w:val="28"/>
                <w:szCs w:val="28"/>
              </w:rPr>
            </w:r>
            <w:r>
              <w:rPr>
                <w:rFonts w:ascii="宋体"/>
                <w:sz w:val="28"/>
                <w:szCs w:val="28"/>
              </w:rPr>
            </w:r>
          </w:p>
        </w:tc>
        <w:tc>
          <w:tcPr>
            <w:tcBorders/>
            <w:tcW w:w="1563"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1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0"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4"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r>
        <w:trPr>
          <w:trHeight w:val="629" w:hRule="exact"/>
        </w:trPr>
        <w:tc>
          <w:tcPr>
            <w:tcBorders/>
            <w:tcW w:w="961" w:type="dxa"/>
            <w:vAlign w:val="center"/>
            <w:textDirection w:val="lrTb"/>
            <w:noWrap w:val="false"/>
          </w:tcPr>
          <w:p>
            <w:pPr>
              <w:pStyle w:val="699"/>
              <w:pBdr/>
              <w:spacing/>
              <w:ind/>
              <w:jc w:val="center"/>
              <w:rPr>
                <w:rFonts w:ascii="宋体"/>
                <w:sz w:val="28"/>
                <w:szCs w:val="28"/>
              </w:rPr>
            </w:pPr>
            <w:r>
              <w:rPr>
                <w:rFonts w:ascii="宋体"/>
                <w:sz w:val="28"/>
                <w:szCs w:val="28"/>
              </w:rPr>
              <w:t xml:space="preserve">3</w:t>
            </w:r>
            <w:r>
              <w:rPr>
                <w:rFonts w:ascii="宋体"/>
                <w:sz w:val="28"/>
                <w:szCs w:val="28"/>
              </w:rPr>
            </w:r>
            <w:r>
              <w:rPr>
                <w:rFonts w:ascii="宋体"/>
                <w:sz w:val="28"/>
                <w:szCs w:val="28"/>
              </w:rPr>
            </w:r>
          </w:p>
        </w:tc>
        <w:tc>
          <w:tcPr>
            <w:tcBorders/>
            <w:tcW w:w="1563"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1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0"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4"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r>
        <w:trPr>
          <w:trHeight w:val="629" w:hRule="exact"/>
        </w:trPr>
        <w:tc>
          <w:tcPr>
            <w:tcBorders/>
            <w:tcW w:w="961" w:type="dxa"/>
            <w:vAlign w:val="center"/>
            <w:textDirection w:val="lrTb"/>
            <w:noWrap w:val="false"/>
          </w:tcPr>
          <w:p>
            <w:pPr>
              <w:pStyle w:val="699"/>
              <w:pBdr/>
              <w:spacing/>
              <w:ind/>
              <w:jc w:val="center"/>
              <w:rPr>
                <w:rFonts w:ascii="宋体"/>
                <w:sz w:val="28"/>
                <w:szCs w:val="28"/>
              </w:rPr>
            </w:pPr>
            <w:r>
              <w:rPr>
                <w:rFonts w:ascii="宋体"/>
                <w:sz w:val="28"/>
                <w:szCs w:val="28"/>
              </w:rPr>
              <w:t xml:space="preserve">4</w:t>
            </w:r>
            <w:r>
              <w:rPr>
                <w:rFonts w:ascii="宋体"/>
                <w:sz w:val="28"/>
                <w:szCs w:val="28"/>
              </w:rPr>
            </w:r>
            <w:r>
              <w:rPr>
                <w:rFonts w:ascii="宋体"/>
                <w:sz w:val="28"/>
                <w:szCs w:val="28"/>
              </w:rPr>
            </w:r>
          </w:p>
        </w:tc>
        <w:tc>
          <w:tcPr>
            <w:tcBorders/>
            <w:tcW w:w="1563"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1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0"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4"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r>
        <w:trPr>
          <w:trHeight w:val="629" w:hRule="exact"/>
        </w:trPr>
        <w:tc>
          <w:tcPr>
            <w:tcBorders/>
            <w:tcW w:w="961" w:type="dxa"/>
            <w:vAlign w:val="center"/>
            <w:textDirection w:val="lrTb"/>
            <w:noWrap w:val="false"/>
          </w:tcPr>
          <w:p>
            <w:pPr>
              <w:pStyle w:val="699"/>
              <w:pBdr/>
              <w:spacing/>
              <w:ind/>
              <w:jc w:val="center"/>
              <w:rPr>
                <w:rFonts w:ascii="宋体"/>
                <w:sz w:val="28"/>
                <w:szCs w:val="28"/>
              </w:rPr>
            </w:pPr>
            <w:r>
              <w:rPr>
                <w:rFonts w:ascii="宋体"/>
                <w:sz w:val="28"/>
                <w:szCs w:val="28"/>
              </w:rPr>
              <w:t xml:space="preserve">5</w:t>
            </w:r>
            <w:r>
              <w:rPr>
                <w:rFonts w:ascii="宋体"/>
                <w:sz w:val="28"/>
                <w:szCs w:val="28"/>
              </w:rPr>
            </w:r>
            <w:r>
              <w:rPr>
                <w:rFonts w:ascii="宋体"/>
                <w:sz w:val="28"/>
                <w:szCs w:val="28"/>
              </w:rPr>
            </w:r>
          </w:p>
        </w:tc>
        <w:tc>
          <w:tcPr>
            <w:tcBorders/>
            <w:tcW w:w="1563"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1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0"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4"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r>
        <w:trPr>
          <w:trHeight w:val="629" w:hRule="exact"/>
        </w:trPr>
        <w:tc>
          <w:tcPr>
            <w:tcBorders/>
            <w:tcW w:w="961" w:type="dxa"/>
            <w:vAlign w:val="center"/>
            <w:textDirection w:val="lrTb"/>
            <w:noWrap w:val="false"/>
          </w:tcPr>
          <w:p>
            <w:pPr>
              <w:pStyle w:val="699"/>
              <w:pBdr/>
              <w:spacing/>
              <w:ind/>
              <w:jc w:val="center"/>
              <w:rPr>
                <w:rFonts w:ascii="宋体"/>
                <w:sz w:val="28"/>
                <w:szCs w:val="28"/>
              </w:rPr>
            </w:pPr>
            <w:r>
              <w:rPr>
                <w:rFonts w:ascii="宋体"/>
                <w:sz w:val="28"/>
                <w:szCs w:val="28"/>
              </w:rPr>
              <w:t xml:space="preserve">6</w:t>
            </w:r>
            <w:r>
              <w:rPr>
                <w:rFonts w:ascii="宋体"/>
                <w:sz w:val="28"/>
                <w:szCs w:val="28"/>
              </w:rPr>
            </w:r>
            <w:r>
              <w:rPr>
                <w:rFonts w:ascii="宋体"/>
                <w:sz w:val="28"/>
                <w:szCs w:val="28"/>
              </w:rPr>
            </w:r>
          </w:p>
        </w:tc>
        <w:tc>
          <w:tcPr>
            <w:tcBorders/>
            <w:tcW w:w="1563"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1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0"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4"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r>
        <w:trPr>
          <w:trHeight w:val="629" w:hRule="exact"/>
        </w:trPr>
        <w:tc>
          <w:tcPr>
            <w:tcBorders/>
            <w:tcW w:w="961" w:type="dxa"/>
            <w:vAlign w:val="center"/>
            <w:textDirection w:val="lrTb"/>
            <w:noWrap w:val="false"/>
          </w:tcPr>
          <w:p>
            <w:pPr>
              <w:pStyle w:val="699"/>
              <w:pBdr/>
              <w:spacing/>
              <w:ind/>
              <w:jc w:val="center"/>
              <w:rPr>
                <w:rFonts w:ascii="宋体"/>
                <w:sz w:val="28"/>
                <w:szCs w:val="28"/>
              </w:rPr>
            </w:pPr>
            <w:r>
              <w:rPr>
                <w:rFonts w:ascii="宋体"/>
                <w:sz w:val="28"/>
                <w:szCs w:val="28"/>
              </w:rPr>
              <w:t xml:space="preserve">7</w:t>
            </w:r>
            <w:r>
              <w:rPr>
                <w:rFonts w:ascii="宋体"/>
                <w:sz w:val="28"/>
                <w:szCs w:val="28"/>
              </w:rPr>
            </w:r>
            <w:r>
              <w:rPr>
                <w:rFonts w:ascii="宋体"/>
                <w:sz w:val="28"/>
                <w:szCs w:val="28"/>
              </w:rPr>
            </w:r>
          </w:p>
        </w:tc>
        <w:tc>
          <w:tcPr>
            <w:tcBorders/>
            <w:tcW w:w="1563"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1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0"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4"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r>
        <w:trPr>
          <w:trHeight w:val="629" w:hRule="exact"/>
        </w:trPr>
        <w:tc>
          <w:tcPr>
            <w:tcBorders/>
            <w:tcW w:w="961" w:type="dxa"/>
            <w:vAlign w:val="center"/>
            <w:textDirection w:val="lrTb"/>
            <w:noWrap w:val="false"/>
          </w:tcPr>
          <w:p>
            <w:pPr>
              <w:pStyle w:val="699"/>
              <w:pBdr/>
              <w:spacing/>
              <w:ind/>
              <w:jc w:val="center"/>
              <w:rPr>
                <w:rFonts w:ascii="宋体"/>
                <w:sz w:val="28"/>
                <w:szCs w:val="28"/>
              </w:rPr>
            </w:pPr>
            <w:r>
              <w:rPr>
                <w:rFonts w:ascii="宋体"/>
                <w:sz w:val="28"/>
                <w:szCs w:val="28"/>
              </w:rPr>
              <w:t xml:space="preserve">8</w:t>
            </w:r>
            <w:r>
              <w:rPr>
                <w:rFonts w:ascii="宋体"/>
                <w:sz w:val="28"/>
                <w:szCs w:val="28"/>
              </w:rPr>
            </w:r>
            <w:r>
              <w:rPr>
                <w:rFonts w:ascii="宋体"/>
                <w:sz w:val="28"/>
                <w:szCs w:val="28"/>
              </w:rPr>
            </w:r>
          </w:p>
        </w:tc>
        <w:tc>
          <w:tcPr>
            <w:tcBorders/>
            <w:tcW w:w="1563"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1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0"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4"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r>
        <w:trPr>
          <w:trHeight w:val="640" w:hRule="exact"/>
        </w:trPr>
        <w:tc>
          <w:tcPr>
            <w:tcBorders/>
            <w:tcW w:w="961" w:type="dxa"/>
            <w:vAlign w:val="center"/>
            <w:textDirection w:val="lrTb"/>
            <w:noWrap w:val="false"/>
          </w:tcPr>
          <w:p>
            <w:pPr>
              <w:pStyle w:val="699"/>
              <w:pBdr/>
              <w:spacing/>
              <w:ind/>
              <w:jc w:val="center"/>
              <w:rPr>
                <w:rFonts w:ascii="宋体"/>
                <w:sz w:val="28"/>
                <w:szCs w:val="28"/>
              </w:rPr>
            </w:pPr>
            <w:r>
              <w:rPr>
                <w:rFonts w:ascii="宋体"/>
                <w:sz w:val="28"/>
                <w:szCs w:val="28"/>
              </w:rPr>
              <w:t xml:space="preserve">9</w:t>
            </w:r>
            <w:r>
              <w:rPr>
                <w:rFonts w:ascii="宋体"/>
                <w:sz w:val="28"/>
                <w:szCs w:val="28"/>
              </w:rPr>
            </w:r>
            <w:r>
              <w:rPr>
                <w:rFonts w:ascii="宋体"/>
                <w:sz w:val="28"/>
                <w:szCs w:val="28"/>
              </w:rPr>
            </w:r>
          </w:p>
        </w:tc>
        <w:tc>
          <w:tcPr>
            <w:tcBorders/>
            <w:tcW w:w="1563"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1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0"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4"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bl>
    <w:p>
      <w:pPr>
        <w:pStyle w:val="699"/>
        <w:widowControl w:val="true"/>
        <w:pBdr/>
        <w:spacing/>
        <w:ind/>
        <w:jc w:val="center"/>
        <w:rPr>
          <w:rFonts w:ascii="黑体" w:eastAsia="黑体"/>
          <w:b/>
          <w:sz w:val="36"/>
        </w:rPr>
      </w:pPr>
      <w:r>
        <w:rPr>
          <w:rFonts w:ascii="黑体" w:eastAsia="黑体"/>
          <w:b/>
          <w:sz w:val="36"/>
        </w:rPr>
      </w:r>
      <w:r>
        <w:rPr>
          <w:rFonts w:ascii="黑体" w:eastAsia="黑体"/>
          <w:b/>
          <w:sz w:val="36"/>
        </w:rPr>
      </w:r>
    </w:p>
    <w:p>
      <w:pPr>
        <w:pStyle w:val="699"/>
        <w:widowControl w:val="true"/>
        <w:pBdr/>
        <w:spacing/>
        <w:ind/>
        <w:jc w:val="center"/>
        <w:rPr>
          <w:rFonts w:ascii="黑体" w:eastAsia="黑体"/>
          <w:b/>
          <w:sz w:val="36"/>
        </w:rPr>
      </w:pPr>
      <w:r>
        <w:rPr>
          <w:rFonts w:hint="eastAsia" w:ascii="黑体" w:eastAsia="黑体"/>
          <w:b/>
          <w:sz w:val="36"/>
        </w:rPr>
        <w:t xml:space="preserve">三、定标监督小组成员名单</w:t>
      </w:r>
      <w:r>
        <w:rPr>
          <w:rFonts w:ascii="黑体" w:eastAsia="黑体"/>
          <w:b/>
          <w:sz w:val="36"/>
        </w:rPr>
      </w:r>
      <w:r>
        <w:rPr>
          <w:rFonts w:ascii="黑体" w:eastAsia="黑体"/>
          <w:b/>
          <w:sz w:val="36"/>
        </w:rPr>
      </w:r>
    </w:p>
    <w:p>
      <w:pPr>
        <w:pStyle w:val="699"/>
        <w:widowControl w:val="true"/>
        <w:pBdr/>
        <w:spacing/>
        <w:ind/>
        <w:jc w:val="center"/>
        <w:rPr>
          <w:rFonts w:ascii="仿宋_GB2312"/>
          <w:szCs w:val="32"/>
        </w:rPr>
      </w:pPr>
      <w:r>
        <w:rPr>
          <w:rFonts w:ascii="仿宋_GB2312"/>
          <w:szCs w:val="32"/>
        </w:rPr>
      </w:r>
      <w:r>
        <w:rPr>
          <w:rFonts w:ascii="仿宋_GB2312"/>
          <w:szCs w:val="32"/>
        </w:rPr>
      </w:r>
    </w:p>
    <w:tbl>
      <w:tblPr>
        <w:tblW w:w="140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62"/>
        <w:gridCol w:w="1565"/>
        <w:gridCol w:w="5125"/>
        <w:gridCol w:w="1992"/>
        <w:gridCol w:w="2135"/>
        <w:gridCol w:w="2277"/>
      </w:tblGrid>
      <w:tr>
        <w:trPr>
          <w:trHeight w:val="954" w:hRule="exact"/>
        </w:trPr>
        <w:tc>
          <w:tcPr>
            <w:tcBorders/>
            <w:tcW w:w="962" w:type="dxa"/>
            <w:vAlign w:val="center"/>
            <w:textDirection w:val="lrTb"/>
            <w:noWrap w:val="false"/>
          </w:tcPr>
          <w:p>
            <w:pPr>
              <w:pStyle w:val="699"/>
              <w:pBdr/>
              <w:spacing/>
              <w:ind/>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序号</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tc>
        <w:tc>
          <w:tcPr>
            <w:tcBorders/>
            <w:tcW w:w="1565" w:type="dxa"/>
            <w:vAlign w:val="center"/>
            <w:textDirection w:val="lrTb"/>
            <w:noWrap w:val="false"/>
          </w:tcPr>
          <w:p>
            <w:pPr>
              <w:pStyle w:val="699"/>
              <w:pBdr/>
              <w:spacing/>
              <w:ind/>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姓 名</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tc>
        <w:tc>
          <w:tcPr>
            <w:tcBorders/>
            <w:tcW w:w="5125" w:type="dxa"/>
            <w:vAlign w:val="center"/>
            <w:textDirection w:val="lrTb"/>
            <w:noWrap w:val="false"/>
          </w:tcPr>
          <w:p>
            <w:pPr>
              <w:pStyle w:val="699"/>
              <w:pBdr/>
              <w:spacing/>
              <w:ind/>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工作单位</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tc>
        <w:tc>
          <w:tcPr>
            <w:tcBorders/>
            <w:tcW w:w="1992" w:type="dxa"/>
            <w:vAlign w:val="center"/>
            <w:textDirection w:val="lrTb"/>
            <w:noWrap w:val="false"/>
          </w:tcPr>
          <w:p>
            <w:pPr>
              <w:pStyle w:val="717"/>
              <w:pBdr/>
              <w:spacing w:line="400" w:lineRule="exact"/>
              <w:ind w:firstLine="0"/>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职称（职务）</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tc>
        <w:tc>
          <w:tcPr>
            <w:tcBorders/>
            <w:tcW w:w="2135" w:type="dxa"/>
            <w:vAlign w:val="center"/>
            <w:textDirection w:val="lrTb"/>
            <w:noWrap w:val="false"/>
          </w:tcPr>
          <w:p>
            <w:pPr>
              <w:pStyle w:val="717"/>
              <w:pBdr/>
              <w:spacing w:line="400" w:lineRule="exact"/>
              <w:ind w:firstLine="0"/>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在定标中</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p>
            <w:pPr>
              <w:pStyle w:val="717"/>
              <w:pBdr/>
              <w:spacing w:line="400" w:lineRule="exact"/>
              <w:ind w:firstLine="0"/>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承担的工作</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tc>
        <w:tc>
          <w:tcPr>
            <w:tcBorders/>
            <w:tcW w:w="2277" w:type="dxa"/>
            <w:vAlign w:val="center"/>
            <w:textDirection w:val="lrTb"/>
            <w:noWrap w:val="false"/>
          </w:tcPr>
          <w:p>
            <w:pPr>
              <w:pStyle w:val="699"/>
              <w:pBdr/>
              <w:spacing/>
              <w:ind/>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 xml:space="preserve">联系电话</w:t>
            </w:r>
            <w:r>
              <w:rPr>
                <w:rFonts w:ascii="方正黑体_GBK" w:hAnsi="方正黑体_GBK" w:eastAsia="方正黑体_GBK" w:cs="方正黑体_GBK"/>
                <w:sz w:val="28"/>
                <w:szCs w:val="28"/>
              </w:rPr>
            </w:r>
            <w:r>
              <w:rPr>
                <w:rFonts w:ascii="方正黑体_GBK" w:hAnsi="方正黑体_GBK" w:eastAsia="方正黑体_GBK" w:cs="方正黑体_GBK"/>
                <w:sz w:val="28"/>
                <w:szCs w:val="28"/>
              </w:rPr>
            </w:r>
          </w:p>
        </w:tc>
      </w:tr>
      <w:tr>
        <w:trPr>
          <w:trHeight w:val="761" w:hRule="exact"/>
        </w:trPr>
        <w:tc>
          <w:tcPr>
            <w:tcBorders/>
            <w:tcW w:w="962" w:type="dxa"/>
            <w:vAlign w:val="center"/>
            <w:textDirection w:val="lrTb"/>
            <w:noWrap w:val="false"/>
          </w:tcPr>
          <w:p>
            <w:pPr>
              <w:pStyle w:val="699"/>
              <w:pBdr/>
              <w:spacing/>
              <w:ind/>
              <w:jc w:val="center"/>
              <w:rPr>
                <w:rFonts w:ascii="宋体"/>
                <w:sz w:val="28"/>
                <w:szCs w:val="28"/>
              </w:rPr>
            </w:pPr>
            <w:r>
              <w:rPr>
                <w:rFonts w:ascii="宋体"/>
                <w:sz w:val="28"/>
                <w:szCs w:val="28"/>
              </w:rPr>
              <w:t xml:space="preserve">1</w:t>
            </w:r>
            <w:r>
              <w:rPr>
                <w:rFonts w:ascii="宋体"/>
                <w:sz w:val="28"/>
                <w:szCs w:val="28"/>
              </w:rPr>
            </w:r>
            <w:r>
              <w:rPr>
                <w:rFonts w:ascii="宋体"/>
                <w:sz w:val="28"/>
                <w:szCs w:val="28"/>
              </w:rPr>
            </w:r>
          </w:p>
        </w:tc>
        <w:tc>
          <w:tcPr>
            <w:tcBorders/>
            <w:tcW w:w="156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2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r>
        <w:trPr>
          <w:trHeight w:val="761" w:hRule="exact"/>
        </w:trPr>
        <w:tc>
          <w:tcPr>
            <w:tcBorders/>
            <w:tcW w:w="962" w:type="dxa"/>
            <w:vAlign w:val="center"/>
            <w:textDirection w:val="lrTb"/>
            <w:noWrap w:val="false"/>
          </w:tcPr>
          <w:p>
            <w:pPr>
              <w:pStyle w:val="699"/>
              <w:pBdr/>
              <w:spacing/>
              <w:ind/>
              <w:jc w:val="center"/>
              <w:rPr>
                <w:rFonts w:ascii="宋体"/>
                <w:sz w:val="28"/>
                <w:szCs w:val="28"/>
              </w:rPr>
            </w:pPr>
            <w:r>
              <w:rPr>
                <w:rFonts w:ascii="宋体"/>
                <w:sz w:val="28"/>
                <w:szCs w:val="28"/>
              </w:rPr>
              <w:t xml:space="preserve">2</w:t>
            </w:r>
            <w:r>
              <w:rPr>
                <w:rFonts w:ascii="宋体"/>
                <w:sz w:val="28"/>
                <w:szCs w:val="28"/>
              </w:rPr>
            </w:r>
            <w:r>
              <w:rPr>
                <w:rFonts w:ascii="宋体"/>
                <w:sz w:val="28"/>
                <w:szCs w:val="28"/>
              </w:rPr>
            </w:r>
          </w:p>
        </w:tc>
        <w:tc>
          <w:tcPr>
            <w:tcBorders/>
            <w:tcW w:w="156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2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r>
        <w:trPr>
          <w:trHeight w:val="761" w:hRule="exact"/>
        </w:trPr>
        <w:tc>
          <w:tcPr>
            <w:tcBorders/>
            <w:tcW w:w="962" w:type="dxa"/>
            <w:vAlign w:val="center"/>
            <w:textDirection w:val="lrTb"/>
            <w:noWrap w:val="false"/>
          </w:tcPr>
          <w:p>
            <w:pPr>
              <w:pStyle w:val="699"/>
              <w:pBdr/>
              <w:spacing/>
              <w:ind/>
              <w:jc w:val="center"/>
              <w:rPr>
                <w:rFonts w:ascii="宋体"/>
                <w:sz w:val="28"/>
                <w:szCs w:val="28"/>
              </w:rPr>
            </w:pPr>
            <w:r>
              <w:rPr>
                <w:rFonts w:ascii="宋体"/>
                <w:sz w:val="28"/>
                <w:szCs w:val="28"/>
              </w:rPr>
              <w:t xml:space="preserve">3</w:t>
            </w:r>
            <w:r>
              <w:rPr>
                <w:rFonts w:ascii="宋体"/>
                <w:sz w:val="28"/>
                <w:szCs w:val="28"/>
              </w:rPr>
            </w:r>
            <w:r>
              <w:rPr>
                <w:rFonts w:ascii="宋体"/>
                <w:sz w:val="28"/>
                <w:szCs w:val="28"/>
              </w:rPr>
            </w:r>
          </w:p>
        </w:tc>
        <w:tc>
          <w:tcPr>
            <w:tcBorders/>
            <w:tcW w:w="156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2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r>
        <w:trPr>
          <w:trHeight w:val="761" w:hRule="exact"/>
        </w:trPr>
        <w:tc>
          <w:tcPr>
            <w:tcBorders/>
            <w:tcW w:w="962" w:type="dxa"/>
            <w:vAlign w:val="center"/>
            <w:textDirection w:val="lrTb"/>
            <w:noWrap w:val="false"/>
          </w:tcPr>
          <w:p>
            <w:pPr>
              <w:pStyle w:val="699"/>
              <w:pBdr/>
              <w:spacing/>
              <w:ind/>
              <w:jc w:val="center"/>
              <w:rPr>
                <w:rFonts w:ascii="宋体"/>
                <w:sz w:val="28"/>
                <w:szCs w:val="28"/>
              </w:rPr>
            </w:pPr>
            <w:r>
              <w:rPr>
                <w:rFonts w:ascii="宋体"/>
                <w:sz w:val="28"/>
                <w:szCs w:val="28"/>
              </w:rPr>
              <w:t xml:space="preserve">4</w:t>
            </w:r>
            <w:r>
              <w:rPr>
                <w:rFonts w:ascii="宋体"/>
                <w:sz w:val="28"/>
                <w:szCs w:val="28"/>
              </w:rPr>
            </w:r>
            <w:r>
              <w:rPr>
                <w:rFonts w:ascii="宋体"/>
                <w:sz w:val="28"/>
                <w:szCs w:val="28"/>
              </w:rPr>
            </w:r>
          </w:p>
        </w:tc>
        <w:tc>
          <w:tcPr>
            <w:tcBorders/>
            <w:tcW w:w="156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2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r>
        <w:trPr>
          <w:trHeight w:val="785" w:hRule="exact"/>
        </w:trPr>
        <w:tc>
          <w:tcPr>
            <w:tcBorders/>
            <w:tcW w:w="962" w:type="dxa"/>
            <w:vAlign w:val="center"/>
            <w:textDirection w:val="lrTb"/>
            <w:noWrap w:val="false"/>
          </w:tcPr>
          <w:p>
            <w:pPr>
              <w:pStyle w:val="699"/>
              <w:pBdr/>
              <w:spacing/>
              <w:ind/>
              <w:jc w:val="center"/>
              <w:rPr>
                <w:rFonts w:ascii="宋体"/>
                <w:sz w:val="28"/>
                <w:szCs w:val="28"/>
              </w:rPr>
            </w:pPr>
            <w:r>
              <w:rPr>
                <w:rFonts w:ascii="宋体"/>
                <w:sz w:val="28"/>
                <w:szCs w:val="28"/>
              </w:rPr>
              <w:t xml:space="preserve">5</w:t>
            </w:r>
            <w:r>
              <w:rPr>
                <w:rFonts w:ascii="宋体"/>
                <w:sz w:val="28"/>
                <w:szCs w:val="28"/>
              </w:rPr>
            </w:r>
            <w:r>
              <w:rPr>
                <w:rFonts w:ascii="宋体"/>
                <w:sz w:val="28"/>
                <w:szCs w:val="28"/>
              </w:rPr>
            </w:r>
          </w:p>
        </w:tc>
        <w:tc>
          <w:tcPr>
            <w:tcBorders/>
            <w:tcW w:w="156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512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1992"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135"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c>
          <w:tcPr>
            <w:tcBorders/>
            <w:tcW w:w="2277" w:type="dxa"/>
            <w:vAlign w:val="center"/>
            <w:textDirection w:val="lrTb"/>
            <w:noWrap w:val="false"/>
          </w:tcPr>
          <w:p>
            <w:pPr>
              <w:pStyle w:val="699"/>
              <w:pBdr/>
              <w:spacing/>
              <w:ind/>
              <w:jc w:val="center"/>
              <w:rPr>
                <w:rFonts w:ascii="宋体"/>
                <w:sz w:val="28"/>
                <w:szCs w:val="28"/>
              </w:rPr>
            </w:pPr>
            <w:r>
              <w:rPr>
                <w:rFonts w:ascii="宋体"/>
                <w:sz w:val="28"/>
                <w:szCs w:val="28"/>
              </w:rPr>
            </w:r>
            <w:r>
              <w:rPr>
                <w:rFonts w:ascii="宋体"/>
                <w:sz w:val="28"/>
                <w:szCs w:val="28"/>
              </w:rPr>
            </w:r>
          </w:p>
        </w:tc>
      </w:tr>
    </w:tbl>
    <w:p>
      <w:pPr>
        <w:pStyle w:val="699"/>
        <w:widowControl w:val="true"/>
        <w:pBdr/>
        <w:spacing/>
        <w:ind/>
        <w:jc w:val="center"/>
        <w:rPr>
          <w:rFonts w:ascii="黑体" w:eastAsia="黑体"/>
          <w:b/>
          <w:sz w:val="36"/>
        </w:rPr>
      </w:pPr>
      <w:r>
        <w:rPr>
          <w:rFonts w:ascii="黑体" w:eastAsia="黑体"/>
          <w:b/>
          <w:sz w:val="36"/>
        </w:rPr>
      </w:r>
      <w:r>
        <w:rPr>
          <w:rFonts w:ascii="黑体" w:eastAsia="黑体"/>
          <w:b/>
          <w:sz w:val="36"/>
        </w:rPr>
      </w:r>
    </w:p>
    <w:p>
      <w:pPr>
        <w:pStyle w:val="699"/>
        <w:pBdr/>
        <w:spacing/>
        <w:ind/>
        <w:rPr>
          <w:rFonts w:ascii="仿宋_GB2312"/>
          <w:szCs w:val="32"/>
        </w:rPr>
        <w:sectPr>
          <w:footnotePr/>
          <w:endnotePr/>
          <w:type w:val="nextPage"/>
          <w:pgSz w:h="11906" w:orient="portrait" w:w="16838"/>
          <w:pgMar w:top="1800" w:right="1440" w:bottom="1800" w:left="1440" w:header="851" w:footer="992" w:gutter="0"/>
          <w:cols w:num="1" w:sep="0" w:space="1701" w:equalWidth="1"/>
        </w:sectPr>
      </w:pPr>
      <w:r>
        <w:rPr>
          <w:rFonts w:ascii="仿宋_GB2312"/>
          <w:szCs w:val="32"/>
        </w:rPr>
      </w:r>
      <w:r>
        <w:rPr>
          <w:rFonts w:ascii="仿宋_GB2312"/>
          <w:szCs w:val="32"/>
        </w:rPr>
      </w:r>
    </w:p>
    <w:p>
      <w:pPr>
        <w:pStyle w:val="699"/>
        <w:pBdr/>
        <w:spacing w:line="480" w:lineRule="auto"/>
        <w:ind/>
        <w:jc w:val="center"/>
        <w:rPr>
          <w:rFonts w:ascii="黑体" w:eastAsia="黑体"/>
          <w:b/>
          <w:sz w:val="36"/>
        </w:rPr>
      </w:pPr>
      <w:r>
        <w:rPr>
          <w:rFonts w:hint="eastAsia" w:ascii="黑体" w:eastAsia="黑体"/>
          <w:b/>
          <w:sz w:val="36"/>
        </w:rPr>
        <w:t xml:space="preserve">四、定标办法</w:t>
      </w:r>
      <w:r>
        <w:rPr>
          <w:rFonts w:ascii="黑体" w:eastAsia="黑体"/>
          <w:b/>
          <w:sz w:val="36"/>
        </w:rPr>
      </w:r>
      <w:r>
        <w:rPr>
          <w:rFonts w:ascii="黑体" w:eastAsia="黑体"/>
          <w:b/>
          <w:sz w:val="36"/>
        </w:rPr>
      </w:r>
    </w:p>
    <w:tbl>
      <w:tblPr>
        <w:tblW w:w="85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80"/>
      </w:tblGrid>
      <w:tr>
        <w:trPr>
          <w:trHeight w:val="11951"/>
        </w:trPr>
        <w:tc>
          <w:tcPr>
            <w:tcBorders/>
            <w:tcW w:w="8580" w:type="dxa"/>
            <w:vAlign w:val="top"/>
            <w:textDirection w:val="lrTb"/>
            <w:noWrap w:val="false"/>
          </w:tcPr>
          <w:p>
            <w:pPr>
              <w:pStyle w:val="717"/>
              <w:pBdr/>
              <w:spacing/>
              <w:ind w:firstLine="0"/>
              <w:rPr>
                <w:rFonts w:ascii="宋体"/>
                <w:sz w:val="30"/>
              </w:rPr>
            </w:pPr>
            <w:r>
              <w:rPr>
                <w:rFonts w:ascii="宋体"/>
                <w:sz w:val="30"/>
              </w:rPr>
            </w:r>
            <w:r>
              <w:rPr>
                <w:rFonts w:ascii="宋体"/>
                <w:sz w:val="30"/>
              </w:rPr>
            </w:r>
          </w:p>
          <w:p>
            <w:pPr>
              <w:pStyle w:val="717"/>
              <w:pBdr/>
              <w:spacing/>
              <w:ind w:firstLine="0"/>
              <w:rPr>
                <w:rFonts w:ascii="宋体"/>
                <w:sz w:val="30"/>
              </w:rPr>
            </w:pPr>
            <w:r>
              <w:rPr>
                <w:rFonts w:ascii="宋体"/>
                <w:sz w:val="30"/>
              </w:rPr>
            </w:r>
            <w:r>
              <w:rPr>
                <w:rFonts w:ascii="宋体"/>
                <w:sz w:val="30"/>
              </w:rPr>
            </w:r>
          </w:p>
          <w:p>
            <w:pPr>
              <w:pStyle w:val="717"/>
              <w:pBdr/>
              <w:spacing/>
              <w:ind w:firstLine="0"/>
              <w:rPr>
                <w:rFonts w:ascii="宋体"/>
                <w:sz w:val="30"/>
              </w:rPr>
            </w:pPr>
            <w:r>
              <w:rPr>
                <w:rFonts w:ascii="宋体"/>
                <w:sz w:val="30"/>
              </w:rPr>
            </w:r>
            <w:r>
              <w:rPr>
                <w:rFonts w:ascii="宋体"/>
                <w:sz w:val="30"/>
              </w:rPr>
            </w:r>
          </w:p>
          <w:p>
            <w:pPr>
              <w:pStyle w:val="717"/>
              <w:pBdr/>
              <w:spacing/>
              <w:ind w:firstLine="0"/>
              <w:rPr>
                <w:rFonts w:ascii="宋体"/>
                <w:sz w:val="30"/>
              </w:rPr>
            </w:pPr>
            <w:r>
              <w:rPr>
                <w:rFonts w:ascii="宋体"/>
                <w:sz w:val="30"/>
              </w:rPr>
            </w:r>
            <w:r>
              <w:rPr>
                <w:rFonts w:ascii="宋体"/>
                <w:sz w:val="30"/>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p>
            <w:pPr>
              <w:pStyle w:val="717"/>
              <w:pBdr/>
              <w:spacing/>
              <w:ind w:firstLine="0"/>
              <w:rPr>
                <w:rFonts w:ascii="仿宋_GB2312"/>
                <w:sz w:val="28"/>
                <w:szCs w:val="28"/>
              </w:rPr>
            </w:pPr>
            <w:r>
              <w:rPr>
                <w:rFonts w:ascii="仿宋_GB2312"/>
                <w:sz w:val="28"/>
                <w:szCs w:val="28"/>
              </w:rPr>
            </w:r>
            <w:r>
              <w:rPr>
                <w:rFonts w:ascii="仿宋_GB2312"/>
                <w:sz w:val="28"/>
                <w:szCs w:val="28"/>
              </w:rPr>
            </w:r>
          </w:p>
        </w:tc>
      </w:tr>
    </w:tbl>
    <w:p>
      <w:pPr>
        <w:pStyle w:val="699"/>
        <w:pBdr/>
        <w:spacing w:line="480" w:lineRule="auto"/>
        <w:ind/>
        <w:jc w:val="center"/>
        <w:rPr>
          <w:rFonts w:ascii="黑体" w:eastAsia="黑体"/>
          <w:b/>
          <w:szCs w:val="32"/>
        </w:rPr>
      </w:pPr>
      <w:r>
        <w:rPr>
          <w:rFonts w:hint="eastAsia" w:ascii="黑体" w:eastAsia="黑体"/>
          <w:b/>
          <w:sz w:val="36"/>
        </w:rPr>
        <w:t xml:space="preserve">五、定标情况</w:t>
      </w:r>
      <w:r>
        <w:rPr>
          <w:rFonts w:ascii="黑体" w:eastAsia="黑体"/>
          <w:b/>
          <w:szCs w:val="32"/>
        </w:rPr>
      </w:r>
      <w:r>
        <w:rPr>
          <w:rFonts w:ascii="黑体" w:eastAsia="黑体"/>
          <w:b/>
          <w:szCs w:val="32"/>
        </w:rPr>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20"/>
      </w:tblGrid>
      <w:tr>
        <w:trPr>
          <w:trHeight w:val="9903"/>
        </w:trPr>
        <w:tc>
          <w:tcPr>
            <w:tcBorders/>
            <w:tcW w:w="8520" w:type="dxa"/>
            <w:vAlign w:val="top"/>
            <w:textDirection w:val="lrTb"/>
            <w:noWrap w:val="false"/>
          </w:tcPr>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p>
            <w:pPr>
              <w:pStyle w:val="699"/>
              <w:pBdr/>
              <w:spacing w:line="580" w:lineRule="exact"/>
              <w:ind/>
              <w:rPr>
                <w:rFonts w:ascii="宋体"/>
                <w:sz w:val="28"/>
                <w:szCs w:val="28"/>
              </w:rPr>
            </w:pPr>
            <w:r>
              <w:rPr>
                <w:rFonts w:ascii="宋体"/>
                <w:sz w:val="28"/>
                <w:szCs w:val="28"/>
              </w:rPr>
            </w:r>
            <w:r>
              <w:rPr>
                <w:rFonts w:ascii="宋体"/>
                <w:sz w:val="28"/>
                <w:szCs w:val="28"/>
              </w:rPr>
            </w:r>
          </w:p>
        </w:tc>
      </w:tr>
    </w:tbl>
    <w:p>
      <w:pPr>
        <w:pStyle w:val="699"/>
        <w:pBdr/>
        <w:spacing w:line="360" w:lineRule="exact"/>
        <w:ind w:hanging="630" w:left="630"/>
        <w:rPr>
          <w:rFonts w:ascii="宋体"/>
          <w:szCs w:val="21"/>
        </w:rPr>
      </w:pPr>
      <w:r>
        <w:rPr>
          <w:rFonts w:hint="eastAsia" w:ascii="宋体" w:hAnsi="宋体"/>
          <w:szCs w:val="21"/>
        </w:rPr>
        <w:t xml:space="preserve">备注：</w:t>
      </w:r>
      <w:r>
        <w:rPr>
          <w:rFonts w:hint="eastAsia" w:ascii="宋体"/>
          <w:szCs w:val="21"/>
        </w:rPr>
        <w:t xml:space="preserve">简要概述定标会议情况，包括但不限于下列</w:t>
      </w:r>
      <w:r>
        <w:rPr>
          <w:rFonts w:ascii="宋体"/>
          <w:szCs w:val="21"/>
        </w:rPr>
        <w:t xml:space="preserve">内容：</w:t>
      </w:r>
      <w:r>
        <w:rPr>
          <w:rFonts w:ascii="宋体"/>
          <w:szCs w:val="21"/>
        </w:rPr>
      </w:r>
      <w:r>
        <w:rPr>
          <w:rFonts w:ascii="宋体"/>
          <w:szCs w:val="21"/>
        </w:rPr>
      </w:r>
    </w:p>
    <w:p>
      <w:pPr>
        <w:pStyle w:val="699"/>
        <w:pBdr/>
        <w:spacing w:line="360" w:lineRule="exact"/>
        <w:ind w:left="630"/>
        <w:rPr>
          <w:rFonts w:ascii="宋体"/>
          <w:szCs w:val="21"/>
        </w:rPr>
      </w:pPr>
      <w:r>
        <w:rPr>
          <w:rFonts w:hint="eastAsia" w:ascii="宋体"/>
          <w:szCs w:val="21"/>
        </w:rPr>
        <w:t xml:space="preserve">1.采用价格竞争定标法时的价格比较情况；</w:t>
      </w:r>
      <w:r>
        <w:rPr>
          <w:rFonts w:ascii="宋体"/>
          <w:szCs w:val="21"/>
        </w:rPr>
      </w:r>
      <w:r>
        <w:rPr>
          <w:rFonts w:ascii="宋体"/>
          <w:szCs w:val="21"/>
        </w:rPr>
      </w:r>
    </w:p>
    <w:p>
      <w:pPr>
        <w:pStyle w:val="699"/>
        <w:pBdr/>
        <w:spacing w:line="360" w:lineRule="exact"/>
        <w:ind w:left="630"/>
        <w:rPr>
          <w:rFonts w:ascii="宋体"/>
          <w:color w:val="ff0000"/>
          <w:szCs w:val="21"/>
        </w:rPr>
      </w:pPr>
      <w:r>
        <w:rPr>
          <w:rFonts w:hint="eastAsia" w:ascii="宋体"/>
          <w:color w:val="000000"/>
          <w:szCs w:val="21"/>
        </w:rPr>
        <w:t xml:space="preserve">2.采用票决定标法时的记名投票及打分情况（附记名投票表）；</w:t>
      </w:r>
      <w:r>
        <w:rPr>
          <w:rFonts w:ascii="宋体"/>
          <w:color w:val="ff0000"/>
          <w:szCs w:val="21"/>
        </w:rPr>
        <w:t xml:space="preserve"> </w:t>
      </w:r>
      <w:r>
        <w:rPr>
          <w:rFonts w:ascii="宋体"/>
          <w:color w:val="ff0000"/>
          <w:szCs w:val="21"/>
        </w:rPr>
      </w:r>
      <w:r>
        <w:rPr>
          <w:rFonts w:ascii="宋体"/>
          <w:color w:val="ff0000"/>
          <w:szCs w:val="21"/>
        </w:rPr>
      </w:r>
    </w:p>
    <w:p>
      <w:pPr>
        <w:pStyle w:val="699"/>
        <w:pBdr/>
        <w:spacing w:line="360" w:lineRule="exact"/>
        <w:ind w:left="630"/>
        <w:rPr>
          <w:rFonts w:ascii="宋体"/>
          <w:szCs w:val="21"/>
        </w:rPr>
      </w:pPr>
      <w:r>
        <w:rPr>
          <w:rFonts w:hint="eastAsia" w:ascii="宋体"/>
          <w:szCs w:val="21"/>
        </w:rPr>
        <w:t xml:space="preserve">3.采用集体议事法时的定标委员会成员发表意见情况等；</w:t>
      </w:r>
      <w:r>
        <w:rPr>
          <w:rFonts w:ascii="宋体"/>
          <w:szCs w:val="21"/>
        </w:rPr>
      </w:r>
      <w:r>
        <w:rPr>
          <w:rFonts w:ascii="宋体"/>
          <w:szCs w:val="21"/>
        </w:rPr>
      </w:r>
    </w:p>
    <w:p>
      <w:pPr>
        <w:pStyle w:val="699"/>
        <w:pBdr/>
        <w:spacing w:line="360" w:lineRule="exact"/>
        <w:ind w:left="630"/>
        <w:rPr>
          <w:rFonts w:ascii="宋体"/>
          <w:szCs w:val="21"/>
        </w:rPr>
      </w:pPr>
      <w:r>
        <w:rPr>
          <w:rFonts w:hint="eastAsia" w:ascii="宋体"/>
          <w:szCs w:val="21"/>
        </w:rPr>
        <w:t xml:space="preserve">4.其他需要记录的情况。</w:t>
      </w:r>
      <w:r>
        <w:rPr>
          <w:rFonts w:ascii="宋体"/>
          <w:szCs w:val="21"/>
        </w:rPr>
      </w:r>
      <w:r>
        <w:rPr>
          <w:rFonts w:ascii="宋体"/>
          <w:szCs w:val="21"/>
        </w:rPr>
      </w:r>
    </w:p>
    <w:p>
      <w:pPr>
        <w:pStyle w:val="699"/>
        <w:pBdr/>
        <w:spacing w:line="480" w:lineRule="auto"/>
        <w:ind/>
        <w:jc w:val="center"/>
        <w:rPr>
          <w:rFonts w:hint="eastAsia" w:ascii="黑体" w:eastAsia="黑体"/>
          <w:b/>
          <w:sz w:val="36"/>
        </w:rPr>
      </w:pPr>
      <w:r>
        <w:rPr>
          <w:rFonts w:hint="eastAsia" w:ascii="黑体" w:eastAsia="黑体"/>
          <w:b/>
          <w:sz w:val="36"/>
        </w:rPr>
      </w:r>
      <w:r>
        <w:rPr>
          <w:rFonts w:hint="eastAsia" w:ascii="黑体" w:eastAsia="黑体"/>
          <w:b/>
          <w:sz w:val="36"/>
        </w:rPr>
      </w:r>
    </w:p>
    <w:p>
      <w:pPr>
        <w:pStyle w:val="699"/>
        <w:pBdr/>
        <w:spacing w:line="480" w:lineRule="auto"/>
        <w:ind/>
        <w:jc w:val="center"/>
        <w:rPr>
          <w:rFonts w:ascii="黑体" w:eastAsia="黑体"/>
          <w:b/>
          <w:sz w:val="36"/>
        </w:rPr>
      </w:pPr>
      <w:r>
        <w:rPr>
          <w:rFonts w:hint="eastAsia" w:ascii="黑体" w:eastAsia="黑体"/>
          <w:b/>
          <w:sz w:val="36"/>
        </w:rPr>
        <w:t xml:space="preserve">六、定标结果</w:t>
      </w:r>
      <w:r>
        <w:rPr>
          <w:rFonts w:ascii="黑体" w:eastAsia="黑体"/>
          <w:b/>
          <w:sz w:val="36"/>
        </w:rPr>
      </w:r>
      <w:r>
        <w:rPr>
          <w:rFonts w:ascii="黑体" w:eastAsia="黑体"/>
          <w:b/>
          <w:sz w:val="36"/>
        </w:rPr>
      </w:r>
    </w:p>
    <w:tbl>
      <w:tblPr>
        <w:tblW w:w="8319" w:type="dxa"/>
        <w:tblInd w:w="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781"/>
        <w:gridCol w:w="5538"/>
      </w:tblGrid>
      <w:tr>
        <w:trPr>
          <w:trHeight w:val="690"/>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项目名称</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r>
        <w:trPr>
          <w:trHeight w:val="690"/>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标段名称</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r>
        <w:trPr>
          <w:trHeight w:val="690"/>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招标编号</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r>
        <w:trPr>
          <w:trHeight w:val="760"/>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第一中标候选人</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hint="eastAsia" w:ascii="宋体"/>
                <w:sz w:val="28"/>
                <w:szCs w:val="28"/>
              </w:rPr>
              <w:t xml:space="preserve">（按定标</w:t>
            </w:r>
            <w:r>
              <w:rPr>
                <w:rFonts w:ascii="宋体"/>
                <w:sz w:val="28"/>
                <w:szCs w:val="28"/>
              </w:rPr>
              <w:t xml:space="preserve">委员会确定的中标候选人排序</w:t>
            </w:r>
            <w:r>
              <w:rPr>
                <w:rFonts w:hint="eastAsia" w:ascii="宋体"/>
                <w:sz w:val="28"/>
                <w:szCs w:val="28"/>
              </w:rPr>
              <w:t xml:space="preserve">）</w:t>
            </w:r>
            <w:r>
              <w:rPr>
                <w:rFonts w:ascii="宋体"/>
                <w:sz w:val="28"/>
                <w:szCs w:val="28"/>
              </w:rPr>
            </w:r>
            <w:r>
              <w:rPr>
                <w:rFonts w:ascii="宋体"/>
                <w:sz w:val="28"/>
                <w:szCs w:val="28"/>
              </w:rPr>
            </w:r>
          </w:p>
        </w:tc>
      </w:tr>
      <w:tr>
        <w:trPr>
          <w:trHeight w:val="755"/>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第二中标候选人</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r>
        <w:trPr>
          <w:trHeight w:val="766"/>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第三中标候选人</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r>
        <w:trPr>
          <w:trHeight w:val="766"/>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第四</w:t>
            </w:r>
            <w:r>
              <w:rPr>
                <w:rFonts w:ascii="宋体" w:hAnsi="宋体"/>
                <w:sz w:val="28"/>
                <w:szCs w:val="28"/>
              </w:rPr>
              <w:t xml:space="preserve">中</w:t>
            </w:r>
            <w:r>
              <w:rPr>
                <w:rFonts w:hint="eastAsia" w:ascii="宋体" w:hAnsi="宋体"/>
                <w:sz w:val="28"/>
                <w:szCs w:val="28"/>
              </w:rPr>
              <w:t xml:space="preserve">标候选人</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r>
        <w:trPr>
          <w:trHeight w:val="766"/>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第五中标候选人</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r>
        <w:trPr>
          <w:trHeight w:val="949"/>
        </w:trPr>
        <w:tc>
          <w:tcPr>
            <w:tcBorders/>
            <w:tcW w:w="2781" w:type="dxa"/>
            <w:vAlign w:val="center"/>
            <w:textDirection w:val="lrTb"/>
            <w:noWrap w:val="false"/>
          </w:tcPr>
          <w:p>
            <w:pPr>
              <w:pStyle w:val="717"/>
              <w:pBdr/>
              <w:spacing w:line="440" w:lineRule="exact"/>
              <w:ind w:firstLine="0"/>
              <w:jc w:val="center"/>
              <w:rPr>
                <w:rFonts w:ascii="宋体" w:hAnsi="宋体"/>
                <w:b/>
                <w:sz w:val="28"/>
                <w:szCs w:val="28"/>
              </w:rPr>
            </w:pPr>
            <w:r>
              <w:rPr>
                <w:rFonts w:hint="eastAsia" w:ascii="宋体" w:hAnsi="宋体"/>
                <w:b/>
                <w:sz w:val="28"/>
                <w:szCs w:val="28"/>
              </w:rPr>
              <w:t xml:space="preserve">定标委员会确定的</w:t>
            </w:r>
            <w:r>
              <w:rPr>
                <w:rFonts w:ascii="宋体" w:hAnsi="宋体"/>
                <w:b/>
                <w:sz w:val="28"/>
                <w:szCs w:val="28"/>
              </w:rPr>
            </w:r>
            <w:r>
              <w:rPr>
                <w:rFonts w:ascii="宋体" w:hAnsi="宋体"/>
                <w:b/>
                <w:sz w:val="28"/>
                <w:szCs w:val="28"/>
              </w:rPr>
            </w:r>
          </w:p>
          <w:p>
            <w:pPr>
              <w:pStyle w:val="717"/>
              <w:pBdr/>
              <w:spacing w:line="440" w:lineRule="exact"/>
              <w:ind w:firstLine="0"/>
              <w:jc w:val="center"/>
              <w:rPr>
                <w:rFonts w:ascii="宋体"/>
                <w:b/>
                <w:sz w:val="28"/>
                <w:szCs w:val="28"/>
              </w:rPr>
            </w:pPr>
            <w:r>
              <w:rPr>
                <w:rFonts w:hint="eastAsia" w:ascii="宋体" w:hAnsi="宋体"/>
                <w:b/>
                <w:sz w:val="28"/>
                <w:szCs w:val="28"/>
              </w:rPr>
              <w:t xml:space="preserve">中标人</w:t>
            </w:r>
            <w:r>
              <w:rPr>
                <w:rFonts w:ascii="宋体"/>
                <w:b/>
                <w:sz w:val="28"/>
                <w:szCs w:val="28"/>
              </w:rPr>
            </w:r>
            <w:r>
              <w:rPr>
                <w:rFonts w:ascii="宋体"/>
                <w:b/>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r>
        <w:trPr>
          <w:trHeight w:val="853"/>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定标委员会</w:t>
            </w:r>
            <w:r>
              <w:rPr>
                <w:rFonts w:ascii="宋体"/>
                <w:sz w:val="28"/>
                <w:szCs w:val="28"/>
              </w:rPr>
            </w:r>
            <w:r>
              <w:rPr>
                <w:rFonts w:ascii="宋体"/>
                <w:sz w:val="28"/>
                <w:szCs w:val="28"/>
              </w:rPr>
            </w:r>
          </w:p>
          <w:p>
            <w:pPr>
              <w:pStyle w:val="717"/>
              <w:pBdr/>
              <w:spacing w:line="440" w:lineRule="exact"/>
              <w:ind w:firstLine="0"/>
              <w:jc w:val="center"/>
              <w:rPr>
                <w:rFonts w:ascii="宋体"/>
                <w:sz w:val="28"/>
                <w:szCs w:val="28"/>
              </w:rPr>
            </w:pPr>
            <w:r>
              <w:rPr>
                <w:rFonts w:hint="eastAsia" w:ascii="宋体" w:hAnsi="宋体"/>
                <w:sz w:val="28"/>
                <w:szCs w:val="28"/>
              </w:rPr>
              <w:t xml:space="preserve">组长签名</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r>
        <w:trPr>
          <w:trHeight w:val="1055"/>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定标委员会</w:t>
            </w:r>
            <w:r>
              <w:rPr>
                <w:rFonts w:ascii="宋体"/>
                <w:sz w:val="28"/>
                <w:szCs w:val="28"/>
              </w:rPr>
            </w:r>
            <w:r>
              <w:rPr>
                <w:rFonts w:ascii="宋体"/>
                <w:sz w:val="28"/>
                <w:szCs w:val="28"/>
              </w:rPr>
            </w:r>
          </w:p>
          <w:p>
            <w:pPr>
              <w:pStyle w:val="717"/>
              <w:pBdr/>
              <w:spacing w:line="440" w:lineRule="exact"/>
              <w:ind w:firstLine="0"/>
              <w:jc w:val="center"/>
              <w:rPr>
                <w:rFonts w:ascii="宋体"/>
                <w:sz w:val="28"/>
                <w:szCs w:val="28"/>
              </w:rPr>
            </w:pPr>
            <w:r>
              <w:rPr>
                <w:rFonts w:hint="eastAsia" w:ascii="宋体" w:hAnsi="宋体"/>
                <w:sz w:val="28"/>
                <w:szCs w:val="28"/>
              </w:rPr>
              <w:t xml:space="preserve">其他成员签名</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r>
        <w:trPr>
          <w:trHeight w:val="1077"/>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定标委员会成员不同意见和理由</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r>
        <w:trPr>
          <w:trHeight w:val="949"/>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定标监督小组</w:t>
            </w:r>
            <w:r>
              <w:rPr>
                <w:rFonts w:ascii="宋体"/>
                <w:sz w:val="28"/>
                <w:szCs w:val="28"/>
              </w:rPr>
            </w:r>
            <w:r>
              <w:rPr>
                <w:rFonts w:ascii="宋体"/>
                <w:sz w:val="28"/>
                <w:szCs w:val="28"/>
              </w:rPr>
            </w:r>
          </w:p>
          <w:p>
            <w:pPr>
              <w:pStyle w:val="717"/>
              <w:pBdr/>
              <w:spacing w:line="440" w:lineRule="exact"/>
              <w:ind w:firstLine="0"/>
              <w:jc w:val="center"/>
              <w:rPr>
                <w:rFonts w:ascii="宋体"/>
                <w:sz w:val="28"/>
                <w:szCs w:val="28"/>
              </w:rPr>
            </w:pPr>
            <w:r>
              <w:rPr>
                <w:rFonts w:hint="eastAsia" w:ascii="宋体" w:hAnsi="宋体"/>
                <w:sz w:val="28"/>
                <w:szCs w:val="28"/>
              </w:rPr>
              <w:t xml:space="preserve">意见及签名</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r>
        <w:trPr>
          <w:trHeight w:val="626"/>
        </w:trPr>
        <w:tc>
          <w:tcPr>
            <w:tcBorders/>
            <w:tcW w:w="2781" w:type="dxa"/>
            <w:vAlign w:val="center"/>
            <w:textDirection w:val="lrTb"/>
            <w:noWrap w:val="false"/>
          </w:tcPr>
          <w:p>
            <w:pPr>
              <w:pStyle w:val="717"/>
              <w:pBdr/>
              <w:spacing w:line="440" w:lineRule="exact"/>
              <w:ind w:firstLine="0"/>
              <w:jc w:val="center"/>
              <w:rPr>
                <w:rFonts w:ascii="宋体"/>
                <w:sz w:val="28"/>
                <w:szCs w:val="28"/>
              </w:rPr>
            </w:pPr>
            <w:r>
              <w:rPr>
                <w:rFonts w:hint="eastAsia" w:ascii="宋体" w:hAnsi="宋体"/>
                <w:sz w:val="28"/>
                <w:szCs w:val="28"/>
              </w:rPr>
              <w:t xml:space="preserve">其他需要说明的事项</w:t>
            </w:r>
            <w:r>
              <w:rPr>
                <w:rFonts w:ascii="宋体"/>
                <w:sz w:val="28"/>
                <w:szCs w:val="28"/>
              </w:rPr>
            </w:r>
            <w:r>
              <w:rPr>
                <w:rFonts w:ascii="宋体"/>
                <w:sz w:val="28"/>
                <w:szCs w:val="28"/>
              </w:rPr>
            </w:r>
          </w:p>
        </w:tc>
        <w:tc>
          <w:tcPr>
            <w:tcBorders/>
            <w:tcW w:w="5538" w:type="dxa"/>
            <w:vAlign w:val="center"/>
            <w:textDirection w:val="lrTb"/>
            <w:noWrap w:val="false"/>
          </w:tcPr>
          <w:p>
            <w:pPr>
              <w:pStyle w:val="717"/>
              <w:pBdr/>
              <w:spacing w:line="440" w:lineRule="exact"/>
              <w:ind w:firstLine="0"/>
              <w:jc w:val="center"/>
              <w:rPr>
                <w:rFonts w:ascii="宋体"/>
                <w:sz w:val="28"/>
                <w:szCs w:val="28"/>
              </w:rPr>
            </w:pPr>
            <w:r>
              <w:rPr>
                <w:rFonts w:ascii="宋体"/>
                <w:sz w:val="28"/>
                <w:szCs w:val="28"/>
              </w:rPr>
            </w:r>
            <w:r>
              <w:rPr>
                <w:rFonts w:ascii="宋体"/>
                <w:sz w:val="28"/>
                <w:szCs w:val="28"/>
              </w:rPr>
            </w:r>
          </w:p>
        </w:tc>
      </w:tr>
    </w:tbl>
    <w:p>
      <w:pPr>
        <w:pStyle w:val="717"/>
        <w:pBdr/>
        <w:spacing w:line="440" w:lineRule="exact"/>
        <w:ind w:firstLine="0"/>
        <w:jc w:val="center"/>
        <w:rPr>
          <w:rFonts w:ascii="宋体"/>
          <w:sz w:val="28"/>
          <w:szCs w:val="28"/>
        </w:rPr>
      </w:pPr>
      <w:r>
        <w:rPr>
          <w:rFonts w:hint="eastAsia" w:ascii="宋体" w:hAnsi="宋体"/>
          <w:sz w:val="28"/>
          <w:szCs w:val="28"/>
        </w:rPr>
        <w:t xml:space="preserve">                               年</w:t>
      </w:r>
      <w:r>
        <w:rPr>
          <w:rFonts w:ascii="宋体" w:hAnsi="宋体"/>
          <w:sz w:val="28"/>
          <w:szCs w:val="28"/>
        </w:rPr>
        <w:t xml:space="preserve">   </w:t>
      </w:r>
      <w:r>
        <w:rPr>
          <w:rFonts w:hint="eastAsia" w:ascii="宋体" w:hAnsi="宋体"/>
          <w:sz w:val="28"/>
          <w:szCs w:val="28"/>
        </w:rPr>
        <w:t xml:space="preserve">月</w:t>
      </w:r>
      <w:r>
        <w:rPr>
          <w:rFonts w:ascii="宋体" w:hAnsi="宋体"/>
          <w:sz w:val="28"/>
          <w:szCs w:val="28"/>
        </w:rPr>
        <w:t xml:space="preserve">   </w:t>
      </w:r>
      <w:r>
        <w:rPr>
          <w:rFonts w:hint="eastAsia" w:ascii="宋体" w:hAnsi="宋体"/>
          <w:sz w:val="28"/>
          <w:szCs w:val="28"/>
        </w:rPr>
        <w:t xml:space="preserve">日</w:t>
      </w:r>
      <w:r>
        <w:rPr>
          <w:rFonts w:ascii="宋体"/>
          <w:sz w:val="28"/>
          <w:szCs w:val="28"/>
        </w:rPr>
      </w:r>
      <w:r>
        <w:rPr>
          <w:rFonts w:ascii="宋体"/>
          <w:sz w:val="28"/>
          <w:szCs w:val="28"/>
        </w:rPr>
      </w:r>
    </w:p>
    <w:p>
      <w:pPr>
        <w:pStyle w:val="699"/>
        <w:pBdr/>
        <w:spacing/>
        <w:ind/>
        <w:rPr>
          <w:rFonts w:ascii="黑体" w:eastAsia="黑体"/>
          <w:b/>
          <w:sz w:val="36"/>
        </w:rPr>
      </w:pPr>
      <w:r>
        <w:rPr>
          <w:rFonts w:ascii="黑体" w:eastAsia="黑体"/>
          <w:b/>
          <w:sz w:val="36"/>
        </w:rPr>
        <w:br w:type="page" w:clear="all"/>
      </w:r>
      <w:r>
        <w:rPr>
          <w:rFonts w:hint="eastAsia" w:ascii="方正黑体_GBK" w:hAnsi="方正黑体_GBK" w:eastAsia="方正黑体_GBK" w:cs="方正黑体_GBK"/>
          <w:sz w:val="32"/>
          <w:szCs w:val="32"/>
          <w:lang w:bidi="ar"/>
        </w:rPr>
        <w:t xml:space="preserve">七、附件</w:t>
      </w:r>
      <w:r>
        <w:rPr>
          <w:rFonts w:ascii="黑体" w:eastAsia="黑体"/>
          <w:b/>
          <w:sz w:val="36"/>
        </w:rPr>
      </w:r>
      <w:r>
        <w:rPr>
          <w:rFonts w:ascii="黑体" w:eastAsia="黑体"/>
          <w:b/>
          <w:sz w:val="36"/>
        </w:rPr>
      </w:r>
    </w:p>
    <w:p>
      <w:pPr>
        <w:pStyle w:val="699"/>
        <w:pBdr/>
        <w:spacing/>
        <w:ind/>
        <w:jc w:val="center"/>
        <w:rPr>
          <w:rFonts w:ascii="黑体" w:eastAsia="黑体"/>
          <w:bCs/>
          <w:sz w:val="32"/>
          <w:szCs w:val="32"/>
        </w:rPr>
      </w:pPr>
      <w:r>
        <w:rPr>
          <w:rFonts w:hint="eastAsia" w:ascii="黑体" w:eastAsia="黑体"/>
          <w:bCs/>
          <w:sz w:val="32"/>
          <w:szCs w:val="32"/>
        </w:rPr>
        <w:t xml:space="preserve">（一）清标与考察报告（如有）</w:t>
      </w:r>
      <w:r>
        <w:rPr>
          <w:rFonts w:ascii="黑体" w:eastAsia="黑体"/>
          <w:bCs/>
          <w:sz w:val="32"/>
          <w:szCs w:val="32"/>
        </w:rPr>
      </w:r>
      <w:r>
        <w:rPr>
          <w:rFonts w:ascii="黑体" w:eastAsia="黑体"/>
          <w:bCs/>
          <w:sz w:val="32"/>
          <w:szCs w:val="32"/>
        </w:rPr>
      </w:r>
    </w:p>
    <w:tbl>
      <w:tblPr>
        <w:tblW w:w="85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60"/>
      </w:tblGrid>
      <w:tr>
        <w:trPr>
          <w:trHeight w:val="9751"/>
        </w:trPr>
        <w:tc>
          <w:tcPr>
            <w:tcBorders/>
            <w:tcW w:w="8560" w:type="dxa"/>
            <w:vAlign w:val="top"/>
            <w:textDirection w:val="lrTb"/>
            <w:noWrap w:val="false"/>
          </w:tcPr>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tc>
      </w:tr>
    </w:tbl>
    <w:p>
      <w:pPr>
        <w:pStyle w:val="699"/>
        <w:pBdr/>
        <w:spacing w:line="360" w:lineRule="exact"/>
        <w:ind w:hanging="630" w:left="630"/>
        <w:rPr>
          <w:rFonts w:ascii="宋体" w:hAnsi="宋体"/>
          <w:szCs w:val="21"/>
        </w:rPr>
      </w:pPr>
      <w:r>
        <w:rPr>
          <w:rFonts w:hint="eastAsia" w:ascii="宋体" w:hAnsi="宋体"/>
          <w:szCs w:val="21"/>
        </w:rPr>
        <w:t xml:space="preserve">备注：清标与考察报告包括但不限于下列</w:t>
      </w:r>
      <w:r>
        <w:rPr>
          <w:rFonts w:ascii="宋体" w:hAnsi="宋体"/>
          <w:szCs w:val="21"/>
        </w:rPr>
        <w:t xml:space="preserve">情形</w:t>
      </w:r>
      <w:r>
        <w:rPr>
          <w:rFonts w:hint="eastAsia" w:ascii="宋体" w:hAnsi="宋体"/>
          <w:szCs w:val="21"/>
        </w:rPr>
        <w:t xml:space="preserve">：</w:t>
      </w:r>
      <w:r>
        <w:rPr>
          <w:rFonts w:ascii="宋体" w:hAnsi="宋体"/>
          <w:szCs w:val="21"/>
        </w:rPr>
      </w:r>
      <w:r>
        <w:rPr>
          <w:rFonts w:ascii="宋体" w:hAnsi="宋体"/>
          <w:szCs w:val="21"/>
        </w:rPr>
      </w:r>
    </w:p>
    <w:p>
      <w:pPr>
        <w:pStyle w:val="699"/>
        <w:pBdr/>
        <w:spacing w:line="360" w:lineRule="exact"/>
        <w:ind w:left="630"/>
        <w:rPr>
          <w:rFonts w:ascii="宋体" w:hAnsi="宋体"/>
          <w:szCs w:val="21"/>
        </w:rPr>
      </w:pPr>
      <w:r>
        <w:rPr>
          <w:rFonts w:hint="eastAsia" w:ascii="宋体" w:hAnsi="宋体"/>
          <w:szCs w:val="21"/>
        </w:rPr>
        <w:t xml:space="preserve">1.参与清标与考察人员名单；</w:t>
      </w:r>
      <w:r>
        <w:rPr>
          <w:rFonts w:ascii="宋体" w:hAnsi="宋体"/>
          <w:szCs w:val="21"/>
        </w:rPr>
      </w:r>
      <w:r>
        <w:rPr>
          <w:rFonts w:ascii="宋体" w:hAnsi="宋体"/>
          <w:szCs w:val="21"/>
        </w:rPr>
      </w:r>
    </w:p>
    <w:p>
      <w:pPr>
        <w:pStyle w:val="699"/>
        <w:pBdr/>
        <w:spacing w:line="360" w:lineRule="exact"/>
        <w:ind w:left="630"/>
        <w:rPr>
          <w:rFonts w:ascii="宋体" w:hAnsi="宋体"/>
          <w:szCs w:val="21"/>
        </w:rPr>
      </w:pPr>
      <w:r>
        <w:rPr>
          <w:rFonts w:hint="eastAsia" w:ascii="宋体" w:hAnsi="宋体"/>
          <w:szCs w:val="21"/>
        </w:rPr>
        <w:t xml:space="preserve">2.清标与考察的内容和方法；</w:t>
      </w:r>
      <w:r>
        <w:rPr>
          <w:rFonts w:ascii="宋体" w:hAnsi="宋体"/>
          <w:szCs w:val="21"/>
        </w:rPr>
      </w:r>
      <w:r>
        <w:rPr>
          <w:rFonts w:ascii="宋体" w:hAnsi="宋体"/>
          <w:szCs w:val="21"/>
        </w:rPr>
      </w:r>
    </w:p>
    <w:p>
      <w:pPr>
        <w:pStyle w:val="699"/>
        <w:pBdr/>
        <w:spacing w:line="360" w:lineRule="exact"/>
        <w:ind w:left="630"/>
        <w:rPr>
          <w:rFonts w:ascii="宋体" w:hAnsi="宋体"/>
          <w:szCs w:val="21"/>
        </w:rPr>
      </w:pPr>
      <w:r>
        <w:rPr>
          <w:rFonts w:hint="eastAsia" w:ascii="宋体" w:hAnsi="宋体"/>
          <w:szCs w:val="21"/>
        </w:rPr>
        <w:t xml:space="preserve">3.清标与考察的时间地点；</w:t>
      </w:r>
      <w:r>
        <w:rPr>
          <w:rFonts w:ascii="宋体" w:hAnsi="宋体"/>
          <w:szCs w:val="21"/>
        </w:rPr>
      </w:r>
      <w:r>
        <w:rPr>
          <w:rFonts w:ascii="宋体" w:hAnsi="宋体"/>
          <w:szCs w:val="21"/>
        </w:rPr>
      </w:r>
    </w:p>
    <w:p>
      <w:pPr>
        <w:pStyle w:val="699"/>
        <w:pBdr/>
        <w:spacing w:line="360" w:lineRule="exact"/>
        <w:ind w:left="630"/>
        <w:rPr>
          <w:rFonts w:ascii="宋体" w:hAnsi="宋体"/>
          <w:szCs w:val="21"/>
        </w:rPr>
      </w:pPr>
      <w:r>
        <w:rPr>
          <w:rFonts w:hint="eastAsia" w:ascii="宋体" w:hAnsi="宋体"/>
          <w:szCs w:val="21"/>
        </w:rPr>
        <w:t xml:space="preserve">4.清标与考察的情况与结果，</w:t>
      </w:r>
      <w:r>
        <w:rPr>
          <w:rFonts w:ascii="宋体" w:hAnsi="宋体"/>
          <w:szCs w:val="21"/>
        </w:rPr>
        <w:t xml:space="preserve">考察意见</w:t>
      </w:r>
      <w:r>
        <w:rPr>
          <w:rFonts w:hint="eastAsia" w:ascii="宋体" w:hAnsi="宋体"/>
          <w:szCs w:val="21"/>
        </w:rPr>
        <w:t xml:space="preserve">。</w:t>
      </w:r>
      <w:r>
        <w:rPr>
          <w:rFonts w:ascii="宋体" w:hAnsi="宋体"/>
          <w:szCs w:val="21"/>
        </w:rPr>
      </w:r>
      <w:r>
        <w:rPr>
          <w:rFonts w:ascii="宋体" w:hAnsi="宋体"/>
          <w:szCs w:val="21"/>
        </w:rPr>
      </w:r>
    </w:p>
    <w:p>
      <w:pPr>
        <w:pStyle w:val="699"/>
        <w:pBdr/>
        <w:spacing/>
        <w:ind/>
        <w:jc w:val="center"/>
        <w:rPr>
          <w:rFonts w:ascii="黑体" w:eastAsia="黑体"/>
          <w:bCs/>
          <w:szCs w:val="32"/>
        </w:rPr>
      </w:pPr>
      <w:r>
        <w:rPr>
          <w:rFonts w:ascii="宋体" w:hAnsi="宋体" w:cs="宋体"/>
          <w:b/>
          <w:szCs w:val="32"/>
        </w:rPr>
        <w:br w:type="page" w:clear="all"/>
      </w:r>
      <w:r>
        <w:rPr>
          <w:rFonts w:hint="eastAsia" w:ascii="黑体" w:eastAsia="黑体"/>
          <w:bCs/>
          <w:sz w:val="32"/>
          <w:szCs w:val="32"/>
        </w:rPr>
        <w:t xml:space="preserve">（二）中标候选人答辩记录（如有）</w:t>
      </w:r>
      <w:r>
        <w:rPr>
          <w:rFonts w:ascii="黑体" w:eastAsia="黑体"/>
          <w:bCs/>
          <w:szCs w:val="32"/>
        </w:rPr>
      </w:r>
      <w:r>
        <w:rPr>
          <w:rFonts w:ascii="黑体" w:eastAsia="黑体"/>
          <w:bCs/>
          <w:szCs w:val="32"/>
        </w:rPr>
      </w:r>
    </w:p>
    <w:tbl>
      <w:tblPr>
        <w:tblW w:w="859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97"/>
      </w:tblGrid>
      <w:tr>
        <w:trPr>
          <w:trHeight w:val="12235"/>
        </w:trPr>
        <w:tc>
          <w:tcPr>
            <w:tcBorders/>
            <w:tcW w:w="8597" w:type="dxa"/>
            <w:vAlign w:val="top"/>
            <w:textDirection w:val="lrTb"/>
            <w:noWrap w:val="false"/>
          </w:tcPr>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p>
            <w:pPr>
              <w:pStyle w:val="699"/>
              <w:pBdr/>
              <w:spacing w:line="580" w:lineRule="exact"/>
              <w:ind/>
              <w:rPr>
                <w:rFonts w:ascii="宋体" w:cs="宋体"/>
                <w:szCs w:val="32"/>
              </w:rPr>
            </w:pPr>
            <w:r>
              <w:rPr>
                <w:rFonts w:ascii="宋体" w:cs="宋体"/>
                <w:szCs w:val="32"/>
              </w:rPr>
            </w:r>
            <w:r>
              <w:rPr>
                <w:rFonts w:ascii="宋体" w:cs="宋体"/>
                <w:szCs w:val="32"/>
              </w:rPr>
            </w:r>
          </w:p>
        </w:tc>
      </w:tr>
    </w:tbl>
    <w:p>
      <w:pPr>
        <w:pStyle w:val="699"/>
        <w:pBdr/>
        <w:spacing w:line="400" w:lineRule="exact"/>
        <w:ind/>
        <w:jc w:val="center"/>
        <w:rPr>
          <w:rFonts w:hint="eastAsia" w:ascii="方正黑体_GBK" w:hAnsi="方正黑体_GBK" w:eastAsia="方正黑体_GBK" w:cs="方正黑体_GBK"/>
          <w:sz w:val="32"/>
          <w:szCs w:val="32"/>
          <w:lang w:bidi="ar"/>
        </w:rPr>
      </w:pPr>
      <w:r>
        <w:rPr>
          <w:rFonts w:hint="eastAsia" w:ascii="方正黑体_GBK" w:hAnsi="方正黑体_GBK" w:eastAsia="方正黑体_GBK" w:cs="方正黑体_GBK"/>
          <w:sz w:val="32"/>
          <w:szCs w:val="32"/>
          <w:lang w:bidi="ar"/>
        </w:rPr>
      </w:r>
      <w:r>
        <w:rPr>
          <w:rFonts w:hint="eastAsia" w:ascii="方正黑体_GBK" w:hAnsi="方正黑体_GBK" w:eastAsia="方正黑体_GBK" w:cs="方正黑体_GBK"/>
          <w:sz w:val="32"/>
          <w:szCs w:val="32"/>
          <w:lang w:bidi="ar"/>
        </w:rPr>
      </w:r>
    </w:p>
    <w:p>
      <w:pPr>
        <w:pStyle w:val="699"/>
        <w:pBdr/>
        <w:spacing w:line="400" w:lineRule="exact"/>
        <w:ind/>
        <w:jc w:val="center"/>
        <w:rPr>
          <w:rFonts w:ascii="方正黑体_GBK" w:hAnsi="方正黑体_GBK" w:eastAsia="方正黑体_GBK" w:cs="方正黑体_GBK"/>
          <w:sz w:val="32"/>
          <w:szCs w:val="32"/>
          <w:lang w:bidi="ar"/>
        </w:rPr>
      </w:pPr>
      <w:r>
        <w:rPr>
          <w:rFonts w:hint="eastAsia" w:ascii="方正黑体_GBK" w:hAnsi="方正黑体_GBK" w:eastAsia="方正黑体_GBK" w:cs="方正黑体_GBK"/>
          <w:sz w:val="32"/>
          <w:szCs w:val="32"/>
          <w:lang w:bidi="ar"/>
        </w:rPr>
        <w:t xml:space="preserve">（三）其他资料</w:t>
      </w:r>
      <w:r>
        <w:rPr>
          <w:rFonts w:ascii="方正黑体_GBK" w:hAnsi="方正黑体_GBK" w:eastAsia="方正黑体_GBK" w:cs="方正黑体_GBK"/>
          <w:sz w:val="32"/>
          <w:szCs w:val="32"/>
          <w:lang w:bidi="ar"/>
        </w:rPr>
      </w:r>
      <w:r>
        <w:rPr>
          <w:rFonts w:ascii="方正黑体_GBK" w:hAnsi="方正黑体_GBK" w:eastAsia="方正黑体_GBK" w:cs="方正黑体_GBK"/>
          <w:sz w:val="32"/>
          <w:szCs w:val="32"/>
          <w:lang w:bidi="ar"/>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widowControl w:val="true"/>
        <w:pBdr/>
        <w:spacing w:line="400" w:lineRule="exact"/>
        <w:ind/>
        <w:jc w:val="left"/>
        <w:rPr>
          <w:rFonts w:ascii="仿宋_GB2312" w:hAnsi="仿宋_GB2312" w:cs="仿宋_GB2312"/>
          <w:szCs w:val="32"/>
        </w:rPr>
      </w:pPr>
      <w:r>
        <w:rPr>
          <w:rFonts w:ascii="仿宋_GB2312" w:hAnsi="仿宋_GB2312" w:cs="仿宋_GB2312"/>
          <w:szCs w:val="32"/>
        </w:rPr>
      </w:r>
      <w:r>
        <w:rPr>
          <w:rFonts w:ascii="仿宋_GB2312" w:hAnsi="仿宋_GB2312" w:cs="仿宋_GB2312"/>
          <w:szCs w:val="32"/>
        </w:rPr>
      </w:r>
    </w:p>
    <w:p>
      <w:pPr>
        <w:pStyle w:val="699"/>
        <w:pBdr/>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r>
      <w:r>
        <w:rPr>
          <w:rFonts w:ascii="Times New Roman" w:hAnsi="Times New Roman" w:eastAsia="仿宋_GB2312"/>
          <w:sz w:val="32"/>
          <w:szCs w:val="32"/>
        </w:rPr>
      </w:r>
    </w:p>
    <w:p>
      <w:pPr>
        <w:pStyle w:val="700"/>
        <w:pBdr/>
        <w:spacing/>
        <w:ind w:left="420"/>
        <w:rPr/>
      </w:pPr>
      <w:r/>
      <w:r/>
    </w:p>
    <w:p>
      <w:pPr>
        <w:pStyle w:val="699"/>
        <w:pBdr/>
        <w:spacing/>
        <w:ind/>
        <w:rPr/>
      </w:pPr>
      <w:r/>
      <w:r/>
    </w:p>
    <w:sectPr>
      <w:footerReference w:type="default" r:id="rId9"/>
      <w:footnotePr/>
      <w:endnotePr/>
      <w:type w:val="nextPage"/>
      <w:pgSz w:h="16838" w:orient="landscape" w:w="11906"/>
      <w:pgMar w:top="2098" w:right="1474" w:bottom="1417" w:left="1587" w:header="851" w:footer="992"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大标宋简体">
    <w:panose1 w:val="020B0604020202020204"/>
  </w:font>
  <w:font w:name="方正仿宋_GBK">
    <w:panose1 w:val="020B0604020202020204"/>
  </w:font>
  <w:font w:name="仿宋">
    <w:panose1 w:val="02010609060101010101"/>
  </w:font>
  <w:font w:name="黑体">
    <w:panose1 w:val="02010609060101010101"/>
  </w:font>
  <w:font w:name="方正黑体_GBK">
    <w:panose1 w:val="020B0604020202020204"/>
  </w:font>
  <w:font w:name="仿宋_GB2312">
    <w:panose1 w:val="02010609060101010101"/>
  </w:font>
  <w:font w:name="方正小标宋简体">
    <w:panose1 w:val="020B0604020202020204"/>
  </w:font>
  <w:font w:name="Arial">
    <w:panose1 w:val="020B0604020202020204"/>
  </w:font>
  <w:font w:name="宋体">
    <w:panose1 w:val="02010600030101010101"/>
  </w:font>
  <w:font w:name="Times New Roman">
    <w:panose1 w:val="02020603050405020304"/>
  </w:font>
  <w:font w:name="等线">
    <w:panose1 w:val="0201060003010101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9"/>
      <w:pBdr/>
      <w:tabs>
        <w:tab w:val="center" w:leader="none" w:pos="4153"/>
        <w:tab w:val="right" w:leader="none" w:pos="8306"/>
      </w:tabs>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3073"/>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a:noFill/>
                      </a:ln>
                    </wps:spPr>
                    <wps:txbx>
                      <w:txbxContent>
                        <w:p>
                          <w:pPr>
                            <w:pStyle w:val="709"/>
                            <w:pBdr/>
                            <w:tabs>
                              <w:tab w:val="center" w:leader="none" w:pos="4153"/>
                              <w:tab w:val="right" w:leader="none" w:pos="8306"/>
                            </w:tabs>
                            <w:spacing/>
                            <w:ind/>
                            <w:rPr>
                              <w:rFonts w:ascii="宋体" w:hAnsi="宋体" w:cs="宋体"/>
                              <w:sz w:val="24"/>
                            </w:rPr>
                          </w:pPr>
                          <w:r>
                            <w:rPr>
                              <w:rFonts w:ascii="宋体" w:hAnsi="宋体" w:cs="宋体"/>
                              <w:sz w:val="24"/>
                            </w:rPr>
                            <w:t xml:space="preserve">— </w:t>
                          </w:r>
                          <w:r>
                            <w:rPr>
                              <w:rFonts w:ascii="宋体" w:hAnsi="宋体" w:cs="宋体"/>
                              <w:sz w:val="24"/>
                            </w:rPr>
                            <w:fldChar w:fldCharType="begin"/>
                          </w:r>
                          <w:r>
                            <w:rPr>
                              <w:rFonts w:ascii="宋体" w:hAnsi="宋体" w:cs="宋体"/>
                              <w:sz w:val="24"/>
                            </w:rPr>
                            <w:instrText xml:space="preserve"> PAGE  \* MERGEFORMAT </w:instrText>
                          </w:r>
                          <w:r>
                            <w:rPr>
                              <w:rFonts w:ascii="宋体" w:hAnsi="宋体" w:cs="宋体"/>
                              <w:sz w:val="24"/>
                            </w:rPr>
                            <w:fldChar w:fldCharType="separate"/>
                          </w:r>
                          <w:r>
                            <w:rPr>
                              <w:rFonts w:ascii="宋体" w:hAnsi="宋体" w:cs="宋体"/>
                              <w:sz w:val="24"/>
                            </w:rPr>
                            <w:t xml:space="preserve">11</w:t>
                          </w:r>
                          <w:r>
                            <w:rPr>
                              <w:rFonts w:ascii="宋体" w:hAnsi="宋体" w:cs="宋体"/>
                              <w:sz w:val="24"/>
                            </w:rPr>
                            <w:fldChar w:fldCharType="end"/>
                          </w:r>
                          <w:r>
                            <w:rPr>
                              <w:rFonts w:ascii="宋体" w:hAnsi="宋体" w:cs="宋体"/>
                              <w:sz w:val="24"/>
                            </w:rPr>
                            <w:t xml:space="preserve"> —</w:t>
                          </w:r>
                          <w:r>
                            <w:rPr>
                              <w:rFonts w:ascii="宋体" w:hAnsi="宋体" w:cs="宋体"/>
                              <w:sz w:val="24"/>
                            </w:rPr>
                          </w:r>
                          <w:r>
                            <w:rPr>
                              <w:rFonts w:ascii="宋体" w:hAnsi="宋体" w:cs="宋体"/>
                              <w:sz w:val="24"/>
                            </w:rPr>
                          </w:r>
                        </w:p>
                        <w:p>
                          <w:pPr>
                            <w:pStyle w:val="699"/>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outside;mso-position-vertical-relative:text;margin-top:0.00pt;mso-position-vertical:absolute;width:144.00pt;height:144.00pt;mso-wrap-distance-left:9.00pt;mso-wrap-distance-top:0.00pt;mso-wrap-distance-right:9.00pt;mso-wrap-distance-bottom:0.00pt;visibility:visible;" filled="f" stroked="f">
              <v:textbox inset="0,0,0,0">
                <w:txbxContent>
                  <w:p>
                    <w:pPr>
                      <w:pStyle w:val="709"/>
                      <w:pBdr/>
                      <w:tabs>
                        <w:tab w:val="center" w:leader="none" w:pos="4153"/>
                        <w:tab w:val="right" w:leader="none" w:pos="8306"/>
                      </w:tabs>
                      <w:spacing/>
                      <w:ind/>
                      <w:rPr>
                        <w:rFonts w:ascii="宋体" w:hAnsi="宋体" w:cs="宋体"/>
                        <w:sz w:val="24"/>
                      </w:rPr>
                    </w:pPr>
                    <w:r>
                      <w:rPr>
                        <w:rFonts w:ascii="宋体" w:hAnsi="宋体" w:cs="宋体"/>
                        <w:sz w:val="24"/>
                      </w:rPr>
                      <w:t xml:space="preserve">— </w:t>
                    </w:r>
                    <w:r>
                      <w:rPr>
                        <w:rFonts w:ascii="宋体" w:hAnsi="宋体" w:cs="宋体"/>
                        <w:sz w:val="24"/>
                      </w:rPr>
                      <w:fldChar w:fldCharType="begin"/>
                    </w:r>
                    <w:r>
                      <w:rPr>
                        <w:rFonts w:ascii="宋体" w:hAnsi="宋体" w:cs="宋体"/>
                        <w:sz w:val="24"/>
                      </w:rPr>
                      <w:instrText xml:space="preserve"> PAGE  \* MERGEFORMAT </w:instrText>
                    </w:r>
                    <w:r>
                      <w:rPr>
                        <w:rFonts w:ascii="宋体" w:hAnsi="宋体" w:cs="宋体"/>
                        <w:sz w:val="24"/>
                      </w:rPr>
                      <w:fldChar w:fldCharType="separate"/>
                    </w:r>
                    <w:r>
                      <w:rPr>
                        <w:rFonts w:ascii="宋体" w:hAnsi="宋体" w:cs="宋体"/>
                        <w:sz w:val="24"/>
                      </w:rPr>
                      <w:t xml:space="preserve">11</w:t>
                    </w:r>
                    <w:r>
                      <w:rPr>
                        <w:rFonts w:ascii="宋体" w:hAnsi="宋体" w:cs="宋体"/>
                        <w:sz w:val="24"/>
                      </w:rPr>
                      <w:fldChar w:fldCharType="end"/>
                    </w:r>
                    <w:r>
                      <w:rPr>
                        <w:rFonts w:ascii="宋体" w:hAnsi="宋体" w:cs="宋体"/>
                        <w:sz w:val="24"/>
                      </w:rPr>
                      <w:t xml:space="preserve"> —</w:t>
                    </w:r>
                    <w:r>
                      <w:rPr>
                        <w:rFonts w:ascii="宋体" w:hAnsi="宋体" w:cs="宋体"/>
                        <w:sz w:val="24"/>
                      </w:rPr>
                    </w:r>
                    <w:r>
                      <w:rPr>
                        <w:rFonts w:ascii="宋体" w:hAnsi="宋体" w:cs="宋体"/>
                        <w:sz w:val="24"/>
                      </w:rPr>
                    </w:r>
                  </w:p>
                  <w:p>
                    <w:pPr>
                      <w:pStyle w:val="699"/>
                      <w:pBdr/>
                      <w:spacing/>
                      <w:ind/>
                      <w:rPr/>
                    </w:pPr>
                    <w: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9"/>
      <w:pBdr/>
      <w:tabs>
        <w:tab w:val="center" w:leader="none" w:pos="4153"/>
        <w:tab w:val="right" w:leader="none" w:pos="8306"/>
      </w:tabs>
      <w:spacing/>
      <w:ind/>
      <w:rPr>
        <w:rFonts w:ascii="宋体" w:hAnsi="宋体"/>
        <w:sz w:val="28"/>
      </w:rPr>
    </w:pPr>
    <w:r>
      <w:rPr>
        <w:sz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_x0000_s3074"/>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txbx>
                      <w:txbxContent>
                        <w:p>
                          <w:pPr>
                            <w:pStyle w:val="709"/>
                            <w:pBdr/>
                            <w:tabs>
                              <w:tab w:val="center" w:leader="none" w:pos="4153"/>
                              <w:tab w:val="right" w:leader="none" w:pos="8306"/>
                            </w:tabs>
                            <w:spacing/>
                            <w:ind/>
                            <w:rPr>
                              <w:rFonts w:hint="eastAsia"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xml:space="preserve">21</w:t>
                          </w:r>
                          <w:r>
                            <w:rPr>
                              <w:rFonts w:hint="eastAsia" w:ascii="宋体" w:hAnsi="宋体" w:cs="宋体"/>
                              <w:sz w:val="24"/>
                            </w:rPr>
                            <w:fldChar w:fldCharType="end"/>
                          </w:r>
                          <w:r>
                            <w:rPr>
                              <w:rFonts w:hint="eastAsia" w:ascii="宋体" w:hAnsi="宋体" w:cs="宋体"/>
                              <w:sz w:val="24"/>
                            </w:rPr>
                            <w:t xml:space="preserve"> —</w:t>
                          </w:r>
                          <w:r>
                            <w:rPr>
                              <w:rFonts w:hint="eastAsia" w:ascii="宋体" w:hAnsi="宋体" w:cs="宋体"/>
                              <w:sz w:val="24"/>
                            </w:rPr>
                          </w:r>
                          <w:r>
                            <w:rPr>
                              <w:rFonts w:hint="eastAsia" w:ascii="宋体" w:hAnsi="宋体" w:cs="宋体"/>
                              <w:sz w:val="24"/>
                            </w:rPr>
                          </w:r>
                        </w:p>
                        <w:p>
                          <w:pPr>
                            <w:pStyle w:val="699"/>
                            <w:pBdr/>
                            <w:spacing/>
                            <w:ind/>
                            <w:rPr/>
                          </w:pPr>
                          <w:r/>
                          <w:r/>
                        </w:p>
                      </w:txbxContent>
                    </wps:txbx>
                    <wps:bodyPr wrap="none" lIns="0" tIns="0" rIns="0" bIns="0" upright="1">
                      <a:spAutoFit/>
                    </wps:bodyPr>
                  </wps:wsp>
                </a:graphicData>
              </a:graphic>
            </wp:anchor>
          </w:drawing>
        </mc:Choice>
        <mc:Fallback>
          <w:pict>
            <v:shape id="shape 1" o:spid="_x0000_s1" o:spt="202" type="#_x0000_t202" style="position:absolute;z-index:251658241;o:allowoverlap:true;o:allowincell:true;mso-position-horizontal-relative:margin;mso-position-horizontal:outside;mso-position-vertical-relative:text;margin-top:0.00pt;mso-position-vertical:absolute;width:144.00pt;height:144.00pt;mso-wrap-distance-left:9.00pt;mso-wrap-distance-top:0.00pt;mso-wrap-distance-right:9.00pt;mso-wrap-distance-bottom:0.00pt;visibility:visible;" filled="f" stroked="f" strokeweight="0.50pt">
              <v:textbox inset="0,0,0,0">
                <w:txbxContent>
                  <w:p>
                    <w:pPr>
                      <w:pStyle w:val="709"/>
                      <w:pBdr/>
                      <w:tabs>
                        <w:tab w:val="center" w:leader="none" w:pos="4153"/>
                        <w:tab w:val="right" w:leader="none" w:pos="8306"/>
                      </w:tabs>
                      <w:spacing/>
                      <w:ind/>
                      <w:rPr>
                        <w:rFonts w:hint="eastAsia"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xml:space="preserve">21</w:t>
                    </w:r>
                    <w:r>
                      <w:rPr>
                        <w:rFonts w:hint="eastAsia" w:ascii="宋体" w:hAnsi="宋体" w:cs="宋体"/>
                        <w:sz w:val="24"/>
                      </w:rPr>
                      <w:fldChar w:fldCharType="end"/>
                    </w:r>
                    <w:r>
                      <w:rPr>
                        <w:rFonts w:hint="eastAsia" w:ascii="宋体" w:hAnsi="宋体" w:cs="宋体"/>
                        <w:sz w:val="24"/>
                      </w:rPr>
                      <w:t xml:space="preserve"> —</w:t>
                    </w:r>
                    <w:r>
                      <w:rPr>
                        <w:rFonts w:hint="eastAsia" w:ascii="宋体" w:hAnsi="宋体" w:cs="宋体"/>
                        <w:sz w:val="24"/>
                      </w:rPr>
                    </w:r>
                    <w:r>
                      <w:rPr>
                        <w:rFonts w:hint="eastAsia" w:ascii="宋体" w:hAnsi="宋体" w:cs="宋体"/>
                        <w:sz w:val="24"/>
                      </w:rPr>
                    </w:r>
                  </w:p>
                  <w:p>
                    <w:pPr>
                      <w:pStyle w:val="699"/>
                      <w:pBdr/>
                      <w:spacing/>
                      <w:ind/>
                      <w:rPr/>
                    </w:pPr>
                    <w:r/>
                    <w:r/>
                  </w:p>
                </w:txbxContent>
              </v:textbox>
            </v:shape>
          </w:pict>
        </mc:Fallback>
      </mc:AlternateContent>
    </w:r>
    <w:r>
      <w:rPr>
        <w:rFonts w:ascii="宋体" w:hAnsi="宋体"/>
        <w:sz w:val="28"/>
      </w:rPr>
    </w:r>
    <w:r>
      <w:rPr>
        <w:rFonts w:ascii="宋体" w:hAnsi="宋体"/>
        <w:sz w:val="2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99"/>
    <w:next w:val="699"/>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99"/>
    <w:next w:val="699"/>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99"/>
    <w:next w:val="699"/>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99"/>
    <w:next w:val="699"/>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99"/>
    <w:next w:val="699"/>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99"/>
    <w:next w:val="699"/>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99"/>
    <w:next w:val="699"/>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99"/>
    <w:next w:val="699"/>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99"/>
    <w:next w:val="699"/>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99"/>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99"/>
    <w:next w:val="699"/>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99"/>
    <w:next w:val="699"/>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99"/>
    <w:next w:val="69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99"/>
    <w:next w:val="69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99"/>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99"/>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99"/>
    <w:next w:val="699"/>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9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9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99"/>
    <w:next w:val="699"/>
    <w:uiPriority w:val="39"/>
    <w:unhideWhenUsed/>
    <w:pPr>
      <w:pBdr/>
      <w:spacing w:after="57"/>
      <w:ind w:right="0" w:firstLine="0" w:left="0"/>
    </w:pPr>
  </w:style>
  <w:style w:type="paragraph" w:styleId="182">
    <w:name w:val="toc 2"/>
    <w:basedOn w:val="699"/>
    <w:next w:val="699"/>
    <w:uiPriority w:val="39"/>
    <w:unhideWhenUsed/>
    <w:pPr>
      <w:pBdr/>
      <w:spacing w:after="57"/>
      <w:ind w:right="0" w:firstLine="0" w:left="283"/>
    </w:pPr>
  </w:style>
  <w:style w:type="paragraph" w:styleId="183">
    <w:name w:val="toc 3"/>
    <w:basedOn w:val="699"/>
    <w:next w:val="699"/>
    <w:uiPriority w:val="39"/>
    <w:unhideWhenUsed/>
    <w:pPr>
      <w:pBdr/>
      <w:spacing w:after="57"/>
      <w:ind w:right="0" w:firstLine="0" w:left="567"/>
    </w:pPr>
  </w:style>
  <w:style w:type="paragraph" w:styleId="184">
    <w:name w:val="toc 4"/>
    <w:basedOn w:val="699"/>
    <w:next w:val="699"/>
    <w:uiPriority w:val="39"/>
    <w:unhideWhenUsed/>
    <w:pPr>
      <w:pBdr/>
      <w:spacing w:after="57"/>
      <w:ind w:right="0" w:firstLine="0" w:left="850"/>
    </w:pPr>
  </w:style>
  <w:style w:type="paragraph" w:styleId="185">
    <w:name w:val="toc 5"/>
    <w:basedOn w:val="699"/>
    <w:next w:val="699"/>
    <w:uiPriority w:val="39"/>
    <w:unhideWhenUsed/>
    <w:pPr>
      <w:pBdr/>
      <w:spacing w:after="57"/>
      <w:ind w:right="0" w:firstLine="0" w:left="1134"/>
    </w:pPr>
  </w:style>
  <w:style w:type="paragraph" w:styleId="186">
    <w:name w:val="toc 6"/>
    <w:basedOn w:val="699"/>
    <w:next w:val="699"/>
    <w:uiPriority w:val="39"/>
    <w:unhideWhenUsed/>
    <w:pPr>
      <w:pBdr/>
      <w:spacing w:after="57"/>
      <w:ind w:right="0" w:firstLine="0" w:left="1417"/>
    </w:pPr>
  </w:style>
  <w:style w:type="paragraph" w:styleId="187">
    <w:name w:val="toc 7"/>
    <w:basedOn w:val="699"/>
    <w:next w:val="699"/>
    <w:uiPriority w:val="39"/>
    <w:unhideWhenUsed/>
    <w:pPr>
      <w:pBdr/>
      <w:spacing w:after="57"/>
      <w:ind w:right="0" w:firstLine="0" w:left="1701"/>
    </w:pPr>
  </w:style>
  <w:style w:type="paragraph" w:styleId="188">
    <w:name w:val="toc 8"/>
    <w:basedOn w:val="699"/>
    <w:next w:val="699"/>
    <w:uiPriority w:val="39"/>
    <w:unhideWhenUsed/>
    <w:pPr>
      <w:pBdr/>
      <w:spacing w:after="57"/>
      <w:ind w:right="0" w:firstLine="0" w:left="1984"/>
    </w:pPr>
  </w:style>
  <w:style w:type="paragraph" w:styleId="189">
    <w:name w:val="toc 9"/>
    <w:basedOn w:val="699"/>
    <w:next w:val="69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99"/>
    <w:next w:val="699"/>
    <w:uiPriority w:val="99"/>
    <w:unhideWhenUsed/>
    <w:pPr>
      <w:pBdr/>
      <w:spacing w:after="0" w:afterAutospacing="0"/>
      <w:ind/>
    </w:pPr>
  </w:style>
  <w:style w:type="paragraph" w:styleId="699" w:default="1">
    <w:name w:val="Normal"/>
    <w:next w:val="699"/>
    <w:link w:val="699"/>
    <w:qFormat/>
    <w:pPr>
      <w:widowControl w:val="false"/>
      <w:pBdr/>
      <w:spacing/>
      <w:ind/>
      <w:jc w:val="both"/>
    </w:pPr>
    <w:rPr>
      <w:sz w:val="21"/>
      <w:szCs w:val="24"/>
      <w:lang w:val="en-US" w:eastAsia="zh-CN" w:bidi="ar-SA"/>
    </w:rPr>
  </w:style>
  <w:style w:type="paragraph" w:styleId="700">
    <w:name w:val="标题 3"/>
    <w:basedOn w:val="703"/>
    <w:next w:val="703"/>
    <w:link w:val="699"/>
    <w:qFormat/>
    <w:pPr>
      <w:pBdr/>
      <w:spacing w:after="100" w:afterAutospacing="1" w:before="100" w:beforeAutospacing="1"/>
      <w:ind/>
      <w:jc w:val="left"/>
      <w:outlineLvl w:val="2"/>
    </w:pPr>
    <w:rPr>
      <w:rFonts w:hint="eastAsia" w:ascii="宋体" w:hAnsi="宋体" w:eastAsia="宋体" w:cs="Times New Roman"/>
      <w:b/>
      <w:sz w:val="27"/>
      <w:szCs w:val="27"/>
    </w:rPr>
  </w:style>
  <w:style w:type="character" w:styleId="701">
    <w:name w:val="默认段落字体"/>
    <w:next w:val="701"/>
    <w:link w:val="699"/>
    <w:semiHidden/>
    <w:qFormat/>
    <w:pPr>
      <w:pBdr/>
      <w:spacing/>
      <w:ind/>
    </w:pPr>
  </w:style>
  <w:style w:type="table" w:styleId="702">
    <w:name w:val="普通表格"/>
    <w:next w:val="702"/>
    <w:link w:val="699"/>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03">
    <w:name w:val="table of authorities"/>
    <w:basedOn w:val="699"/>
    <w:next w:val="699"/>
    <w:link w:val="699"/>
    <w:qFormat/>
    <w:pPr>
      <w:pBdr/>
      <w:spacing/>
      <w:ind w:left="200"/>
    </w:pPr>
  </w:style>
  <w:style w:type="paragraph" w:styleId="704">
    <w:name w:val="引文目录"/>
    <w:basedOn w:val="699"/>
    <w:next w:val="699"/>
    <w:link w:val="699"/>
    <w:uiPriority w:val="99"/>
    <w:unhideWhenUsed/>
    <w:qFormat/>
    <w:pPr>
      <w:pBdr/>
      <w:spacing/>
      <w:ind w:left="420"/>
    </w:pPr>
  </w:style>
  <w:style w:type="paragraph" w:styleId="705">
    <w:name w:val="批注文字"/>
    <w:basedOn w:val="699"/>
    <w:next w:val="705"/>
    <w:link w:val="706"/>
    <w:pPr>
      <w:pBdr/>
      <w:spacing/>
      <w:ind/>
      <w:jc w:val="left"/>
    </w:pPr>
  </w:style>
  <w:style w:type="character" w:styleId="706">
    <w:name w:val="批注文字 Char"/>
    <w:next w:val="706"/>
    <w:link w:val="705"/>
    <w:pPr>
      <w:pBdr/>
      <w:spacing/>
      <w:ind/>
    </w:pPr>
    <w:rPr>
      <w:sz w:val="21"/>
      <w:szCs w:val="24"/>
    </w:rPr>
  </w:style>
  <w:style w:type="paragraph" w:styleId="707">
    <w:name w:val="批注框文本"/>
    <w:basedOn w:val="699"/>
    <w:next w:val="707"/>
    <w:link w:val="708"/>
    <w:pPr>
      <w:pBdr/>
      <w:spacing/>
      <w:ind/>
    </w:pPr>
    <w:rPr>
      <w:sz w:val="18"/>
      <w:szCs w:val="18"/>
    </w:rPr>
  </w:style>
  <w:style w:type="character" w:styleId="708">
    <w:name w:val="批注框文本 Char"/>
    <w:next w:val="708"/>
    <w:link w:val="707"/>
    <w:pPr>
      <w:pBdr/>
      <w:spacing/>
      <w:ind/>
    </w:pPr>
    <w:rPr>
      <w:sz w:val="18"/>
      <w:szCs w:val="18"/>
    </w:rPr>
  </w:style>
  <w:style w:type="paragraph" w:styleId="709">
    <w:name w:val="页脚"/>
    <w:basedOn w:val="699"/>
    <w:next w:val="709"/>
    <w:link w:val="699"/>
    <w:qFormat/>
    <w:pPr>
      <w:pBdr/>
      <w:tabs>
        <w:tab w:val="center" w:leader="none" w:pos="4153"/>
        <w:tab w:val="right" w:leader="none" w:pos="8306"/>
      </w:tabs>
      <w:spacing/>
      <w:ind/>
      <w:jc w:val="left"/>
    </w:pPr>
    <w:rPr>
      <w:sz w:val="18"/>
    </w:rPr>
  </w:style>
  <w:style w:type="paragraph" w:styleId="710">
    <w:name w:val="页眉"/>
    <w:basedOn w:val="699"/>
    <w:next w:val="710"/>
    <w:link w:val="699"/>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paragraph" w:styleId="711">
    <w:name w:val="普通(网站)"/>
    <w:basedOn w:val="699"/>
    <w:next w:val="711"/>
    <w:link w:val="699"/>
    <w:qFormat/>
    <w:pPr>
      <w:widowControl w:val="true"/>
      <w:pBdr/>
      <w:spacing w:after="100" w:afterAutospacing="1" w:before="100" w:beforeAutospacing="1"/>
      <w:ind/>
      <w:jc w:val="left"/>
    </w:pPr>
    <w:rPr>
      <w:rFonts w:hint="eastAsia" w:ascii="宋体" w:hAnsi="宋体" w:eastAsia="宋体" w:cs="Times New Roman"/>
      <w:sz w:val="24"/>
    </w:rPr>
  </w:style>
  <w:style w:type="paragraph" w:styleId="712">
    <w:name w:val="批注主题"/>
    <w:basedOn w:val="705"/>
    <w:next w:val="705"/>
    <w:link w:val="713"/>
    <w:pPr>
      <w:pBdr/>
      <w:spacing/>
      <w:ind/>
    </w:pPr>
    <w:rPr>
      <w:b/>
      <w:bCs/>
    </w:rPr>
  </w:style>
  <w:style w:type="character" w:styleId="713">
    <w:name w:val="批注主题 Char"/>
    <w:next w:val="713"/>
    <w:link w:val="712"/>
    <w:pPr>
      <w:pBdr/>
      <w:spacing/>
      <w:ind/>
    </w:pPr>
    <w:rPr>
      <w:b/>
      <w:bCs/>
      <w:sz w:val="21"/>
      <w:szCs w:val="24"/>
    </w:rPr>
  </w:style>
  <w:style w:type="character" w:styleId="714">
    <w:name w:val="超链接"/>
    <w:basedOn w:val="701"/>
    <w:next w:val="714"/>
    <w:link w:val="699"/>
    <w:qFormat/>
    <w:pPr>
      <w:pBdr/>
      <w:spacing/>
      <w:ind/>
    </w:pPr>
    <w:rPr>
      <w:color w:val="0000ff"/>
      <w:u w:val="single"/>
    </w:rPr>
  </w:style>
  <w:style w:type="character" w:styleId="715">
    <w:name w:val="批注引用"/>
    <w:next w:val="715"/>
    <w:link w:val="699"/>
    <w:pPr>
      <w:pBdr/>
      <w:spacing/>
      <w:ind/>
    </w:pPr>
    <w:rPr>
      <w:sz w:val="21"/>
      <w:szCs w:val="21"/>
    </w:rPr>
  </w:style>
  <w:style w:type="paragraph" w:styleId="716">
    <w:name w:val="p0"/>
    <w:basedOn w:val="699"/>
    <w:next w:val="716"/>
    <w:link w:val="699"/>
    <w:qFormat/>
    <w:pPr>
      <w:widowControl w:val="true"/>
      <w:pBdr/>
      <w:spacing w:line="600" w:lineRule="exact"/>
      <w:ind/>
      <w:jc w:val="left"/>
    </w:pPr>
    <w:rPr>
      <w:rFonts w:ascii="Times New Roman" w:hAnsi="Times New Roman" w:eastAsia="宋体" w:cs="Times New Roman"/>
      <w:sz w:val="24"/>
    </w:rPr>
  </w:style>
  <w:style w:type="paragraph" w:styleId="717">
    <w:name w:val="_Style 22"/>
    <w:basedOn w:val="699"/>
    <w:next w:val="718"/>
    <w:link w:val="699"/>
    <w:uiPriority w:val="99"/>
    <w:qFormat/>
    <w:pPr>
      <w:pBdr/>
      <w:spacing/>
      <w:ind w:firstLine="420"/>
    </w:pPr>
    <w:rPr>
      <w:rFonts w:ascii="Calibri" w:hAnsi="Calibri" w:eastAsia="宋体"/>
    </w:rPr>
  </w:style>
  <w:style w:type="paragraph" w:styleId="718">
    <w:name w:val="列出段落"/>
    <w:basedOn w:val="699"/>
    <w:next w:val="718"/>
    <w:link w:val="699"/>
    <w:uiPriority w:val="99"/>
    <w:qFormat/>
    <w:pPr>
      <w:pBdr/>
      <w:spacing/>
      <w:ind w:firstLine="420"/>
    </w:pPr>
  </w:style>
  <w:style w:type="character" w:styleId="4857" w:default="1">
    <w:name w:val="Default Paragraph Font"/>
    <w:uiPriority w:val="1"/>
    <w:semiHidden/>
    <w:unhideWhenUsed/>
    <w:pPr>
      <w:pBdr/>
      <w:spacing/>
      <w:ind/>
    </w:pPr>
  </w:style>
  <w:style w:type="numbering" w:styleId="4858" w:default="1">
    <w:name w:val="No List"/>
    <w:uiPriority w:val="99"/>
    <w:semiHidden/>
    <w:unhideWhenUsed/>
    <w:pPr>
      <w:pBdr/>
      <w:spacing/>
      <w:ind/>
    </w:pPr>
  </w:style>
  <w:style w:type="table" w:styleId="485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jdj1</dc:creator>
  <cp:lastModifiedBy>匿名</cp:lastModifiedBy>
  <cp:revision>4</cp:revision>
  <dcterms:created xsi:type="dcterms:W3CDTF">2023-09-15T06:53:00Z</dcterms:created>
  <dcterms:modified xsi:type="dcterms:W3CDTF">2024-10-15T08:54:23Z</dcterms:modified>
</cp:coreProperties>
</file>