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 xml:space="preserve"> </w:t>
      </w:r>
    </w:p>
    <w:p>
      <w:pPr>
        <w:widowControl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随州市公路管理局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2021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年</w:t>
      </w:r>
    </w:p>
    <w:p>
      <w:pPr>
        <w:widowControl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预算情况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  <w:t>说明</w:t>
      </w:r>
    </w:p>
    <w:p>
      <w:pPr>
        <w:widowControl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ind w:firstLine="643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部门概况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随州市公路管理局成立于2000年12月，为副处级公益一类事业单位，隶属于随州市交通运输局。根据三定方案，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随编发〔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40号文件，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单位人员编制数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人，实有人员数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宋体"/>
          <w:kern w:val="0"/>
          <w:sz w:val="32"/>
          <w:szCs w:val="32"/>
        </w:rPr>
        <w:t>人。</w:t>
      </w:r>
    </w:p>
    <w:p>
      <w:pPr>
        <w:widowControl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(一）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主要职责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为随州市境内的公路畅通提供养护与路政管理保障。公路养护：负责随州市境内的公路养护与改建、公路养护质量监督检查与路况评定、公路灾害抢修与保通、公路绿化。路政管理：负责随州市境内的公路行政执法、路产路权维护、公路巡查、公路命名编号管理、超限运输管理。</w:t>
      </w:r>
    </w:p>
    <w:p>
      <w:pPr>
        <w:widowControl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内设机构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经随州市机构编制委员会批准（随编发〔2008〕56号），随州市公路管理局设置内设机构6个，包含办公室、工程科、养护科、路政科（随州市公路管理局路政支队）、财务审计科、计划统计科。单位领导职数由一正二副调整为一正三副，工会主任按规定配置。</w:t>
      </w:r>
    </w:p>
    <w:p>
      <w:pPr>
        <w:ind w:firstLine="643" w:firstLineChars="2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二、经费来源情况</w:t>
      </w:r>
    </w:p>
    <w:p>
      <w:pPr>
        <w:widowControl/>
        <w:ind w:firstLine="640" w:firstLineChars="20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1、纳入地方财政预算基本支出经费1229万元（其中：市公路管理局基本支出经费563万元，曾都公路局基本支出经费472万元，随县公路局基本支出经费194万元）；</w:t>
      </w:r>
    </w:p>
    <w:p>
      <w:pPr>
        <w:widowControl/>
        <w:ind w:firstLine="640" w:firstLineChars="20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、上级转移支付公路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养护管理</w:t>
      </w:r>
      <w:r>
        <w:rPr>
          <w:rFonts w:hint="eastAsia" w:ascii="仿宋" w:hAnsi="仿宋" w:eastAsia="仿宋" w:cs="宋体"/>
          <w:kern w:val="0"/>
          <w:sz w:val="32"/>
          <w:szCs w:val="32"/>
        </w:rPr>
        <w:t>经费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270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;</w:t>
      </w:r>
    </w:p>
    <w:p>
      <w:pPr>
        <w:widowControl/>
        <w:ind w:left="420" w:leftChars="200" w:firstLine="321" w:firstLineChars="100"/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三、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预计支出情况：</w:t>
      </w:r>
    </w:p>
    <w:p>
      <w:pPr>
        <w:widowControl/>
        <w:ind w:left="420" w:leftChars="200" w:firstLine="320" w:firstLineChars="100"/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年度预计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基本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支出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1429.97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万元</w:t>
      </w:r>
    </w:p>
    <w:p>
      <w:pPr>
        <w:widowControl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在职人员工资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福利性支出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1429.97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（含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县市区公路局在职人员工资福利性支出）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（二）商品服务支出无财政预算资金安排，但预计公用经费</w:t>
      </w:r>
      <w:r>
        <w:rPr>
          <w:rFonts w:hint="eastAsia" w:ascii="仿宋" w:hAnsi="仿宋" w:eastAsia="仿宋" w:cs="宋体"/>
          <w:kern w:val="0"/>
          <w:sz w:val="32"/>
          <w:szCs w:val="32"/>
        </w:rPr>
        <w:t>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82.48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，比上年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103.08万元下降19%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其中：因公出国（境）费0万元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32"/>
          <w:szCs w:val="32"/>
        </w:rPr>
        <w:t>办公费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35.85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，比上年办公费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48.76减少了12.91万元，同比下降26%，原因严格按照政府采购标准，节约办公耗材的使用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；手续费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0.11，与上年持平；</w:t>
      </w:r>
      <w:r>
        <w:rPr>
          <w:rFonts w:hint="eastAsia" w:ascii="仿宋" w:hAnsi="仿宋" w:eastAsia="仿宋" w:cs="宋体"/>
          <w:kern w:val="0"/>
          <w:sz w:val="32"/>
          <w:szCs w:val="32"/>
        </w:rPr>
        <w:t>水电费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4.68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与上年持平；</w:t>
      </w:r>
      <w:r>
        <w:rPr>
          <w:rFonts w:hint="eastAsia" w:ascii="仿宋" w:hAnsi="仿宋" w:eastAsia="仿宋" w:cs="宋体"/>
          <w:kern w:val="0"/>
          <w:sz w:val="32"/>
          <w:szCs w:val="32"/>
        </w:rPr>
        <w:t>差旅费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2.2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，比上年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14.82万元，减少12.62万元，下降85%，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主要原因是今年受疫情影响差旅费减少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会议费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0万元，与上年减少0.19万元；培训费0.44万元，比上年3.22下降2.78万元，下降86%，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主要原因是今年受疫情影响培训费减少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；公务接待费0.07万元（接待次数2次，接待人数13人）,比上年公务接待费1.19万元减少1.12万元，下降94%，主要原因：受疫情影响招待费下降；公务用车费7.31万元，比上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年公务用车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9.21万元减少了1.9万元，下降20%，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主要原因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是严格管控车辆报销费，小车维修加油由专人统一管理；工会经费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14.48万元，与上年持平；职工福利费17.35万元，与上年持平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（三）项目支出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270万元。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上级转移支付公路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养护管理</w:t>
      </w:r>
      <w:r>
        <w:rPr>
          <w:rFonts w:hint="eastAsia" w:ascii="仿宋" w:hAnsi="仿宋" w:eastAsia="仿宋" w:cs="宋体"/>
          <w:kern w:val="0"/>
          <w:sz w:val="32"/>
          <w:szCs w:val="32"/>
        </w:rPr>
        <w:t>经费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270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/>
    <w:p/>
    <w:p/>
    <w:p/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ind w:firstLine="420" w:firstLineChars="200"/>
        <w:rPr>
          <w:rFonts w:hint="eastAsia"/>
        </w:rPr>
      </w:pPr>
    </w:p>
    <w:p/>
    <w:p/>
    <w:p/>
    <w:p/>
    <w:p/>
    <w:tbl>
      <w:tblPr>
        <w:tblStyle w:val="4"/>
        <w:tblW w:w="14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2"/>
        <w:gridCol w:w="2577"/>
        <w:gridCol w:w="2361"/>
        <w:gridCol w:w="2396"/>
        <w:gridCol w:w="2129"/>
        <w:gridCol w:w="2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424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财政拨款收支预算总表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55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收      入 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           出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项目（按经济分类）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项目（按功能分类） 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1499.00 </w:t>
            </w:r>
          </w:p>
        </w:tc>
        <w:tc>
          <w:tcPr>
            <w:tcW w:w="23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工资福利性支出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1,226.31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(一)公共预算财政拨款(补助)</w:t>
            </w:r>
          </w:p>
        </w:tc>
        <w:tc>
          <w:tcPr>
            <w:tcW w:w="2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1499.00 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对个人和家庭补助支出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外交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经费拨款（补助）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1229.00 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纳入预算管理的非税收入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对企事业单位的补贴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上级专项转移支付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教育    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上年专项转移支付本年安排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债务利息支出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科学技术  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(二)政府性基金收入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基本建设支出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社会保障和就业  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社会保险基金支出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城乡社区事务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农林水事务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资源勘探信息等事务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商业服务业等事务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援助其他地区支出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粮食安全物资储备事务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本年收入合计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1499.00 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本年支出合计 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本年支出合计 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结转下年 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结转下年 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收    入    总    计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1499.00 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支    出    总    计 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    出    总    计 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</w:tr>
    </w:tbl>
    <w:p/>
    <w:p/>
    <w:p/>
    <w:p/>
    <w:tbl>
      <w:tblPr>
        <w:tblStyle w:val="4"/>
        <w:tblW w:w="14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786"/>
        <w:gridCol w:w="790"/>
        <w:gridCol w:w="260"/>
        <w:gridCol w:w="990"/>
        <w:gridCol w:w="430"/>
        <w:gridCol w:w="650"/>
        <w:gridCol w:w="1195"/>
        <w:gridCol w:w="840"/>
        <w:gridCol w:w="920"/>
        <w:gridCol w:w="900"/>
        <w:gridCol w:w="724"/>
        <w:gridCol w:w="621"/>
        <w:gridCol w:w="1050"/>
        <w:gridCol w:w="855"/>
        <w:gridCol w:w="69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5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预算02表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31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收支预算总表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5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收      入 </w:t>
            </w:r>
          </w:p>
        </w:tc>
        <w:tc>
          <w:tcPr>
            <w:tcW w:w="4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           出 </w:t>
            </w: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项目（按经济分类）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项目（按功能分类）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工资福利性支出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1,226.31</w:t>
            </w: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(一)公共预算财政拨款(补助)</w:t>
            </w:r>
          </w:p>
        </w:tc>
        <w:tc>
          <w:tcPr>
            <w:tcW w:w="16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对个人和家庭补助支出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经费拨款（补助）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纳入预算管理的非税收入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对企事业单位的补贴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上级专项转移支付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教育  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上年专项转移支付本年安排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债务利息支出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科学技术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(二)政府性基金收入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二、事业收入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基本建设支出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社会保障和就业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三、其他收入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社会保险基金支出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四、纳入专户管理的非税收入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对企业补助(基本建设)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对社会保险基金补助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城乡社区事务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农林水事务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资源勘探信息等事务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商业服务业等事务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援助其他地区支出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粮食安全物资储备事务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本年收入合计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本年支出合计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本年支出合计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五、上年结转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结转下年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结转下年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(一)财政拨款结转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(二)其他结转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收    入    总    计 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支    出    总    计 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3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支    出    总    计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75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6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231" w:type="dxa"/>
            <w:gridSpan w:val="1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预算03表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收入预算总表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675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6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财政拨款（补助）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政府性基金财政拨款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经费拨款（补助）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纳入预算管理的非税收入安排的拨款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上级专项转移支付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上年专项转移支付本年安排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上年财政拨款结转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随州市公路管理处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/>
    <w:p/>
    <w:p/>
    <w:p/>
    <w:p/>
    <w:p/>
    <w:tbl>
      <w:tblPr>
        <w:tblStyle w:val="4"/>
        <w:tblW w:w="143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5"/>
        <w:gridCol w:w="16"/>
        <w:gridCol w:w="855"/>
        <w:gridCol w:w="15"/>
        <w:gridCol w:w="957"/>
        <w:gridCol w:w="759"/>
        <w:gridCol w:w="416"/>
        <w:gridCol w:w="561"/>
        <w:gridCol w:w="561"/>
        <w:gridCol w:w="122"/>
        <w:gridCol w:w="439"/>
        <w:gridCol w:w="433"/>
        <w:gridCol w:w="563"/>
        <w:gridCol w:w="195"/>
        <w:gridCol w:w="480"/>
        <w:gridCol w:w="660"/>
        <w:gridCol w:w="210"/>
        <w:gridCol w:w="975"/>
        <w:gridCol w:w="60"/>
        <w:gridCol w:w="705"/>
        <w:gridCol w:w="405"/>
        <w:gridCol w:w="300"/>
        <w:gridCol w:w="645"/>
        <w:gridCol w:w="90"/>
        <w:gridCol w:w="750"/>
        <w:gridCol w:w="195"/>
        <w:gridCol w:w="480"/>
        <w:gridCol w:w="690"/>
        <w:gridCol w:w="225"/>
        <w:gridCol w:w="705"/>
        <w:gridCol w:w="90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90" w:hRule="atLeast"/>
        </w:trPr>
        <w:tc>
          <w:tcPr>
            <w:tcW w:w="7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预算04-1表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615" w:hRule="atLeast"/>
        </w:trPr>
        <w:tc>
          <w:tcPr>
            <w:tcW w:w="14246" w:type="dxa"/>
            <w:gridSpan w:val="3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支出预算总表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518" w:hRule="atLeast"/>
        </w:trPr>
        <w:tc>
          <w:tcPr>
            <w:tcW w:w="779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286" w:hRule="atLeast"/>
        </w:trPr>
        <w:tc>
          <w:tcPr>
            <w:tcW w:w="7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8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7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9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6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4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对附属单位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补助支出</w:t>
            </w:r>
          </w:p>
        </w:tc>
        <w:tc>
          <w:tcPr>
            <w:tcW w:w="304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上缴上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80" w:hRule="atLeast"/>
        </w:trPr>
        <w:tc>
          <w:tcPr>
            <w:tcW w:w="7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公用支出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2140110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公路和运输安全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1,075.32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1,075.32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1,075.32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事业单位医疗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5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机关事业单位职业年金缴费支出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35.54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35.54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35.54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公路养护（公路水路运输）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2210202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提租补贴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495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2080502</w:t>
            </w: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事业单位离退休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exact"/>
        </w:trPr>
        <w:tc>
          <w:tcPr>
            <w:tcW w:w="774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gridSpan w:val="5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4" w:type="dxa"/>
            <w:gridSpan w:val="3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8" w:type="dxa"/>
            <w:gridSpan w:val="3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gridSpan w:val="5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预算04-2表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" w:type="dxa"/>
          <w:trHeight w:val="578" w:hRule="exact"/>
        </w:trPr>
        <w:tc>
          <w:tcPr>
            <w:tcW w:w="14246" w:type="dxa"/>
            <w:gridSpan w:val="3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支出预算来源表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774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gridSpan w:val="5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4" w:type="dxa"/>
            <w:gridSpan w:val="3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8" w:type="dxa"/>
            <w:gridSpan w:val="3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gridSpan w:val="2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8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11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财政拨款（补助）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政府性基金财政拨款</w:t>
            </w: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23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经费拨款（补助）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纳入预算管理的非税收入安排的拨款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上级专项转移支付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上年专项转移支付本年安排</w:t>
            </w: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上年财政拨款结转</w:t>
            </w: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1499.00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1499.00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1229.00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随州市公路管理处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1499.00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1499.00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1229.00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事业单位离退休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50.32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50.32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50.32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机关事业单位职业年金缴费支出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35.54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35.54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35.54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事业单位医疗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公路养护（公路水路运输）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公路和运输安全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1075.32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1075.32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1075.32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1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提租补贴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020" w:hRule="atLeast"/>
        </w:trPr>
        <w:tc>
          <w:tcPr>
            <w:tcW w:w="14336" w:type="dxa"/>
            <w:gridSpan w:val="3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支出预算总表（经济科目）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301" w:hRule="atLeast"/>
        </w:trPr>
        <w:tc>
          <w:tcPr>
            <w:tcW w:w="795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86" w:hRule="atLeast"/>
        </w:trPr>
        <w:tc>
          <w:tcPr>
            <w:tcW w:w="7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37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14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对附属单位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补助支出</w:t>
            </w:r>
          </w:p>
        </w:tc>
        <w:tc>
          <w:tcPr>
            <w:tcW w:w="10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上缴上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7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公用支出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随州市公路管理处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1,499.00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1,229.00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工资福利支出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1,226.31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1,226.31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1,226.31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津贴补贴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28.27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28.27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28.27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30113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30108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机关事业单位基本养老保险缴费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30107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绩效工资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76.28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76.28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76.28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30199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其他工资福利支出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817.10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817.10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817.10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30109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职业年金缴费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35.54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35.54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其他社会保障缴费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30101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基本工资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161.25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161.25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161.25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对个人和家庭的补助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退休费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20" w:hRule="atLeast"/>
        </w:trPr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31005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3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基础设施建设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tbl>
      <w:tblPr>
        <w:tblStyle w:val="4"/>
        <w:tblW w:w="145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2632"/>
        <w:gridCol w:w="832"/>
        <w:gridCol w:w="832"/>
        <w:gridCol w:w="632"/>
        <w:gridCol w:w="1032"/>
        <w:gridCol w:w="1032"/>
        <w:gridCol w:w="1432"/>
        <w:gridCol w:w="2232"/>
        <w:gridCol w:w="1432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552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3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26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按项目性质分类</w:t>
            </w:r>
          </w:p>
        </w:tc>
        <w:tc>
          <w:tcPr>
            <w:tcW w:w="6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按经济科目分类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延续性项目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新增性项目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工资福利性支出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对个人和家庭的补助支出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其他资本性支出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随州市公路管理处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公路养护（公路水路运输）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304006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公路维护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</w:tr>
    </w:tbl>
    <w:p/>
    <w:p/>
    <w:p/>
    <w:p/>
    <w:p/>
    <w:p/>
    <w:p/>
    <w:tbl>
      <w:tblPr>
        <w:tblStyle w:val="4"/>
        <w:tblW w:w="137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752"/>
        <w:gridCol w:w="752"/>
        <w:gridCol w:w="752"/>
        <w:gridCol w:w="931"/>
        <w:gridCol w:w="392"/>
        <w:gridCol w:w="752"/>
        <w:gridCol w:w="931"/>
        <w:gridCol w:w="392"/>
        <w:gridCol w:w="752"/>
        <w:gridCol w:w="931"/>
        <w:gridCol w:w="392"/>
        <w:gridCol w:w="931"/>
        <w:gridCol w:w="572"/>
        <w:gridCol w:w="392"/>
        <w:gridCol w:w="931"/>
        <w:gridCol w:w="572"/>
        <w:gridCol w:w="392"/>
        <w:gridCol w:w="931"/>
        <w:gridCol w:w="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774" w:type="dxa"/>
            <w:gridSpan w:val="20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三公经费预算表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774" w:type="dxa"/>
            <w:gridSpan w:val="20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三公总计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公共预算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其中：财拨</w:t>
            </w:r>
          </w:p>
        </w:tc>
        <w:tc>
          <w:tcPr>
            <w:tcW w:w="20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0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568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总数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公共预算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其中：财拨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总数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公共预算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其中：财拨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总数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公共预算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购置费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购置费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运行维护费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>
      <w:pPr>
        <w:widowControl/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widowControl/>
        <w:ind w:firstLine="420" w:firstLineChars="200"/>
        <w:rPr>
          <w:rFonts w:hint="eastAsia"/>
          <w:lang w:eastAsia="zh-CN"/>
        </w:rPr>
      </w:pPr>
    </w:p>
    <w:p>
      <w:pPr>
        <w:widowControl/>
        <w:ind w:firstLine="420" w:firstLineChars="200"/>
        <w:rPr>
          <w:rFonts w:hint="eastAsia"/>
          <w:lang w:eastAsia="zh-CN"/>
        </w:rPr>
      </w:pPr>
    </w:p>
    <w:p>
      <w:pPr>
        <w:widowControl/>
        <w:ind w:firstLine="420" w:firstLineChars="200"/>
        <w:rPr>
          <w:rFonts w:hint="eastAsia"/>
          <w:lang w:eastAsia="zh-CN"/>
        </w:rPr>
      </w:pPr>
    </w:p>
    <w:p>
      <w:pPr>
        <w:widowControl/>
        <w:ind w:firstLine="420" w:firstLineChars="200"/>
        <w:rPr>
          <w:rFonts w:hint="eastAsia"/>
          <w:lang w:eastAsia="zh-CN"/>
        </w:rPr>
      </w:pPr>
    </w:p>
    <w:p>
      <w:pPr>
        <w:widowControl/>
        <w:ind w:firstLine="420" w:firstLineChars="200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  <w:lang w:eastAsia="zh-CN"/>
        </w:rPr>
        <w:t>预算绩效情况分析</w:t>
      </w:r>
    </w:p>
    <w:p>
      <w:pPr>
        <w:numPr>
          <w:ilvl w:val="0"/>
          <w:numId w:val="0"/>
        </w:num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（一）简要概述项目立项目的和年度绩效目标。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项目支出是为完成</w:t>
      </w:r>
      <w:r>
        <w:rPr>
          <w:rFonts w:hint="eastAsia" w:ascii="Times New Roman" w:hAnsi="Times New Roman"/>
          <w:sz w:val="32"/>
          <w:szCs w:val="32"/>
        </w:rPr>
        <w:t>公路养护、建设、灾毁修复等</w:t>
      </w:r>
      <w:r>
        <w:rPr>
          <w:rFonts w:ascii="Times New Roman" w:hAnsi="Times New Roman"/>
          <w:sz w:val="32"/>
          <w:szCs w:val="32"/>
        </w:rPr>
        <w:t>工作，财政预算专项安排的支出。</w:t>
      </w:r>
      <w:r>
        <w:rPr>
          <w:rFonts w:hint="eastAsia" w:ascii="Times New Roman" w:hAnsi="Times New Roman"/>
          <w:sz w:val="32"/>
          <w:szCs w:val="32"/>
        </w:rPr>
        <w:t>2019年项目包括公路养护类项目、公路生命安防工程项目、公路灾毁修复项目。</w:t>
      </w:r>
    </w:p>
    <w:p>
      <w:pPr>
        <w:ind w:firstLine="640" w:firstLineChars="20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  <w:lang w:eastAsia="zh-CN"/>
        </w:rPr>
        <w:t>（二）</w:t>
      </w:r>
      <w:r>
        <w:rPr>
          <w:rFonts w:hint="eastAsia" w:ascii="黑体" w:hAnsi="Times New Roman" w:eastAsia="黑体"/>
          <w:sz w:val="32"/>
          <w:szCs w:val="32"/>
        </w:rPr>
        <w:t>绩效自评工作开展情况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绩效自评组织实施过程：本次绩效自评工作采用数据分析、座谈调研等多种形式，设立了明确、细化、量化的绩效目标，以绩效考核各项文件精神为指导，以整体绩效支出为内容，对各项支出的产出指标、效益指标等内容进行分析。</w:t>
      </w:r>
    </w:p>
    <w:p>
      <w:pPr>
        <w:ind w:firstLine="640" w:firstLineChars="20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  <w:lang w:eastAsia="zh-CN"/>
        </w:rPr>
        <w:t>（三）</w:t>
      </w:r>
      <w:r>
        <w:rPr>
          <w:rFonts w:hint="eastAsia" w:ascii="黑体" w:hAnsi="Times New Roman" w:eastAsia="黑体"/>
          <w:sz w:val="32"/>
          <w:szCs w:val="32"/>
        </w:rPr>
        <w:t>绩效目标完成情况分析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资金投入情况分析</w:t>
      </w:r>
      <w:r>
        <w:rPr>
          <w:rFonts w:hint="eastAsia" w:ascii="Times New Roman" w:hAnsi="Times New Roman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 w:ascii="Times New Roman" w:hAnsi="Times New Roman"/>
          <w:sz w:val="32"/>
          <w:szCs w:val="32"/>
        </w:rPr>
        <w:t>项目资金到位情况分析。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/>
          <w:sz w:val="32"/>
          <w:szCs w:val="32"/>
        </w:rPr>
        <w:t>年财政资金到位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4154.66</w:t>
      </w:r>
      <w:r>
        <w:rPr>
          <w:rFonts w:hint="eastAsia" w:ascii="Times New Roman" w:hAnsi="Times New Roman"/>
          <w:sz w:val="32"/>
          <w:szCs w:val="32"/>
        </w:rPr>
        <w:t>万元。其中基本支出1229万元，项目支出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2925.66</w:t>
      </w:r>
      <w:r>
        <w:rPr>
          <w:rFonts w:hint="eastAsia" w:ascii="Times New Roman" w:hAnsi="Times New Roman"/>
          <w:sz w:val="32"/>
          <w:szCs w:val="32"/>
        </w:rPr>
        <w:t>万元。资金到位率100%。</w:t>
      </w:r>
    </w:p>
    <w:p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rFonts w:hint="eastAsia" w:ascii="Times New Roman" w:hAnsi="Times New Roman"/>
          <w:sz w:val="32"/>
          <w:szCs w:val="32"/>
        </w:rPr>
        <w:t>项目支出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2925.66</w:t>
      </w:r>
      <w:r>
        <w:rPr>
          <w:rFonts w:hint="eastAsia" w:ascii="Times New Roman" w:hAnsi="Times New Roman"/>
          <w:sz w:val="32"/>
          <w:szCs w:val="32"/>
        </w:rPr>
        <w:t>万元。其中用于公路</w:t>
      </w:r>
      <w:r>
        <w:rPr>
          <w:rFonts w:hint="eastAsia" w:ascii="Times New Roman" w:hAnsi="Times New Roman"/>
          <w:sz w:val="32"/>
          <w:szCs w:val="32"/>
          <w:lang w:eastAsia="zh-CN"/>
        </w:rPr>
        <w:t>小修保养</w:t>
      </w:r>
      <w:r>
        <w:rPr>
          <w:rFonts w:hint="eastAsia" w:ascii="Times New Roman" w:hAnsi="Times New Roman"/>
          <w:sz w:val="32"/>
          <w:szCs w:val="32"/>
        </w:rPr>
        <w:t>资金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270</w:t>
      </w:r>
      <w:r>
        <w:rPr>
          <w:rFonts w:hint="eastAsia" w:ascii="Times New Roman" w:hAnsi="Times New Roman"/>
          <w:sz w:val="32"/>
          <w:szCs w:val="32"/>
        </w:rPr>
        <w:t>万元，已拨付给下级单位用于公路小修保养；公路</w:t>
      </w:r>
      <w:r>
        <w:rPr>
          <w:rFonts w:hint="eastAsia" w:ascii="Times New Roman" w:hAnsi="Times New Roman"/>
          <w:sz w:val="32"/>
          <w:szCs w:val="32"/>
          <w:lang w:eastAsia="zh-CN"/>
        </w:rPr>
        <w:t>养护管理</w:t>
      </w:r>
      <w:r>
        <w:rPr>
          <w:rFonts w:hint="eastAsia" w:ascii="Times New Roman" w:hAnsi="Times New Roman"/>
          <w:sz w:val="32"/>
          <w:szCs w:val="32"/>
        </w:rPr>
        <w:t>资金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2655.66</w:t>
      </w:r>
      <w:r>
        <w:rPr>
          <w:rFonts w:hint="eastAsia" w:ascii="Times New Roman" w:hAnsi="Times New Roman"/>
          <w:sz w:val="32"/>
          <w:szCs w:val="32"/>
        </w:rPr>
        <w:t>万元，已</w:t>
      </w:r>
      <w:r>
        <w:rPr>
          <w:rFonts w:hint="eastAsia" w:ascii="Times New Roman" w:hAnsi="Times New Roman"/>
          <w:sz w:val="32"/>
          <w:szCs w:val="32"/>
          <w:lang w:eastAsia="zh-CN"/>
        </w:rPr>
        <w:t>拨</w:t>
      </w:r>
      <w:r>
        <w:rPr>
          <w:rFonts w:hint="eastAsia" w:ascii="Times New Roman" w:hAnsi="Times New Roman"/>
          <w:sz w:val="32"/>
          <w:szCs w:val="32"/>
        </w:rPr>
        <w:t>付给</w:t>
      </w:r>
      <w:r>
        <w:rPr>
          <w:rFonts w:hint="eastAsia" w:ascii="Times New Roman" w:hAnsi="Times New Roman"/>
          <w:sz w:val="32"/>
          <w:szCs w:val="32"/>
          <w:lang w:eastAsia="zh-CN"/>
        </w:rPr>
        <w:t>县市区公路局</w:t>
      </w:r>
      <w:r>
        <w:rPr>
          <w:rFonts w:hint="eastAsia" w:ascii="Times New Roman" w:hAnsi="Times New Roman"/>
          <w:sz w:val="32"/>
          <w:szCs w:val="32"/>
        </w:rPr>
        <w:t>，用于公路</w:t>
      </w:r>
      <w:r>
        <w:rPr>
          <w:rFonts w:hint="eastAsia" w:ascii="Times New Roman" w:hAnsi="Times New Roman"/>
          <w:sz w:val="32"/>
          <w:szCs w:val="32"/>
          <w:lang w:eastAsia="zh-CN"/>
        </w:rPr>
        <w:t>养护管理</w:t>
      </w:r>
      <w:r>
        <w:rPr>
          <w:rFonts w:hint="eastAsia" w:ascii="Times New Roman" w:hAnsi="Times New Roman"/>
          <w:sz w:val="32"/>
          <w:szCs w:val="32"/>
        </w:rPr>
        <w:t>。资金执行率100%。</w:t>
      </w:r>
    </w:p>
    <w:p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>
        <w:rPr>
          <w:rFonts w:hint="eastAsia" w:ascii="Times New Roman" w:hAnsi="Times New Roman"/>
          <w:sz w:val="32"/>
          <w:szCs w:val="32"/>
        </w:rPr>
        <w:t>项目资金管理情况分析。我单位制定了机关财务管理规章制度，财务管理工作严格执行相关规定，严格会计核算，报账手续完善。项目资金严格按照相关项目资金管理办法使用，严格执行财经纪律，项目资金使用无截留、挤占、挪用、虚列支出等情况；为保证各项目有序推进，我单位积极与财政部门衔接，做好专项资金的预算安排，严格执行资金计划安排——资金拨付管理——资金使用情况——资金结算管理的程序，做到专款专用的原则。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绩效目标完成情况分析（包括完成情况和偏离原因等）</w:t>
      </w:r>
      <w:r>
        <w:rPr>
          <w:rFonts w:hint="eastAsia" w:ascii="Times New Roman" w:hAnsi="Times New Roman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 w:ascii="Times New Roman" w:hAnsi="Times New Roman"/>
          <w:sz w:val="32"/>
          <w:szCs w:val="32"/>
        </w:rPr>
        <w:t>产出指标完成情况分析。针对预算执行情况，预算执行率</w:t>
      </w:r>
      <w:r>
        <w:rPr>
          <w:rFonts w:hint="eastAsia" w:ascii="仿宋_GB2312"/>
          <w:sz w:val="32"/>
          <w:szCs w:val="32"/>
        </w:rPr>
        <w:t>年度指标值为100%，全年完成值为100%，得分为20分；预算调整率年度指标值为≤5%。</w:t>
      </w:r>
    </w:p>
    <w:p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项目支出产出指标中，数量指标为季节性专项养护年开展次数，</w:t>
      </w:r>
      <w:r>
        <w:rPr>
          <w:rFonts w:hint="eastAsia" w:ascii="仿宋_GB2312"/>
          <w:sz w:val="32"/>
          <w:szCs w:val="32"/>
        </w:rPr>
        <w:t>年度指标值为10次，全年完成值为10次，得分为40分；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效益指标完成情况分析。</w:t>
      </w:r>
    </w:p>
    <w:p>
      <w:pPr>
        <w:ind w:firstLine="640" w:firstLineChars="200"/>
        <w:jc w:val="lef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项目支出效益指标中，</w:t>
      </w:r>
      <w:r>
        <w:rPr>
          <w:rFonts w:hint="eastAsia" w:ascii="Times New Roman" w:hAnsi="Times New Roman"/>
          <w:sz w:val="32"/>
          <w:szCs w:val="32"/>
        </w:rPr>
        <w:t>为通过公路养护类项目资金的使用，加强国省干线公路基础养护工作。</w:t>
      </w:r>
      <w:r>
        <w:rPr>
          <w:rFonts w:hint="eastAsia" w:ascii="仿宋_GB2312"/>
          <w:sz w:val="32"/>
          <w:szCs w:val="32"/>
        </w:rPr>
        <w:t>生态效益指标为公路通行环境整治率，年度指标值为92%，全年完成值为92%，得分为40分。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四、绩效自评结果拟应用情况</w:t>
      </w:r>
    </w:p>
    <w:p>
      <w:pPr>
        <w:pStyle w:val="5"/>
        <w:shd w:val="clear" w:color="auto" w:fill="FFFFFF"/>
        <w:spacing w:before="0" w:beforeAutospacing="0" w:after="0" w:afterAutospacing="0"/>
        <w:ind w:firstLine="640"/>
        <w:rPr>
          <w:rFonts w:ascii="Times New Roman" w:hAnsi="Times New Roman" w:eastAsiaTheme="minorEastAsia" w:cstheme="minorBidi"/>
          <w:kern w:val="2"/>
          <w:sz w:val="32"/>
          <w:szCs w:val="32"/>
        </w:rPr>
      </w:pPr>
      <w:r>
        <w:rPr>
          <w:rFonts w:hint="eastAsia" w:ascii="Times New Roman" w:hAnsi="Times New Roman" w:eastAsiaTheme="minorEastAsia" w:cstheme="minorBidi"/>
          <w:kern w:val="2"/>
          <w:sz w:val="32"/>
          <w:szCs w:val="32"/>
        </w:rPr>
        <w:t>（一）下一步改进措施。根据本次绩效评价情况，存在预算绩效申报时，编制的绩效目标不具体，绩效目标未完全细化分解为具体工作任务，部分绩效指标不清晰、可衡量性差的问题。</w:t>
      </w:r>
    </w:p>
    <w:p>
      <w:pPr>
        <w:pStyle w:val="5"/>
        <w:shd w:val="clear" w:color="auto" w:fill="FFFFFF"/>
        <w:spacing w:before="0" w:beforeAutospacing="0" w:after="0" w:afterAutospacing="0"/>
        <w:ind w:firstLine="640"/>
        <w:rPr>
          <w:rFonts w:ascii="Times New Roman" w:hAnsi="Times New Roman" w:eastAsiaTheme="minorEastAsia" w:cstheme="minorBidi"/>
          <w:kern w:val="2"/>
          <w:sz w:val="32"/>
          <w:szCs w:val="32"/>
        </w:rPr>
      </w:pPr>
      <w:r>
        <w:rPr>
          <w:rFonts w:hint="eastAsia" w:ascii="Times New Roman" w:hAnsi="Times New Roman" w:eastAsiaTheme="minorEastAsia" w:cstheme="minorBidi"/>
          <w:kern w:val="2"/>
          <w:sz w:val="32"/>
          <w:szCs w:val="32"/>
        </w:rPr>
        <w:t>针对上述问题，相关业务处室在今后的预算绩效申报时，在财务部门的配合下，将全年工作任务细化分解为具体的工作目标，并尽量采取定量的方式制定清晰、可衡量的绩效指标。</w:t>
      </w:r>
    </w:p>
    <w:p>
      <w:pPr>
        <w:pStyle w:val="5"/>
        <w:shd w:val="clear" w:color="auto" w:fill="FFFFFF"/>
        <w:spacing w:before="0" w:beforeAutospacing="0" w:after="0" w:afterAutospacing="0"/>
        <w:ind w:firstLine="640"/>
        <w:rPr>
          <w:rFonts w:ascii="Times New Roman" w:hAnsi="Times New Roman" w:eastAsiaTheme="minorEastAsia" w:cstheme="minorBidi"/>
          <w:kern w:val="2"/>
          <w:sz w:val="32"/>
          <w:szCs w:val="32"/>
        </w:rPr>
      </w:pPr>
      <w:r>
        <w:rPr>
          <w:rFonts w:hint="eastAsia" w:ascii="Times New Roman" w:hAnsi="Times New Roman" w:eastAsiaTheme="minorEastAsia" w:cstheme="minorBidi"/>
          <w:kern w:val="2"/>
          <w:sz w:val="32"/>
          <w:szCs w:val="32"/>
        </w:rPr>
        <w:t>（二）拟与预算安排相结合情况。年度预算不完整，决算收入支出超出预算支出较多。主要是人员经费不足，绩效评价工作与业务工作衔接结合还有待进一步加强。</w:t>
      </w:r>
    </w:p>
    <w:p>
      <w:pPr>
        <w:pStyle w:val="5"/>
        <w:shd w:val="clear" w:color="auto" w:fill="FFFFFF"/>
        <w:spacing w:before="0" w:beforeAutospacing="0" w:after="0" w:afterAutospacing="0"/>
        <w:ind w:firstLine="640"/>
        <w:rPr>
          <w:rFonts w:hint="eastAsia"/>
          <w:lang w:eastAsia="zh-CN"/>
        </w:rPr>
      </w:pPr>
      <w:r>
        <w:rPr>
          <w:rFonts w:hint="eastAsia" w:ascii="Times New Roman" w:hAnsi="Times New Roman" w:eastAsiaTheme="minorEastAsia" w:cstheme="minorBidi"/>
          <w:kern w:val="2"/>
          <w:sz w:val="32"/>
          <w:szCs w:val="32"/>
        </w:rPr>
        <w:t>（三）拟公开情况。预决情况在内部网站进行公开。</w:t>
      </w:r>
    </w:p>
    <w:p>
      <w:pPr>
        <w:widowControl/>
        <w:ind w:firstLine="643" w:firstLineChars="2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、经费保障存在问题</w:t>
      </w:r>
    </w:p>
    <w:p>
      <w:pPr>
        <w:widowControl/>
        <w:ind w:firstLine="643" w:firstLineChars="200"/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我局经费缺口逐年增大主要原因：</w:t>
      </w:r>
    </w:p>
    <w:p>
      <w:pPr>
        <w:widowControl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1、退休人员17人，75%奖励性工资，按人均1.7万元*17=28.9万元，工资补差部分无来源。</w:t>
      </w:r>
    </w:p>
    <w:p>
      <w:pPr>
        <w:widowControl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2、刘武洲、王天群、魏随厉、胡蕾、黄立国、王艺霖、汪枫、李俊等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人，无编制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，无经费来源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3、机关 5台车辆，户口都不在本单位，也不符合预算编制手续，预算资金列不上。</w:t>
      </w:r>
    </w:p>
    <w:p>
      <w:pPr>
        <w:tabs>
          <w:tab w:val="left" w:pos="2456"/>
        </w:tabs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4、公用经费无预算资金。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DBEC"/>
    <w:multiLevelType w:val="singleLevel"/>
    <w:tmpl w:val="1635DBE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6FA334"/>
    <w:multiLevelType w:val="singleLevel"/>
    <w:tmpl w:val="576FA33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52"/>
    <w:rsid w:val="001171E4"/>
    <w:rsid w:val="002F4F67"/>
    <w:rsid w:val="003E4C1E"/>
    <w:rsid w:val="00471EE4"/>
    <w:rsid w:val="005F3FAD"/>
    <w:rsid w:val="008B22ED"/>
    <w:rsid w:val="008E04F9"/>
    <w:rsid w:val="00AB70B0"/>
    <w:rsid w:val="00B405CF"/>
    <w:rsid w:val="00CE71CA"/>
    <w:rsid w:val="00D63903"/>
    <w:rsid w:val="00E62E52"/>
    <w:rsid w:val="00FA5070"/>
    <w:rsid w:val="017E1329"/>
    <w:rsid w:val="018811D9"/>
    <w:rsid w:val="030C5BA9"/>
    <w:rsid w:val="03211E74"/>
    <w:rsid w:val="03810493"/>
    <w:rsid w:val="03E72950"/>
    <w:rsid w:val="03EF19B4"/>
    <w:rsid w:val="04161467"/>
    <w:rsid w:val="04C120AA"/>
    <w:rsid w:val="06381B5B"/>
    <w:rsid w:val="073F5937"/>
    <w:rsid w:val="0790239B"/>
    <w:rsid w:val="07C8393B"/>
    <w:rsid w:val="07FA5313"/>
    <w:rsid w:val="08880DFF"/>
    <w:rsid w:val="08C20A68"/>
    <w:rsid w:val="09166328"/>
    <w:rsid w:val="09455B20"/>
    <w:rsid w:val="0A9126E4"/>
    <w:rsid w:val="0AB42337"/>
    <w:rsid w:val="0AE23E3D"/>
    <w:rsid w:val="0B0352E4"/>
    <w:rsid w:val="0B2F7770"/>
    <w:rsid w:val="0B5263BE"/>
    <w:rsid w:val="0C9032A6"/>
    <w:rsid w:val="0CB9079F"/>
    <w:rsid w:val="0E376658"/>
    <w:rsid w:val="0EF343DD"/>
    <w:rsid w:val="10D135B4"/>
    <w:rsid w:val="118E2848"/>
    <w:rsid w:val="1514546A"/>
    <w:rsid w:val="15511F0D"/>
    <w:rsid w:val="15F44136"/>
    <w:rsid w:val="17193252"/>
    <w:rsid w:val="174F65E5"/>
    <w:rsid w:val="182750BF"/>
    <w:rsid w:val="186A3ED5"/>
    <w:rsid w:val="19795B3A"/>
    <w:rsid w:val="1A3752EE"/>
    <w:rsid w:val="1A526002"/>
    <w:rsid w:val="1B2C25E0"/>
    <w:rsid w:val="1C5A3242"/>
    <w:rsid w:val="1CF106D4"/>
    <w:rsid w:val="1D3905FA"/>
    <w:rsid w:val="1E2E75BA"/>
    <w:rsid w:val="1E6C58A5"/>
    <w:rsid w:val="1E7E5A78"/>
    <w:rsid w:val="1ED53718"/>
    <w:rsid w:val="1F4921B6"/>
    <w:rsid w:val="203C4BE9"/>
    <w:rsid w:val="205E696B"/>
    <w:rsid w:val="208378C3"/>
    <w:rsid w:val="2173200F"/>
    <w:rsid w:val="22014479"/>
    <w:rsid w:val="22761970"/>
    <w:rsid w:val="22F859ED"/>
    <w:rsid w:val="235D2FEA"/>
    <w:rsid w:val="23C16FC5"/>
    <w:rsid w:val="23FD3FF3"/>
    <w:rsid w:val="24167DAD"/>
    <w:rsid w:val="253D4349"/>
    <w:rsid w:val="259B255A"/>
    <w:rsid w:val="25D47C0C"/>
    <w:rsid w:val="26DE5F6A"/>
    <w:rsid w:val="26F7456A"/>
    <w:rsid w:val="27744F20"/>
    <w:rsid w:val="27B77351"/>
    <w:rsid w:val="287A7DCF"/>
    <w:rsid w:val="28FC70A6"/>
    <w:rsid w:val="292F3D01"/>
    <w:rsid w:val="296D2EAA"/>
    <w:rsid w:val="298C7F00"/>
    <w:rsid w:val="29FB0A59"/>
    <w:rsid w:val="2A203716"/>
    <w:rsid w:val="2A596389"/>
    <w:rsid w:val="2AB82193"/>
    <w:rsid w:val="2EF442DF"/>
    <w:rsid w:val="2F1025A2"/>
    <w:rsid w:val="2F4F39BC"/>
    <w:rsid w:val="2FB42384"/>
    <w:rsid w:val="303850EE"/>
    <w:rsid w:val="303861A0"/>
    <w:rsid w:val="309D0F25"/>
    <w:rsid w:val="30A76CCB"/>
    <w:rsid w:val="3131552F"/>
    <w:rsid w:val="31DA2B7A"/>
    <w:rsid w:val="324B4351"/>
    <w:rsid w:val="32733703"/>
    <w:rsid w:val="34341595"/>
    <w:rsid w:val="34AC5F5A"/>
    <w:rsid w:val="35965F1D"/>
    <w:rsid w:val="35CB6056"/>
    <w:rsid w:val="3667451C"/>
    <w:rsid w:val="36FE7FAD"/>
    <w:rsid w:val="374B2B10"/>
    <w:rsid w:val="37DD3A62"/>
    <w:rsid w:val="38086D0D"/>
    <w:rsid w:val="38294480"/>
    <w:rsid w:val="38C24E5A"/>
    <w:rsid w:val="39411E18"/>
    <w:rsid w:val="39A832B2"/>
    <w:rsid w:val="3A2E75F9"/>
    <w:rsid w:val="3B36063B"/>
    <w:rsid w:val="3B722622"/>
    <w:rsid w:val="3BFA5F82"/>
    <w:rsid w:val="3C37507C"/>
    <w:rsid w:val="3CDA2546"/>
    <w:rsid w:val="3D846BC7"/>
    <w:rsid w:val="3DF42E32"/>
    <w:rsid w:val="3ED800C2"/>
    <w:rsid w:val="3EE1680A"/>
    <w:rsid w:val="3F791998"/>
    <w:rsid w:val="407C4CB6"/>
    <w:rsid w:val="415A7081"/>
    <w:rsid w:val="422268DC"/>
    <w:rsid w:val="42B33B34"/>
    <w:rsid w:val="42D416D0"/>
    <w:rsid w:val="430033FB"/>
    <w:rsid w:val="444A7DFF"/>
    <w:rsid w:val="44A976A1"/>
    <w:rsid w:val="4544347C"/>
    <w:rsid w:val="463B70F8"/>
    <w:rsid w:val="465C1D0F"/>
    <w:rsid w:val="46B07C15"/>
    <w:rsid w:val="46F671FA"/>
    <w:rsid w:val="4771161E"/>
    <w:rsid w:val="47BF6B6B"/>
    <w:rsid w:val="480B4B09"/>
    <w:rsid w:val="48373867"/>
    <w:rsid w:val="48481D8C"/>
    <w:rsid w:val="487D14A5"/>
    <w:rsid w:val="491F6C92"/>
    <w:rsid w:val="49DB00A3"/>
    <w:rsid w:val="4A34041E"/>
    <w:rsid w:val="4A8807D1"/>
    <w:rsid w:val="4B115CFF"/>
    <w:rsid w:val="4B612EA3"/>
    <w:rsid w:val="4B757EC0"/>
    <w:rsid w:val="4B8844E2"/>
    <w:rsid w:val="4C8D1E7B"/>
    <w:rsid w:val="4CE55051"/>
    <w:rsid w:val="4DAF5EC8"/>
    <w:rsid w:val="4E9934BC"/>
    <w:rsid w:val="4F064CD8"/>
    <w:rsid w:val="4F976A12"/>
    <w:rsid w:val="50F672AF"/>
    <w:rsid w:val="52A255D7"/>
    <w:rsid w:val="53275A7C"/>
    <w:rsid w:val="53803F22"/>
    <w:rsid w:val="53995B4B"/>
    <w:rsid w:val="53D52A89"/>
    <w:rsid w:val="547D1316"/>
    <w:rsid w:val="555F6F83"/>
    <w:rsid w:val="583F491A"/>
    <w:rsid w:val="58752186"/>
    <w:rsid w:val="591E7925"/>
    <w:rsid w:val="5946343F"/>
    <w:rsid w:val="59F905F2"/>
    <w:rsid w:val="5A440D63"/>
    <w:rsid w:val="5AAF1C18"/>
    <w:rsid w:val="5AC14E43"/>
    <w:rsid w:val="5B9A0107"/>
    <w:rsid w:val="5C1918CF"/>
    <w:rsid w:val="5C61541A"/>
    <w:rsid w:val="5DA84814"/>
    <w:rsid w:val="5E7D2F15"/>
    <w:rsid w:val="5E8B6AEC"/>
    <w:rsid w:val="60027736"/>
    <w:rsid w:val="60747484"/>
    <w:rsid w:val="630354EA"/>
    <w:rsid w:val="63AB72E7"/>
    <w:rsid w:val="64C47442"/>
    <w:rsid w:val="651E2155"/>
    <w:rsid w:val="653C512C"/>
    <w:rsid w:val="686E7786"/>
    <w:rsid w:val="68BC3DE0"/>
    <w:rsid w:val="690670BB"/>
    <w:rsid w:val="6ABC0375"/>
    <w:rsid w:val="6AD71004"/>
    <w:rsid w:val="6B210F57"/>
    <w:rsid w:val="6B7C64A1"/>
    <w:rsid w:val="6B9D29A4"/>
    <w:rsid w:val="6E8A48E2"/>
    <w:rsid w:val="6FDE7646"/>
    <w:rsid w:val="701E2391"/>
    <w:rsid w:val="71DB06CB"/>
    <w:rsid w:val="71DF5474"/>
    <w:rsid w:val="732B0D1B"/>
    <w:rsid w:val="7350635F"/>
    <w:rsid w:val="73874B72"/>
    <w:rsid w:val="74CC0E6B"/>
    <w:rsid w:val="754A764A"/>
    <w:rsid w:val="75780667"/>
    <w:rsid w:val="75DC5059"/>
    <w:rsid w:val="7647322E"/>
    <w:rsid w:val="776A36EE"/>
    <w:rsid w:val="78495037"/>
    <w:rsid w:val="78F116EE"/>
    <w:rsid w:val="792B549F"/>
    <w:rsid w:val="7A6E600D"/>
    <w:rsid w:val="7B544134"/>
    <w:rsid w:val="7B627558"/>
    <w:rsid w:val="7BE05CDA"/>
    <w:rsid w:val="7D22303E"/>
    <w:rsid w:val="7DE80736"/>
    <w:rsid w:val="7F84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20"/>
    <w:rPr>
      <w:i/>
    </w:rPr>
  </w:style>
  <w:style w:type="paragraph" w:customStyle="1" w:styleId="5">
    <w:name w:val="p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717</Characters>
  <Lines>5</Lines>
  <Paragraphs>1</Paragraphs>
  <TotalTime>55</TotalTime>
  <ScaleCrop>false</ScaleCrop>
  <LinksUpToDate>false</LinksUpToDate>
  <CharactersWithSpaces>841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2017-11-07T00:56:00Z</dcterms:created>
  <dc:creator>Administrator</dc:creator>
  <cp:lastModifiedBy>Administrator</cp:lastModifiedBy>
  <cp:lastPrinted>2018-01-16T06:47:00Z</cp:lastPrinted>
  <dcterms:modified xsi:type="dcterms:W3CDTF">2021-02-01T01:59:52Z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