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50"/>
        <w:jc w:val="left"/>
        <w:textAlignment w:val="center"/>
        <w:outlineLvl w:val="0"/>
        <w:rPr>
          <w:rFonts w:hint="eastAsia" w:ascii="宋体" w:hAnsi="宋体" w:cs="楷体"/>
          <w:b/>
          <w:bCs/>
          <w:color w:val="000000"/>
          <w:kern w:val="0"/>
          <w:sz w:val="32"/>
          <w:szCs w:val="32"/>
        </w:rPr>
      </w:pPr>
    </w:p>
    <w:p>
      <w:pPr>
        <w:widowControl/>
        <w:spacing w:beforeLines="50"/>
        <w:jc w:val="left"/>
        <w:textAlignment w:val="center"/>
        <w:outlineLvl w:val="0"/>
        <w:rPr>
          <w:rFonts w:hint="eastAsia" w:ascii="宋体" w:hAnsi="宋体" w:cs="楷体"/>
          <w:b/>
          <w:bCs/>
          <w:color w:val="000000"/>
          <w:kern w:val="0"/>
          <w:sz w:val="32"/>
          <w:szCs w:val="32"/>
        </w:rPr>
      </w:pPr>
    </w:p>
    <w:p>
      <w:pPr>
        <w:widowControl/>
        <w:spacing w:beforeLines="50"/>
        <w:jc w:val="left"/>
        <w:textAlignment w:val="center"/>
        <w:outlineLvl w:val="0"/>
        <w:rPr>
          <w:rFonts w:hint="eastAsia" w:ascii="宋体" w:hAnsi="宋体" w:cs="楷体"/>
          <w:b/>
          <w:bCs/>
          <w:color w:val="000000"/>
          <w:kern w:val="0"/>
          <w:sz w:val="32"/>
          <w:szCs w:val="32"/>
        </w:rPr>
      </w:pPr>
    </w:p>
    <w:p>
      <w:pPr>
        <w:widowControl/>
        <w:spacing w:beforeLines="50"/>
        <w:jc w:val="left"/>
        <w:textAlignment w:val="center"/>
        <w:outlineLvl w:val="0"/>
        <w:rPr>
          <w:rFonts w:hint="eastAsia" w:ascii="宋体" w:hAnsi="宋体" w:cs="楷体"/>
          <w:b/>
          <w:bCs/>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Lines="50" w:line="600" w:lineRule="exact"/>
        <w:jc w:val="left"/>
        <w:textAlignment w:val="center"/>
        <w:outlineLvl w:val="0"/>
        <w:rPr>
          <w:rFonts w:hint="eastAsia" w:asciiTheme="minorEastAsia" w:hAnsiTheme="minorEastAsia" w:eastAsiaTheme="minorEastAsia" w:cstheme="minorEastAsia"/>
          <w:bCs/>
          <w:color w:val="000000"/>
          <w:kern w:val="0"/>
          <w:sz w:val="32"/>
          <w:szCs w:val="32"/>
        </w:rPr>
      </w:pPr>
      <w:r>
        <w:rPr>
          <w:rFonts w:hint="eastAsia" w:asciiTheme="minorEastAsia" w:hAnsiTheme="minorEastAsia" w:eastAsiaTheme="minorEastAsia" w:cstheme="minorEastAsia"/>
          <w:bCs/>
          <w:color w:val="000000"/>
          <w:kern w:val="0"/>
          <w:sz w:val="32"/>
          <w:szCs w:val="32"/>
        </w:rPr>
        <w:t>附件</w:t>
      </w:r>
      <w:r>
        <w:rPr>
          <w:rFonts w:hint="eastAsia" w:asciiTheme="minorEastAsia" w:hAnsiTheme="minorEastAsia" w:eastAsiaTheme="minorEastAsia" w:cstheme="minorEastAsia"/>
          <w:b/>
          <w:bCs w:val="0"/>
          <w:color w:val="000000"/>
          <w:kern w:val="0"/>
          <w:sz w:val="32"/>
          <w:szCs w:val="32"/>
        </w:rPr>
        <w:t>1</w:t>
      </w:r>
      <w:r>
        <w:rPr>
          <w:rFonts w:hint="eastAsia" w:asciiTheme="minorEastAsia" w:hAnsiTheme="minorEastAsia" w:eastAsiaTheme="minorEastAsia" w:cstheme="minorEastAsia"/>
          <w:bCs/>
          <w:color w:val="000000"/>
          <w:kern w:val="0"/>
          <w:sz w:val="32"/>
          <w:szCs w:val="32"/>
        </w:rPr>
        <w:t>：2021年科技事业费财政评价结果</w:t>
      </w:r>
    </w:p>
    <w:p>
      <w:pPr>
        <w:keepNext w:val="0"/>
        <w:keepLines w:val="0"/>
        <w:pageBreakBefore w:val="0"/>
        <w:kinsoku/>
        <w:wordWrap/>
        <w:overflowPunct/>
        <w:topLinePunct w:val="0"/>
        <w:autoSpaceDE/>
        <w:autoSpaceDN/>
        <w:bidi w:val="0"/>
        <w:adjustRightInd/>
        <w:snapToGrid/>
        <w:spacing w:line="600" w:lineRule="exac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color w:val="000000"/>
          <w:kern w:val="0"/>
          <w:sz w:val="32"/>
          <w:szCs w:val="32"/>
        </w:rPr>
        <w:t xml:space="preserve">     2：</w:t>
      </w:r>
      <w:r>
        <w:rPr>
          <w:rFonts w:hint="eastAsia" w:asciiTheme="minorEastAsia" w:hAnsiTheme="minorEastAsia" w:eastAsiaTheme="minorEastAsia" w:cstheme="minorEastAsia"/>
          <w:sz w:val="32"/>
          <w:szCs w:val="32"/>
        </w:rPr>
        <w:t>随州市体彩公益金项目财政评价结果</w:t>
      </w:r>
    </w:p>
    <w:p>
      <w:pPr>
        <w:keepNext w:val="0"/>
        <w:keepLines w:val="0"/>
        <w:pageBreakBefore w:val="0"/>
        <w:widowControl/>
        <w:kinsoku/>
        <w:wordWrap/>
        <w:overflowPunct/>
        <w:topLinePunct w:val="0"/>
        <w:autoSpaceDE/>
        <w:autoSpaceDN/>
        <w:bidi w:val="0"/>
        <w:adjustRightInd/>
        <w:snapToGrid/>
        <w:spacing w:before="157" w:beforeLines="50" w:line="600" w:lineRule="exact"/>
        <w:jc w:val="left"/>
        <w:textAlignment w:val="center"/>
        <w:outlineLvl w:val="0"/>
        <w:rPr>
          <w:rFonts w:hint="eastAsia" w:asciiTheme="minorEastAsia" w:hAnsiTheme="minorEastAsia" w:eastAsiaTheme="minorEastAsia" w:cstheme="minorEastAsia"/>
          <w:b/>
          <w:bCs/>
          <w:color w:val="000000"/>
          <w:kern w:val="0"/>
          <w:sz w:val="32"/>
          <w:szCs w:val="32"/>
        </w:rPr>
      </w:pPr>
      <w:r>
        <w:rPr>
          <w:rFonts w:hint="eastAsia" w:asciiTheme="minorEastAsia" w:hAnsiTheme="minorEastAsia" w:eastAsiaTheme="minorEastAsia" w:cstheme="minorEastAsia"/>
          <w:b/>
          <w:bCs/>
          <w:color w:val="000000"/>
          <w:kern w:val="0"/>
          <w:sz w:val="32"/>
          <w:szCs w:val="32"/>
        </w:rPr>
        <w:t xml:space="preserve">     3：</w:t>
      </w:r>
      <w:r>
        <w:rPr>
          <w:rFonts w:hint="eastAsia" w:asciiTheme="minorEastAsia" w:hAnsiTheme="minorEastAsia" w:eastAsiaTheme="minorEastAsia" w:cstheme="minorEastAsia"/>
          <w:sz w:val="32"/>
          <w:szCs w:val="32"/>
        </w:rPr>
        <w:t>2021年市政设施城市维护费项目财政评价结果</w:t>
      </w:r>
    </w:p>
    <w:p>
      <w:pPr>
        <w:keepNext w:val="0"/>
        <w:keepLines w:val="0"/>
        <w:pageBreakBefore w:val="0"/>
        <w:widowControl/>
        <w:kinsoku/>
        <w:wordWrap/>
        <w:overflowPunct/>
        <w:topLinePunct w:val="0"/>
        <w:autoSpaceDE/>
        <w:autoSpaceDN/>
        <w:bidi w:val="0"/>
        <w:adjustRightInd/>
        <w:snapToGrid/>
        <w:spacing w:before="157" w:beforeLines="50" w:line="600" w:lineRule="exact"/>
        <w:jc w:val="left"/>
        <w:textAlignment w:val="center"/>
        <w:outlineLvl w:val="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color w:val="000000"/>
          <w:kern w:val="0"/>
          <w:sz w:val="32"/>
          <w:szCs w:val="32"/>
        </w:rPr>
        <w:t xml:space="preserve">    </w:t>
      </w:r>
      <w:r>
        <w:rPr>
          <w:rFonts w:hint="eastAsia" w:asciiTheme="minorEastAsia" w:hAnsiTheme="minorEastAsia" w:eastAsiaTheme="minorEastAsia" w:cstheme="minorEastAsia"/>
          <w:bCs/>
          <w:color w:val="000000"/>
          <w:kern w:val="0"/>
          <w:sz w:val="32"/>
          <w:szCs w:val="32"/>
        </w:rPr>
        <w:t xml:space="preserve"> 4：</w:t>
      </w:r>
      <w:r>
        <w:rPr>
          <w:rFonts w:hint="eastAsia" w:asciiTheme="minorEastAsia" w:hAnsiTheme="minorEastAsia" w:eastAsiaTheme="minorEastAsia" w:cstheme="minorEastAsia"/>
          <w:sz w:val="32"/>
          <w:szCs w:val="32"/>
        </w:rPr>
        <w:t>文化旅游发展资金项目财政评价结果</w:t>
      </w:r>
    </w:p>
    <w:p>
      <w:pPr>
        <w:widowControl/>
        <w:spacing w:beforeLines="50"/>
        <w:jc w:val="left"/>
        <w:textAlignment w:val="center"/>
        <w:outlineLvl w:val="0"/>
        <w:rPr>
          <w:rFonts w:hint="eastAsia" w:ascii="宋体" w:hAnsi="宋体" w:cs="楷体"/>
          <w:b/>
          <w:bCs/>
          <w:color w:val="000000"/>
          <w:kern w:val="0"/>
          <w:sz w:val="32"/>
          <w:szCs w:val="32"/>
        </w:rPr>
      </w:pPr>
    </w:p>
    <w:p>
      <w:pPr>
        <w:widowControl/>
        <w:spacing w:beforeLines="50"/>
        <w:jc w:val="left"/>
        <w:textAlignment w:val="center"/>
        <w:outlineLvl w:val="0"/>
        <w:rPr>
          <w:rFonts w:hint="eastAsia" w:ascii="宋体" w:hAnsi="宋体" w:cs="楷体"/>
          <w:b/>
          <w:bCs/>
          <w:color w:val="000000"/>
          <w:kern w:val="0"/>
          <w:sz w:val="32"/>
          <w:szCs w:val="32"/>
        </w:rPr>
      </w:pPr>
    </w:p>
    <w:p>
      <w:pPr>
        <w:widowControl/>
        <w:spacing w:beforeLines="50"/>
        <w:jc w:val="left"/>
        <w:textAlignment w:val="center"/>
        <w:outlineLvl w:val="0"/>
        <w:rPr>
          <w:rFonts w:hint="eastAsia" w:ascii="宋体" w:hAnsi="宋体" w:cs="楷体"/>
          <w:b/>
          <w:bCs/>
          <w:color w:val="000000"/>
          <w:kern w:val="0"/>
          <w:sz w:val="32"/>
          <w:szCs w:val="32"/>
        </w:rPr>
      </w:pPr>
    </w:p>
    <w:p>
      <w:pPr>
        <w:widowControl/>
        <w:spacing w:beforeLines="50"/>
        <w:jc w:val="left"/>
        <w:textAlignment w:val="center"/>
        <w:outlineLvl w:val="0"/>
        <w:rPr>
          <w:rFonts w:hint="eastAsia" w:ascii="宋体" w:hAnsi="宋体" w:cs="楷体"/>
          <w:b/>
          <w:bCs/>
          <w:color w:val="000000"/>
          <w:kern w:val="0"/>
          <w:sz w:val="32"/>
          <w:szCs w:val="32"/>
        </w:rPr>
      </w:pPr>
      <w:bookmarkStart w:id="0" w:name="_GoBack"/>
      <w:bookmarkEnd w:id="0"/>
    </w:p>
    <w:p>
      <w:pPr>
        <w:widowControl/>
        <w:spacing w:beforeLines="50"/>
        <w:jc w:val="left"/>
        <w:textAlignment w:val="center"/>
        <w:outlineLvl w:val="0"/>
        <w:rPr>
          <w:rFonts w:hint="eastAsia" w:ascii="宋体" w:hAnsi="宋体" w:cs="楷体"/>
          <w:b/>
          <w:bCs/>
          <w:color w:val="000000"/>
          <w:kern w:val="0"/>
          <w:sz w:val="32"/>
          <w:szCs w:val="32"/>
        </w:rPr>
      </w:pPr>
    </w:p>
    <w:p>
      <w:pPr>
        <w:widowControl/>
        <w:spacing w:beforeLines="50"/>
        <w:jc w:val="left"/>
        <w:textAlignment w:val="center"/>
        <w:outlineLvl w:val="0"/>
        <w:rPr>
          <w:rFonts w:hint="eastAsia" w:ascii="宋体" w:hAnsi="宋体" w:cs="楷体"/>
          <w:b/>
          <w:bCs/>
          <w:color w:val="000000"/>
          <w:kern w:val="0"/>
          <w:sz w:val="32"/>
          <w:szCs w:val="32"/>
        </w:rPr>
      </w:pPr>
    </w:p>
    <w:p>
      <w:pPr>
        <w:widowControl/>
        <w:spacing w:beforeLines="50"/>
        <w:jc w:val="left"/>
        <w:textAlignment w:val="center"/>
        <w:outlineLvl w:val="0"/>
        <w:rPr>
          <w:rFonts w:hint="eastAsia" w:ascii="宋体" w:hAnsi="宋体" w:cs="楷体"/>
          <w:b/>
          <w:bCs/>
          <w:color w:val="000000"/>
          <w:kern w:val="0"/>
          <w:sz w:val="32"/>
          <w:szCs w:val="32"/>
        </w:rPr>
      </w:pPr>
    </w:p>
    <w:p>
      <w:pPr>
        <w:widowControl/>
        <w:spacing w:beforeLines="50"/>
        <w:jc w:val="left"/>
        <w:textAlignment w:val="center"/>
        <w:outlineLvl w:val="0"/>
        <w:rPr>
          <w:rFonts w:hint="eastAsia" w:ascii="宋体" w:hAnsi="宋体" w:cs="楷体"/>
          <w:b/>
          <w:bCs/>
          <w:color w:val="000000"/>
          <w:kern w:val="0"/>
          <w:sz w:val="32"/>
          <w:szCs w:val="32"/>
        </w:rPr>
      </w:pPr>
    </w:p>
    <w:p>
      <w:pPr>
        <w:widowControl/>
        <w:spacing w:beforeLines="50"/>
        <w:jc w:val="left"/>
        <w:textAlignment w:val="center"/>
        <w:outlineLvl w:val="0"/>
        <w:rPr>
          <w:rFonts w:hint="eastAsia" w:ascii="宋体" w:hAnsi="宋体" w:cs="楷体"/>
          <w:b/>
          <w:bCs/>
          <w:color w:val="000000"/>
          <w:kern w:val="0"/>
          <w:sz w:val="32"/>
          <w:szCs w:val="32"/>
        </w:rPr>
      </w:pPr>
    </w:p>
    <w:p>
      <w:pPr>
        <w:widowControl/>
        <w:spacing w:beforeLines="50"/>
        <w:jc w:val="left"/>
        <w:textAlignment w:val="center"/>
        <w:outlineLvl w:val="0"/>
        <w:rPr>
          <w:rFonts w:hint="eastAsia" w:ascii="宋体" w:hAnsi="宋体" w:cs="楷体"/>
          <w:b/>
          <w:bCs/>
          <w:color w:val="000000"/>
          <w:kern w:val="0"/>
          <w:sz w:val="32"/>
          <w:szCs w:val="32"/>
        </w:rPr>
      </w:pPr>
    </w:p>
    <w:p>
      <w:pPr>
        <w:widowControl/>
        <w:spacing w:beforeLines="50"/>
        <w:jc w:val="left"/>
        <w:textAlignment w:val="center"/>
        <w:outlineLvl w:val="0"/>
        <w:rPr>
          <w:rFonts w:hint="eastAsia" w:ascii="宋体" w:hAnsi="宋体" w:cs="楷体"/>
          <w:b/>
          <w:bCs/>
          <w:color w:val="000000"/>
          <w:kern w:val="0"/>
          <w:sz w:val="32"/>
          <w:szCs w:val="32"/>
        </w:rPr>
      </w:pPr>
      <w:r>
        <w:rPr>
          <w:rFonts w:hint="eastAsia" w:ascii="宋体" w:hAnsi="宋体" w:cs="楷体"/>
          <w:b/>
          <w:bCs/>
          <w:color w:val="000000"/>
          <w:kern w:val="0"/>
          <w:sz w:val="32"/>
          <w:szCs w:val="32"/>
        </w:rPr>
        <w:t>附件1：2021年科技事业费项目财政评价结果</w:t>
      </w:r>
    </w:p>
    <w:p>
      <w:pPr>
        <w:widowControl/>
        <w:spacing w:beforeLines="50"/>
        <w:jc w:val="left"/>
        <w:textAlignment w:val="center"/>
        <w:outlineLvl w:val="0"/>
        <w:rPr>
          <w:rFonts w:ascii="宋体" w:hAnsi="宋体" w:cs="楷体"/>
          <w:b/>
          <w:bCs/>
          <w:color w:val="000000"/>
          <w:kern w:val="0"/>
          <w:sz w:val="32"/>
          <w:szCs w:val="32"/>
        </w:rPr>
      </w:pPr>
      <w:r>
        <w:rPr>
          <w:rFonts w:hint="eastAsia" w:ascii="宋体" w:hAnsi="宋体" w:cs="楷体"/>
          <w:b/>
          <w:bCs/>
          <w:color w:val="000000"/>
          <w:kern w:val="0"/>
          <w:sz w:val="32"/>
          <w:szCs w:val="32"/>
        </w:rPr>
        <w:t>一、评价结论</w:t>
      </w:r>
    </w:p>
    <w:p>
      <w:pPr>
        <w:widowControl/>
        <w:spacing w:beforeLines="50"/>
        <w:jc w:val="left"/>
        <w:textAlignment w:val="center"/>
        <w:outlineLvl w:val="1"/>
        <w:rPr>
          <w:rFonts w:hint="eastAsia" w:ascii="宋体" w:hAnsi="宋体" w:cs="楷体"/>
          <w:b/>
          <w:bCs/>
          <w:color w:val="000000"/>
          <w:kern w:val="0"/>
          <w:sz w:val="32"/>
          <w:szCs w:val="32"/>
        </w:rPr>
      </w:pPr>
      <w:r>
        <w:rPr>
          <w:rFonts w:hint="eastAsia" w:ascii="宋体" w:hAnsi="宋体" w:cs="楷体"/>
          <w:b/>
          <w:bCs/>
          <w:color w:val="000000"/>
          <w:kern w:val="0"/>
          <w:sz w:val="32"/>
          <w:szCs w:val="32"/>
        </w:rPr>
        <w:t>（一）绩效评价分数和等级</w:t>
      </w:r>
    </w:p>
    <w:p>
      <w:pPr>
        <w:widowControl/>
        <w:ind w:firstLine="560" w:firstLineChars="200"/>
        <w:jc w:val="left"/>
        <w:textAlignment w:val="center"/>
        <w:rPr>
          <w:rFonts w:hint="eastAsia" w:ascii="宋体" w:hAnsi="宋体" w:cs="Times New Roman"/>
          <w:sz w:val="30"/>
          <w:szCs w:val="30"/>
        </w:rPr>
      </w:pPr>
      <w:r>
        <w:rPr>
          <w:rFonts w:hint="eastAsia" w:ascii="仿宋_GB2312" w:hAnsi="仿宋_GB2312"/>
          <w:sz w:val="28"/>
          <w:szCs w:val="28"/>
        </w:rPr>
        <w:t>2021年科技事业费项目绩效评价由随州市财政局组织，委托湖北卓悦会计师事务所具体实施，</w:t>
      </w:r>
      <w:r>
        <w:rPr>
          <w:rFonts w:hint="eastAsia" w:ascii="宋体" w:hAnsi="宋体" w:cs="Arial Narrow"/>
          <w:sz w:val="30"/>
          <w:szCs w:val="30"/>
        </w:rPr>
        <w:t>项目绩效评价综合得分为81.5分</w:t>
      </w:r>
      <w:r>
        <w:rPr>
          <w:rFonts w:hint="eastAsia" w:ascii="宋体" w:hAnsi="宋体" w:cs="Arial Narrow"/>
          <w:bCs/>
          <w:kern w:val="0"/>
          <w:sz w:val="30"/>
          <w:szCs w:val="30"/>
        </w:rPr>
        <w:t>，评价等级为</w:t>
      </w:r>
      <w:r>
        <w:rPr>
          <w:rFonts w:hint="eastAsia" w:ascii="宋体" w:hAnsi="宋体" w:cs="Arial Narrow"/>
          <w:sz w:val="30"/>
          <w:szCs w:val="30"/>
        </w:rPr>
        <w:t>“良”。其中决策得分11.5分，过程得分22分，产出得分21分，效果得分27分，</w:t>
      </w:r>
      <w:r>
        <w:rPr>
          <w:rFonts w:hint="eastAsia" w:ascii="宋体" w:hAnsi="宋体"/>
          <w:sz w:val="30"/>
          <w:szCs w:val="30"/>
        </w:rPr>
        <w:t>评分设定标准及得分见下表：</w:t>
      </w:r>
    </w:p>
    <w:tbl>
      <w:tblPr>
        <w:tblStyle w:val="5"/>
        <w:tblW w:w="8640" w:type="dxa"/>
        <w:tblInd w:w="135"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2880"/>
        <w:gridCol w:w="2880"/>
        <w:gridCol w:w="2880"/>
      </w:tblGrid>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117" w:hRule="atLeast"/>
        </w:trPr>
        <w:tc>
          <w:tcPr>
            <w:tcW w:w="2880" w:type="dxa"/>
            <w:tcBorders>
              <w:top w:val="single" w:color="auto" w:sz="4" w:space="0"/>
              <w:left w:val="single" w:color="auto" w:sz="4" w:space="0"/>
              <w:bottom w:val="dotted" w:color="auto" w:sz="4" w:space="0"/>
              <w:right w:val="dotted"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评价指标</w:t>
            </w:r>
          </w:p>
        </w:tc>
        <w:tc>
          <w:tcPr>
            <w:tcW w:w="2880" w:type="dxa"/>
            <w:tcBorders>
              <w:top w:val="single" w:color="auto" w:sz="4" w:space="0"/>
              <w:left w:val="dotted" w:color="auto" w:sz="4" w:space="0"/>
              <w:bottom w:val="dotted" w:color="auto" w:sz="4" w:space="0"/>
              <w:right w:val="dotted"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设置分值</w:t>
            </w:r>
          </w:p>
        </w:tc>
        <w:tc>
          <w:tcPr>
            <w:tcW w:w="2880" w:type="dxa"/>
            <w:tcBorders>
              <w:top w:val="single" w:color="auto" w:sz="4" w:space="0"/>
              <w:left w:val="dotted" w:color="auto" w:sz="4" w:space="0"/>
              <w:bottom w:val="dotted" w:color="auto" w:sz="4" w:space="0"/>
              <w:right w:val="single"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评价得分</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75" w:hRule="atLeast"/>
        </w:trPr>
        <w:tc>
          <w:tcPr>
            <w:tcW w:w="2880" w:type="dxa"/>
            <w:tcBorders>
              <w:top w:val="dotted" w:color="auto" w:sz="4" w:space="0"/>
              <w:left w:val="single" w:color="auto" w:sz="4" w:space="0"/>
              <w:bottom w:val="dotted" w:color="auto" w:sz="4" w:space="0"/>
              <w:right w:val="dotted"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决策</w:t>
            </w:r>
          </w:p>
        </w:tc>
        <w:tc>
          <w:tcPr>
            <w:tcW w:w="2880" w:type="dxa"/>
            <w:tcBorders>
              <w:top w:val="dotted" w:color="auto" w:sz="4" w:space="0"/>
              <w:left w:val="dotted" w:color="auto" w:sz="4" w:space="0"/>
              <w:bottom w:val="dotted" w:color="auto" w:sz="4" w:space="0"/>
              <w:right w:val="dotted"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15分</w:t>
            </w:r>
          </w:p>
        </w:tc>
        <w:tc>
          <w:tcPr>
            <w:tcW w:w="2880" w:type="dxa"/>
            <w:tcBorders>
              <w:top w:val="dotted" w:color="auto" w:sz="4" w:space="0"/>
              <w:left w:val="dotted" w:color="auto" w:sz="4" w:space="0"/>
              <w:bottom w:val="dotted" w:color="auto" w:sz="4" w:space="0"/>
              <w:right w:val="single"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11.50分</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33" w:hRule="atLeast"/>
        </w:trPr>
        <w:tc>
          <w:tcPr>
            <w:tcW w:w="2880" w:type="dxa"/>
            <w:tcBorders>
              <w:top w:val="dotted" w:color="auto" w:sz="4" w:space="0"/>
              <w:left w:val="single" w:color="auto" w:sz="4" w:space="0"/>
              <w:bottom w:val="dotted" w:color="auto" w:sz="4" w:space="0"/>
              <w:right w:val="dotted"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过程</w:t>
            </w:r>
          </w:p>
        </w:tc>
        <w:tc>
          <w:tcPr>
            <w:tcW w:w="2880" w:type="dxa"/>
            <w:tcBorders>
              <w:top w:val="dotted" w:color="auto" w:sz="4" w:space="0"/>
              <w:left w:val="dotted" w:color="auto" w:sz="4" w:space="0"/>
              <w:bottom w:val="dotted" w:color="auto" w:sz="4" w:space="0"/>
              <w:right w:val="dotted"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25分</w:t>
            </w:r>
          </w:p>
        </w:tc>
        <w:tc>
          <w:tcPr>
            <w:tcW w:w="2880" w:type="dxa"/>
            <w:tcBorders>
              <w:top w:val="dotted" w:color="auto" w:sz="4" w:space="0"/>
              <w:left w:val="dotted" w:color="auto" w:sz="4" w:space="0"/>
              <w:bottom w:val="dotted" w:color="auto" w:sz="4" w:space="0"/>
              <w:right w:val="single"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22.00分</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147" w:hRule="atLeast"/>
        </w:trPr>
        <w:tc>
          <w:tcPr>
            <w:tcW w:w="2880" w:type="dxa"/>
            <w:tcBorders>
              <w:top w:val="dotted" w:color="auto" w:sz="4" w:space="0"/>
              <w:left w:val="single" w:color="auto" w:sz="4" w:space="0"/>
              <w:bottom w:val="dotted" w:color="auto" w:sz="4" w:space="0"/>
              <w:right w:val="dotted"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产出</w:t>
            </w:r>
          </w:p>
        </w:tc>
        <w:tc>
          <w:tcPr>
            <w:tcW w:w="2880" w:type="dxa"/>
            <w:tcBorders>
              <w:top w:val="dotted" w:color="auto" w:sz="4" w:space="0"/>
              <w:left w:val="dotted" w:color="auto" w:sz="4" w:space="0"/>
              <w:bottom w:val="dotted" w:color="auto" w:sz="4" w:space="0"/>
              <w:right w:val="dotted"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30分</w:t>
            </w:r>
          </w:p>
        </w:tc>
        <w:tc>
          <w:tcPr>
            <w:tcW w:w="2880" w:type="dxa"/>
            <w:tcBorders>
              <w:top w:val="dotted" w:color="auto" w:sz="4" w:space="0"/>
              <w:left w:val="dotted" w:color="auto" w:sz="4" w:space="0"/>
              <w:bottom w:val="dotted" w:color="auto" w:sz="4" w:space="0"/>
              <w:right w:val="single"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21.00分</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2880" w:type="dxa"/>
            <w:tcBorders>
              <w:top w:val="dotted" w:color="auto" w:sz="4" w:space="0"/>
              <w:left w:val="single" w:color="auto" w:sz="4" w:space="0"/>
              <w:bottom w:val="dotted" w:color="auto" w:sz="4" w:space="0"/>
              <w:right w:val="dotted"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效果</w:t>
            </w:r>
          </w:p>
        </w:tc>
        <w:tc>
          <w:tcPr>
            <w:tcW w:w="2880" w:type="dxa"/>
            <w:tcBorders>
              <w:top w:val="dotted" w:color="auto" w:sz="4" w:space="0"/>
              <w:left w:val="dotted" w:color="auto" w:sz="4" w:space="0"/>
              <w:bottom w:val="dotted" w:color="auto" w:sz="4" w:space="0"/>
              <w:right w:val="dotted"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30分</w:t>
            </w:r>
          </w:p>
        </w:tc>
        <w:tc>
          <w:tcPr>
            <w:tcW w:w="2880" w:type="dxa"/>
            <w:tcBorders>
              <w:top w:val="dotted" w:color="auto" w:sz="4" w:space="0"/>
              <w:left w:val="dotted" w:color="auto" w:sz="4" w:space="0"/>
              <w:bottom w:val="dotted" w:color="auto" w:sz="4" w:space="0"/>
              <w:right w:val="single"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27.00分</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53" w:hRule="atLeast"/>
        </w:trPr>
        <w:tc>
          <w:tcPr>
            <w:tcW w:w="2880" w:type="dxa"/>
            <w:tcBorders>
              <w:top w:val="dotted" w:color="auto" w:sz="4" w:space="0"/>
              <w:left w:val="single" w:color="auto" w:sz="4" w:space="0"/>
              <w:bottom w:val="single" w:color="auto" w:sz="4" w:space="0"/>
              <w:right w:val="dotted"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合计</w:t>
            </w:r>
          </w:p>
        </w:tc>
        <w:tc>
          <w:tcPr>
            <w:tcW w:w="2880" w:type="dxa"/>
            <w:tcBorders>
              <w:top w:val="dotted" w:color="auto" w:sz="4" w:space="0"/>
              <w:left w:val="dotted" w:color="auto" w:sz="4" w:space="0"/>
              <w:bottom w:val="single" w:color="auto" w:sz="4" w:space="0"/>
              <w:right w:val="dotted"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100分</w:t>
            </w:r>
          </w:p>
        </w:tc>
        <w:tc>
          <w:tcPr>
            <w:tcW w:w="2880" w:type="dxa"/>
            <w:tcBorders>
              <w:top w:val="dotted" w:color="auto" w:sz="4" w:space="0"/>
              <w:left w:val="dotted" w:color="auto" w:sz="4" w:space="0"/>
              <w:bottom w:val="single" w:color="auto" w:sz="4" w:space="0"/>
              <w:right w:val="single"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81.50分</w:t>
            </w:r>
          </w:p>
        </w:tc>
      </w:tr>
    </w:tbl>
    <w:p>
      <w:pPr>
        <w:spacing w:line="590" w:lineRule="exact"/>
        <w:ind w:firstLine="450" w:firstLineChars="150"/>
        <w:rPr>
          <w:rFonts w:hint="eastAsia" w:ascii="宋体" w:hAnsi="宋体" w:cs="Arial Narrow"/>
          <w:sz w:val="30"/>
          <w:szCs w:val="30"/>
        </w:rPr>
      </w:pPr>
      <w:r>
        <w:rPr>
          <w:rFonts w:hint="eastAsia" w:ascii="宋体" w:hAnsi="宋体" w:cs="Arial Narrow"/>
          <w:sz w:val="30"/>
          <w:szCs w:val="30"/>
        </w:rPr>
        <w:t>绩效评价总分设置为100分，绩效评价等级一般划分为四档：90（含）-100分为优；80（含）-90分为良；60（含）-80分为中；60分以下为差。</w:t>
      </w:r>
    </w:p>
    <w:p>
      <w:pPr>
        <w:widowControl/>
        <w:spacing w:beforeLines="50"/>
        <w:jc w:val="left"/>
        <w:textAlignment w:val="center"/>
        <w:outlineLvl w:val="1"/>
        <w:rPr>
          <w:rFonts w:hint="eastAsia" w:ascii="宋体" w:hAnsi="宋体" w:cs="楷体"/>
          <w:b/>
          <w:bCs/>
          <w:color w:val="000000"/>
          <w:kern w:val="0"/>
          <w:sz w:val="30"/>
          <w:szCs w:val="30"/>
        </w:rPr>
      </w:pPr>
      <w:r>
        <w:rPr>
          <w:rFonts w:hint="eastAsia" w:ascii="宋体" w:hAnsi="宋体" w:cs="楷体"/>
          <w:b/>
          <w:bCs/>
          <w:color w:val="000000"/>
          <w:kern w:val="0"/>
          <w:sz w:val="30"/>
          <w:szCs w:val="30"/>
        </w:rPr>
        <w:t>（二）绩效评价指标情况</w:t>
      </w:r>
    </w:p>
    <w:p>
      <w:pPr>
        <w:spacing w:line="360" w:lineRule="auto"/>
        <w:ind w:firstLine="602" w:firstLineChars="200"/>
        <w:outlineLvl w:val="2"/>
        <w:rPr>
          <w:rFonts w:hint="eastAsia" w:ascii="宋体" w:hAnsi="宋体" w:cs="Arial Narrow"/>
          <w:b/>
          <w:bCs/>
          <w:sz w:val="30"/>
          <w:szCs w:val="30"/>
        </w:rPr>
      </w:pPr>
      <w:r>
        <w:rPr>
          <w:rFonts w:hint="eastAsia" w:ascii="宋体" w:hAnsi="宋体" w:cs="Arial Narrow"/>
          <w:b/>
          <w:bCs/>
          <w:sz w:val="30"/>
          <w:szCs w:val="30"/>
        </w:rPr>
        <w:t>1、投入，评价得分为11.5分</w:t>
      </w:r>
    </w:p>
    <w:p>
      <w:pPr>
        <w:spacing w:line="360" w:lineRule="auto"/>
        <w:ind w:firstLine="600" w:firstLineChars="200"/>
        <w:rPr>
          <w:rFonts w:hint="eastAsia" w:ascii="宋体" w:hAnsi="宋体" w:cs="Arial Narrow"/>
          <w:sz w:val="30"/>
          <w:szCs w:val="30"/>
        </w:rPr>
      </w:pPr>
      <w:r>
        <w:rPr>
          <w:rFonts w:hint="eastAsia" w:ascii="宋体" w:hAnsi="宋体" w:cs="Arial Narrow"/>
          <w:sz w:val="30"/>
          <w:szCs w:val="30"/>
        </w:rPr>
        <w:t>项目立项符合法律法规、相关政策、发展规划以及部门职责，该项目是连续性项目；项目定性设立了绩效目标，但没有根据产出和效果标志性的指标数据设置清晰、细化、可衡量的指标值，部分绩效目标与实际工作的相关性需要改进，预算确定的投资额或资金量与工作任务的匹配性需要提高，预期产出效益和效果与符合正常的业绩水平，扣3.5分。</w:t>
      </w:r>
    </w:p>
    <w:p>
      <w:pPr>
        <w:spacing w:line="360" w:lineRule="auto"/>
        <w:ind w:firstLine="602" w:firstLineChars="200"/>
        <w:outlineLvl w:val="2"/>
        <w:rPr>
          <w:rFonts w:hint="eastAsia" w:ascii="宋体" w:hAnsi="宋体" w:cs="Arial Narrow"/>
          <w:sz w:val="30"/>
          <w:szCs w:val="30"/>
        </w:rPr>
      </w:pPr>
      <w:r>
        <w:rPr>
          <w:rFonts w:hint="eastAsia" w:ascii="宋体" w:hAnsi="宋体" w:cs="Arial Narrow"/>
          <w:b/>
          <w:bCs/>
          <w:sz w:val="30"/>
          <w:szCs w:val="30"/>
        </w:rPr>
        <w:t>2、过程，评价得分为22分</w:t>
      </w:r>
    </w:p>
    <w:p>
      <w:pPr>
        <w:spacing w:line="360" w:lineRule="auto"/>
        <w:ind w:firstLine="600" w:firstLineChars="200"/>
        <w:rPr>
          <w:rFonts w:hint="eastAsia" w:ascii="宋体" w:hAnsi="宋体" w:cs="Arial Narrow"/>
          <w:sz w:val="30"/>
          <w:szCs w:val="30"/>
        </w:rPr>
      </w:pPr>
      <w:r>
        <w:rPr>
          <w:rFonts w:hint="eastAsia" w:ascii="宋体" w:hAnsi="宋体" w:cs="Arial Narrow"/>
          <w:sz w:val="30"/>
          <w:szCs w:val="30"/>
        </w:rPr>
        <w:t>项目资金落实及执行情况较好，对项目实施的总体保障程度较高，资金到位率为100%，项目预算执行率为 106.64 %，资金使用合法合规；财务和业务管理制度完备健全，制度执行在实施过程中内部控制管理措施不够完善，主要是项目调整及支出调整手续不够完备，项目实施的人员条件、场地设备、信息支撑等落实到位情况应整改，扣3分。</w:t>
      </w:r>
    </w:p>
    <w:p>
      <w:pPr>
        <w:spacing w:line="360" w:lineRule="auto"/>
        <w:ind w:firstLine="602" w:firstLineChars="200"/>
        <w:outlineLvl w:val="2"/>
        <w:rPr>
          <w:rFonts w:hint="eastAsia" w:ascii="宋体" w:hAnsi="宋体" w:cs="Arial Narrow"/>
          <w:b/>
          <w:bCs/>
          <w:sz w:val="30"/>
          <w:szCs w:val="30"/>
        </w:rPr>
      </w:pPr>
      <w:r>
        <w:rPr>
          <w:rFonts w:hint="eastAsia" w:ascii="宋体" w:hAnsi="宋体" w:cs="Arial Narrow"/>
          <w:b/>
          <w:bCs/>
          <w:sz w:val="30"/>
          <w:szCs w:val="30"/>
        </w:rPr>
        <w:t>3、产出，评价得分为21分</w:t>
      </w:r>
    </w:p>
    <w:p>
      <w:pPr>
        <w:spacing w:line="360" w:lineRule="auto"/>
        <w:ind w:firstLine="600" w:firstLineChars="200"/>
        <w:rPr>
          <w:rFonts w:hint="eastAsia" w:ascii="宋体" w:hAnsi="宋体" w:cs="Arial Narrow"/>
          <w:sz w:val="30"/>
          <w:szCs w:val="30"/>
        </w:rPr>
      </w:pPr>
      <w:r>
        <w:rPr>
          <w:rFonts w:hint="eastAsia" w:ascii="宋体" w:hAnsi="宋体" w:cs="Arial Narrow"/>
          <w:sz w:val="30"/>
          <w:szCs w:val="30"/>
        </w:rPr>
        <w:t>实际完成科技成果转化项目26个，比计划18个项目，超8个；实际完成科技成果产业化后补助项目5个，计划5个项目，完成计划数；实际完成新能源、轻量化、智能化专用车关键核心技术研发项目5个，计划5个项目，完成计划数；实际完成随州市高新技术企业申报数134个，比计划数110个，超24个，无超成本现象，各项指标在规定时限内完成。</w:t>
      </w:r>
    </w:p>
    <w:p>
      <w:pPr>
        <w:spacing w:line="360" w:lineRule="auto"/>
        <w:ind w:firstLine="600" w:firstLineChars="200"/>
        <w:rPr>
          <w:rFonts w:hint="eastAsia" w:ascii="宋体" w:hAnsi="宋体" w:cs="Arial Narrow"/>
          <w:sz w:val="30"/>
          <w:szCs w:val="30"/>
        </w:rPr>
      </w:pPr>
      <w:r>
        <w:rPr>
          <w:rFonts w:hint="eastAsia" w:ascii="宋体" w:hAnsi="宋体" w:cs="Arial Narrow"/>
          <w:sz w:val="30"/>
          <w:szCs w:val="30"/>
        </w:rPr>
        <w:t>申报绩效目标设置清晰、可衡量的产出数量指标，实际完成率达到100%或超过100%，但定性设置质量指标，不能计算质量达标率，不完整，扣8分。</w:t>
      </w:r>
    </w:p>
    <w:p>
      <w:pPr>
        <w:spacing w:line="360" w:lineRule="auto"/>
        <w:ind w:firstLine="602" w:firstLineChars="200"/>
        <w:outlineLvl w:val="2"/>
        <w:rPr>
          <w:rFonts w:hint="eastAsia" w:ascii="宋体" w:hAnsi="宋体" w:cs="Arial Narrow"/>
          <w:sz w:val="30"/>
          <w:szCs w:val="30"/>
        </w:rPr>
      </w:pPr>
      <w:r>
        <w:rPr>
          <w:rFonts w:hint="eastAsia" w:ascii="宋体" w:hAnsi="宋体" w:cs="Arial Narrow"/>
          <w:b/>
          <w:bCs/>
          <w:sz w:val="30"/>
          <w:szCs w:val="30"/>
        </w:rPr>
        <w:t>4、效果,评价得分为27分</w:t>
      </w:r>
    </w:p>
    <w:p>
      <w:pPr>
        <w:spacing w:line="360" w:lineRule="auto"/>
        <w:ind w:firstLine="600" w:firstLineChars="200"/>
        <w:rPr>
          <w:rFonts w:hint="eastAsia" w:ascii="宋体" w:hAnsi="宋体" w:cs="Arial Narrow"/>
          <w:sz w:val="30"/>
          <w:szCs w:val="30"/>
        </w:rPr>
      </w:pPr>
      <w:r>
        <w:rPr>
          <w:rFonts w:hint="eastAsia" w:ascii="宋体" w:hAnsi="宋体" w:cs="Arial Narrow"/>
          <w:sz w:val="30"/>
          <w:szCs w:val="30"/>
        </w:rPr>
        <w:t>科技事业费用实施，随州市建立了产学研合作机制，推进校企合作、院企合作、企企合作，不断健全和完善以企业为主体、市场为导向、产学研相结合的技术创新体系，引导和支持创新要素向企业聚集，促进科技成果向现实生产力转化；搭建了各类创新平台，提高了自主创新能力，壮大了高新技术企业和科技人才队伍，优化了科技营商环境，科技成果产业化给企业带来高效率和可观的经济效益，助推经济高质量发展，取得了良好的社会效益和效果，服务对象对科技成果转化项目和科技成果产业化感到满意，扣3分。</w:t>
      </w:r>
    </w:p>
    <w:p>
      <w:pPr>
        <w:widowControl/>
        <w:spacing w:beforeLines="50"/>
        <w:ind w:firstLine="148" w:firstLineChars="49"/>
        <w:jc w:val="left"/>
        <w:textAlignment w:val="center"/>
        <w:outlineLvl w:val="1"/>
        <w:rPr>
          <w:rFonts w:hint="eastAsia" w:ascii="宋体" w:hAnsi="宋体" w:cs="楷体"/>
          <w:b/>
          <w:bCs/>
          <w:color w:val="000000"/>
          <w:kern w:val="0"/>
          <w:sz w:val="30"/>
          <w:szCs w:val="30"/>
        </w:rPr>
      </w:pPr>
      <w:r>
        <w:rPr>
          <w:rFonts w:hint="eastAsia" w:ascii="宋体" w:hAnsi="宋体" w:cs="楷体"/>
          <w:b/>
          <w:bCs/>
          <w:color w:val="000000"/>
          <w:kern w:val="0"/>
          <w:sz w:val="30"/>
          <w:szCs w:val="30"/>
        </w:rPr>
        <w:t>（三）项目成效、存在的问题和原因</w:t>
      </w:r>
    </w:p>
    <w:p>
      <w:pPr>
        <w:spacing w:line="360" w:lineRule="auto"/>
        <w:ind w:firstLine="596" w:firstLineChars="198"/>
        <w:outlineLvl w:val="2"/>
        <w:rPr>
          <w:rFonts w:hint="eastAsia" w:ascii="宋体" w:hAnsi="宋体" w:cs="Arial Narrow"/>
          <w:b/>
          <w:bCs/>
          <w:kern w:val="0"/>
          <w:sz w:val="30"/>
          <w:szCs w:val="30"/>
        </w:rPr>
      </w:pPr>
      <w:r>
        <w:rPr>
          <w:rFonts w:hint="eastAsia" w:ascii="宋体" w:hAnsi="宋体" w:cs="Arial Narrow"/>
          <w:b/>
          <w:bCs/>
          <w:kern w:val="0"/>
          <w:sz w:val="30"/>
          <w:szCs w:val="30"/>
        </w:rPr>
        <w:t>1、项目成效</w:t>
      </w:r>
    </w:p>
    <w:p>
      <w:pPr>
        <w:spacing w:line="360" w:lineRule="auto"/>
        <w:ind w:firstLine="450" w:firstLineChars="150"/>
        <w:outlineLvl w:val="2"/>
        <w:rPr>
          <w:rFonts w:hint="eastAsia" w:ascii="宋体" w:hAnsi="宋体" w:cs="楷体"/>
          <w:bCs/>
          <w:color w:val="000000"/>
          <w:kern w:val="0"/>
          <w:sz w:val="30"/>
          <w:szCs w:val="30"/>
        </w:rPr>
      </w:pPr>
      <w:r>
        <w:rPr>
          <w:rFonts w:hint="eastAsia" w:ascii="宋体" w:hAnsi="宋体" w:cs="楷体"/>
          <w:bCs/>
          <w:color w:val="000000"/>
          <w:kern w:val="0"/>
          <w:sz w:val="30"/>
          <w:szCs w:val="30"/>
        </w:rPr>
        <w:t>科技成果转化企业补助资金，为中小微企业注入新的成果转化动力，降低了企业成果转化成本，提高了企业成果转化积极性，全年共有30项科技成果转化落地；科技成果产业化后补助项目资金，为产品适应时代发展要求，深挖市场潜力，提高了经济效益，实现了科技成果的市场价值；新能源、轻量化、智能化关键核心技术研发项目，促进了随州市汽车车身PDGPD车量化环保材料反应注射成型工艺关键技术研究与应用、小型无人机驾驶、电动清扫车关键技术研究与开发等技术研发水平提高；关键核心技术研发项目补贴，促进了关键核心技术研发项目的人才培养、关键技术研发应用等。</w:t>
      </w:r>
    </w:p>
    <w:p>
      <w:pPr>
        <w:spacing w:line="360" w:lineRule="auto"/>
        <w:ind w:firstLine="452" w:firstLineChars="150"/>
        <w:outlineLvl w:val="2"/>
        <w:rPr>
          <w:rFonts w:hint="eastAsia" w:ascii="宋体" w:hAnsi="宋体" w:cs="Arial Narrow"/>
          <w:b/>
          <w:bCs/>
          <w:kern w:val="0"/>
          <w:sz w:val="30"/>
          <w:szCs w:val="30"/>
        </w:rPr>
      </w:pPr>
      <w:r>
        <w:rPr>
          <w:rFonts w:hint="eastAsia" w:ascii="宋体" w:hAnsi="宋体" w:cs="Arial Narrow"/>
          <w:b/>
          <w:bCs/>
          <w:kern w:val="0"/>
          <w:sz w:val="30"/>
          <w:szCs w:val="30"/>
        </w:rPr>
        <w:t>2、存在的问题和原因</w:t>
      </w:r>
    </w:p>
    <w:p>
      <w:pPr>
        <w:spacing w:line="360" w:lineRule="auto"/>
        <w:ind w:firstLine="602" w:firstLineChars="200"/>
        <w:rPr>
          <w:rFonts w:hint="eastAsia" w:ascii="宋体" w:hAnsi="宋体" w:cs="Arial Narrow"/>
          <w:sz w:val="30"/>
          <w:szCs w:val="30"/>
        </w:rPr>
      </w:pPr>
      <w:r>
        <w:rPr>
          <w:rFonts w:hint="eastAsia" w:ascii="宋体" w:hAnsi="宋体" w:cs="Arial Narrow"/>
          <w:b/>
          <w:bCs/>
          <w:sz w:val="30"/>
          <w:szCs w:val="30"/>
        </w:rPr>
        <w:t>2.1、上年度绩效评价结果应用情况</w:t>
      </w:r>
    </w:p>
    <w:p>
      <w:pPr>
        <w:spacing w:line="360" w:lineRule="auto"/>
        <w:ind w:firstLine="600" w:firstLineChars="200"/>
        <w:rPr>
          <w:rFonts w:hint="eastAsia" w:ascii="宋体" w:hAnsi="宋体" w:cs="Arial Narrow"/>
          <w:sz w:val="30"/>
          <w:szCs w:val="30"/>
        </w:rPr>
      </w:pPr>
      <w:r>
        <w:rPr>
          <w:rFonts w:hint="eastAsia" w:ascii="宋体" w:hAnsi="宋体" w:cs="Arial Narrow"/>
          <w:sz w:val="30"/>
          <w:szCs w:val="30"/>
        </w:rPr>
        <w:t>上年度没有委托第三方机构对科技事业费进行绩效评价；</w:t>
      </w:r>
    </w:p>
    <w:p>
      <w:pPr>
        <w:spacing w:line="360" w:lineRule="auto"/>
        <w:ind w:firstLine="602" w:firstLineChars="200"/>
        <w:rPr>
          <w:rFonts w:hint="eastAsia" w:ascii="宋体" w:hAnsi="宋体" w:cs="Arial Narrow"/>
          <w:sz w:val="30"/>
          <w:szCs w:val="30"/>
        </w:rPr>
      </w:pPr>
      <w:r>
        <w:rPr>
          <w:rFonts w:hint="eastAsia" w:ascii="宋体" w:hAnsi="宋体" w:cs="Arial Narrow"/>
          <w:b/>
          <w:bCs/>
          <w:sz w:val="30"/>
          <w:szCs w:val="30"/>
        </w:rPr>
        <w:t>2.2、本年度绩效存在的问题和原因</w:t>
      </w:r>
    </w:p>
    <w:p>
      <w:pPr>
        <w:spacing w:line="360" w:lineRule="auto"/>
        <w:ind w:firstLine="600" w:firstLineChars="200"/>
        <w:rPr>
          <w:rFonts w:hint="eastAsia" w:ascii="宋体" w:hAnsi="宋体" w:cs="Arial Narrow"/>
          <w:sz w:val="30"/>
          <w:szCs w:val="30"/>
        </w:rPr>
      </w:pPr>
      <w:r>
        <w:rPr>
          <w:rFonts w:hint="eastAsia" w:ascii="宋体" w:hAnsi="宋体" w:cs="Arial Narrow"/>
          <w:sz w:val="30"/>
          <w:szCs w:val="30"/>
        </w:rPr>
        <w:t>（1）绩效目标应根据业务特点，选择最能反映产出和效果业务内容的标志性指标作为绩效指标，并通过清晰、可衡量的指标值予以体现，产出质量指标能定量设置指标的，不要定性描述，不能定量设置的，才能定性设置，要设置完整的产出数量和产出质量指标，部分设置不规范；</w:t>
      </w:r>
    </w:p>
    <w:p>
      <w:pPr>
        <w:spacing w:line="360" w:lineRule="auto"/>
        <w:ind w:firstLine="600" w:firstLineChars="200"/>
        <w:rPr>
          <w:rFonts w:hint="eastAsia" w:ascii="宋体" w:hAnsi="宋体" w:cs="Arial Narrow"/>
          <w:sz w:val="30"/>
          <w:szCs w:val="30"/>
        </w:rPr>
      </w:pPr>
      <w:r>
        <w:rPr>
          <w:rFonts w:hint="eastAsia" w:ascii="宋体" w:hAnsi="宋体" w:cs="Arial Narrow"/>
          <w:sz w:val="30"/>
          <w:szCs w:val="30"/>
        </w:rPr>
        <w:t>（2）产出质量是反映产出数量指标中符合质量标准的数量，但没有设置质量合格标准指标值；</w:t>
      </w:r>
    </w:p>
    <w:p>
      <w:pPr>
        <w:spacing w:line="360" w:lineRule="auto"/>
        <w:ind w:firstLine="600" w:firstLineChars="200"/>
        <w:rPr>
          <w:rFonts w:hint="eastAsia" w:ascii="宋体" w:hAnsi="宋体" w:cs="Arial Narrow"/>
          <w:sz w:val="30"/>
          <w:szCs w:val="30"/>
        </w:rPr>
      </w:pPr>
      <w:r>
        <w:rPr>
          <w:rFonts w:hint="eastAsia" w:ascii="宋体" w:hAnsi="宋体" w:cs="Arial Narrow"/>
          <w:sz w:val="30"/>
          <w:szCs w:val="30"/>
        </w:rPr>
        <w:t>（3）制度执行有效性要加强，项目调整及项目支出调整时，手续应及时完备。</w:t>
      </w:r>
    </w:p>
    <w:p>
      <w:pPr>
        <w:spacing w:line="360" w:lineRule="auto"/>
        <w:ind w:firstLine="602" w:firstLineChars="200"/>
        <w:rPr>
          <w:rFonts w:hint="eastAsia" w:ascii="宋体" w:hAnsi="宋体" w:cs="楷体"/>
          <w:b/>
          <w:bCs/>
          <w:color w:val="000000"/>
          <w:kern w:val="0"/>
          <w:sz w:val="30"/>
          <w:szCs w:val="30"/>
        </w:rPr>
      </w:pPr>
      <w:r>
        <w:rPr>
          <w:rFonts w:hint="eastAsia" w:ascii="宋体" w:hAnsi="宋体" w:cs="楷体"/>
          <w:b/>
          <w:bCs/>
          <w:color w:val="000000"/>
          <w:kern w:val="0"/>
          <w:sz w:val="30"/>
          <w:szCs w:val="30"/>
        </w:rPr>
        <w:t>（四）下一步拟改进措施</w:t>
      </w:r>
    </w:p>
    <w:p>
      <w:pPr>
        <w:spacing w:line="360" w:lineRule="auto"/>
        <w:ind w:firstLine="600" w:firstLineChars="200"/>
        <w:rPr>
          <w:rFonts w:hint="eastAsia" w:ascii="宋体" w:hAnsi="宋体" w:cs="Arial Narrow"/>
          <w:sz w:val="30"/>
          <w:szCs w:val="30"/>
        </w:rPr>
      </w:pPr>
      <w:r>
        <w:rPr>
          <w:rFonts w:hint="eastAsia" w:ascii="宋体" w:hAnsi="宋体" w:cs="Arial Narrow"/>
          <w:sz w:val="30"/>
          <w:szCs w:val="30"/>
        </w:rPr>
        <w:t>1、依据项目产出和效果选择有标志性的产出来制定项目绩效目标，完整设置清晰、可衡量的指标值；</w:t>
      </w:r>
    </w:p>
    <w:p>
      <w:pPr>
        <w:spacing w:line="360" w:lineRule="auto"/>
        <w:ind w:firstLine="600" w:firstLineChars="200"/>
        <w:rPr>
          <w:rFonts w:hint="eastAsia" w:ascii="宋体" w:hAnsi="宋体" w:cs="Arial Narrow"/>
          <w:sz w:val="30"/>
          <w:szCs w:val="30"/>
        </w:rPr>
      </w:pPr>
      <w:r>
        <w:rPr>
          <w:rFonts w:hint="eastAsia" w:ascii="宋体" w:hAnsi="宋体" w:cs="Arial Narrow"/>
          <w:sz w:val="30"/>
          <w:szCs w:val="30"/>
        </w:rPr>
        <w:t>2、根据产出数量指标应该达到的合格标准设置质量指标值，能定量设置指标值的，不要定性设置。</w:t>
      </w:r>
    </w:p>
    <w:p>
      <w:pPr>
        <w:spacing w:line="360" w:lineRule="auto"/>
        <w:ind w:firstLine="600" w:firstLineChars="200"/>
        <w:rPr>
          <w:rFonts w:hint="eastAsia" w:ascii="楷体" w:hAnsi="楷体" w:eastAsia="楷体" w:cs="Times New Roman"/>
          <w:b/>
          <w:color w:val="000000"/>
          <w:kern w:val="0"/>
          <w:sz w:val="30"/>
          <w:szCs w:val="30"/>
        </w:rPr>
      </w:pPr>
      <w:r>
        <w:rPr>
          <w:rFonts w:hint="eastAsia" w:ascii="宋体" w:hAnsi="宋体" w:cs="Arial Narrow"/>
          <w:sz w:val="30"/>
          <w:szCs w:val="30"/>
        </w:rPr>
        <w:t>3、强化制度执行的有效性，及时办理项目调整及项目支出调整手续。</w:t>
      </w:r>
    </w:p>
    <w:p>
      <w:pPr>
        <w:widowControl/>
        <w:spacing w:beforeLines="50"/>
        <w:jc w:val="left"/>
        <w:textAlignment w:val="center"/>
        <w:outlineLvl w:val="1"/>
        <w:rPr>
          <w:rFonts w:hint="eastAsia" w:ascii="宋体" w:hAnsi="宋体" w:eastAsia="宋体" w:cs="楷体"/>
          <w:color w:val="000000"/>
          <w:kern w:val="0"/>
          <w:szCs w:val="21"/>
        </w:rPr>
      </w:pPr>
      <w:r>
        <w:rPr>
          <w:rFonts w:hint="eastAsia" w:ascii="楷体" w:hAnsi="楷体" w:eastAsia="楷体"/>
          <w:b/>
          <w:color w:val="000000"/>
          <w:kern w:val="0"/>
          <w:sz w:val="30"/>
          <w:szCs w:val="30"/>
        </w:rPr>
        <w:t>附件:</w:t>
      </w:r>
      <w:r>
        <w:rPr>
          <w:rFonts w:hint="eastAsia" w:ascii="宋体" w:hAnsi="宋体"/>
          <w:b/>
          <w:bCs/>
          <w:color w:val="000000"/>
          <w:kern w:val="0"/>
        </w:rPr>
        <w:t>随州市2021年度项目支出绩效评分表</w:t>
      </w:r>
    </w:p>
    <w:tbl>
      <w:tblPr>
        <w:tblStyle w:val="5"/>
        <w:tblW w:w="5234" w:type="pct"/>
        <w:tblInd w:w="118" w:type="dxa"/>
        <w:tblLayout w:type="fixed"/>
        <w:tblCellMar>
          <w:top w:w="0" w:type="dxa"/>
          <w:left w:w="108" w:type="dxa"/>
          <w:bottom w:w="0" w:type="dxa"/>
          <w:right w:w="108" w:type="dxa"/>
        </w:tblCellMar>
      </w:tblPr>
      <w:tblGrid>
        <w:gridCol w:w="557"/>
        <w:gridCol w:w="565"/>
        <w:gridCol w:w="710"/>
        <w:gridCol w:w="5304"/>
        <w:gridCol w:w="1065"/>
        <w:gridCol w:w="720"/>
      </w:tblGrid>
      <w:tr>
        <w:tblPrEx>
          <w:tblCellMar>
            <w:top w:w="0" w:type="dxa"/>
            <w:left w:w="108" w:type="dxa"/>
            <w:bottom w:w="0" w:type="dxa"/>
            <w:right w:w="108" w:type="dxa"/>
          </w:tblCellMar>
        </w:tblPrEx>
        <w:trPr>
          <w:trHeight w:val="737" w:hRule="atLeast"/>
        </w:trPr>
        <w:tc>
          <w:tcPr>
            <w:tcW w:w="5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b/>
                <w:bCs/>
                <w:color w:val="000000"/>
                <w:szCs w:val="21"/>
              </w:rPr>
            </w:pPr>
            <w:r>
              <w:rPr>
                <w:rFonts w:hint="eastAsia" w:ascii="宋体" w:hAnsi="宋体"/>
                <w:b/>
                <w:bCs/>
                <w:color w:val="000000"/>
                <w:kern w:val="0"/>
              </w:rPr>
              <w:t>一级指标</w:t>
            </w:r>
          </w:p>
        </w:tc>
        <w:tc>
          <w:tcPr>
            <w:tcW w:w="565"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宋体" w:hAnsi="宋体" w:eastAsia="宋体"/>
                <w:b/>
                <w:bCs/>
                <w:color w:val="000000"/>
                <w:szCs w:val="21"/>
              </w:rPr>
            </w:pPr>
            <w:r>
              <w:rPr>
                <w:rFonts w:hint="eastAsia" w:ascii="宋体" w:hAnsi="宋体"/>
                <w:b/>
                <w:bCs/>
                <w:color w:val="000000"/>
                <w:kern w:val="0"/>
              </w:rPr>
              <w:t>二级指标</w:t>
            </w:r>
          </w:p>
        </w:tc>
        <w:tc>
          <w:tcPr>
            <w:tcW w:w="71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宋体" w:hAnsi="宋体" w:eastAsia="宋体"/>
                <w:b/>
                <w:bCs/>
                <w:color w:val="000000"/>
                <w:szCs w:val="21"/>
              </w:rPr>
            </w:pPr>
            <w:r>
              <w:rPr>
                <w:rFonts w:hint="eastAsia" w:ascii="宋体" w:hAnsi="宋体"/>
                <w:b/>
                <w:bCs/>
                <w:color w:val="000000"/>
                <w:kern w:val="0"/>
              </w:rPr>
              <w:t>三级指标</w:t>
            </w:r>
          </w:p>
        </w:tc>
        <w:tc>
          <w:tcPr>
            <w:tcW w:w="5304"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宋体" w:hAnsi="宋体" w:eastAsia="宋体"/>
                <w:b/>
                <w:bCs/>
                <w:color w:val="000000"/>
                <w:szCs w:val="21"/>
              </w:rPr>
            </w:pPr>
            <w:r>
              <w:rPr>
                <w:rFonts w:hint="eastAsia" w:ascii="宋体" w:hAnsi="宋体"/>
                <w:b/>
                <w:bCs/>
                <w:color w:val="000000"/>
                <w:kern w:val="0"/>
              </w:rPr>
              <w:t>指标说明</w:t>
            </w:r>
          </w:p>
        </w:tc>
        <w:tc>
          <w:tcPr>
            <w:tcW w:w="1065"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b/>
                <w:bCs/>
                <w:color w:val="000000"/>
                <w:kern w:val="0"/>
                <w:szCs w:val="21"/>
              </w:rPr>
            </w:pPr>
            <w:r>
              <w:rPr>
                <w:rFonts w:hint="eastAsia" w:ascii="宋体" w:hAnsi="宋体"/>
                <w:b/>
                <w:bCs/>
                <w:color w:val="000000"/>
                <w:kern w:val="0"/>
              </w:rPr>
              <w:t>扣分依据</w:t>
            </w:r>
          </w:p>
        </w:tc>
        <w:tc>
          <w:tcPr>
            <w:tcW w:w="72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b/>
                <w:bCs/>
                <w:color w:val="000000"/>
                <w:kern w:val="0"/>
                <w:szCs w:val="21"/>
              </w:rPr>
            </w:pPr>
            <w:r>
              <w:rPr>
                <w:rFonts w:hint="eastAsia" w:ascii="宋体" w:hAnsi="宋体"/>
                <w:b/>
                <w:bCs/>
                <w:color w:val="000000"/>
                <w:kern w:val="0"/>
              </w:rPr>
              <w:t>得分</w:t>
            </w:r>
          </w:p>
        </w:tc>
      </w:tr>
      <w:tr>
        <w:tblPrEx>
          <w:tblCellMar>
            <w:top w:w="0" w:type="dxa"/>
            <w:left w:w="108" w:type="dxa"/>
            <w:bottom w:w="0" w:type="dxa"/>
            <w:right w:w="108" w:type="dxa"/>
          </w:tblCellMar>
        </w:tblPrEx>
        <w:trPr>
          <w:trHeight w:val="2314" w:hRule="atLeast"/>
        </w:trPr>
        <w:tc>
          <w:tcPr>
            <w:tcW w:w="557" w:type="dxa"/>
            <w:vMerge w:val="restart"/>
            <w:tcBorders>
              <w:top w:val="nil"/>
              <w:left w:val="single" w:color="000000" w:sz="4" w:space="0"/>
              <w:bottom w:val="nil"/>
              <w:right w:val="single" w:color="000000" w:sz="4" w:space="0"/>
            </w:tcBorders>
            <w:noWrap/>
            <w:vAlign w:val="center"/>
          </w:tcPr>
          <w:p>
            <w:pPr>
              <w:widowControl/>
              <w:jc w:val="center"/>
              <w:textAlignment w:val="center"/>
              <w:rPr>
                <w:rFonts w:ascii="宋体" w:hAnsi="宋体"/>
                <w:color w:val="000000"/>
                <w:kern w:val="0"/>
                <w:szCs w:val="21"/>
              </w:rPr>
            </w:pPr>
            <w:r>
              <w:rPr>
                <w:rFonts w:hint="eastAsia" w:ascii="宋体" w:hAnsi="宋体"/>
                <w:color w:val="000000"/>
                <w:kern w:val="0"/>
              </w:rPr>
              <w:t>决策</w:t>
            </w:r>
          </w:p>
          <w:p>
            <w:pPr>
              <w:widowControl/>
              <w:jc w:val="center"/>
              <w:textAlignment w:val="center"/>
              <w:rPr>
                <w:rFonts w:ascii="宋体" w:hAnsi="宋体" w:eastAsia="宋体"/>
                <w:color w:val="000000"/>
                <w:sz w:val="15"/>
                <w:szCs w:val="15"/>
              </w:rPr>
            </w:pPr>
            <w:r>
              <w:rPr>
                <w:rFonts w:hint="eastAsia" w:ascii="宋体" w:hAnsi="宋体"/>
                <w:color w:val="000000"/>
                <w:kern w:val="0"/>
                <w:sz w:val="15"/>
                <w:szCs w:val="15"/>
              </w:rPr>
              <w:t>(15分)</w:t>
            </w:r>
          </w:p>
        </w:tc>
        <w:tc>
          <w:tcPr>
            <w:tcW w:w="56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olor w:val="000000"/>
                <w:kern w:val="0"/>
                <w:szCs w:val="21"/>
              </w:rPr>
            </w:pPr>
            <w:r>
              <w:rPr>
                <w:rFonts w:hint="eastAsia" w:ascii="宋体" w:hAnsi="宋体"/>
                <w:color w:val="000000"/>
                <w:kern w:val="0"/>
              </w:rPr>
              <w:t>项目立项</w:t>
            </w:r>
          </w:p>
          <w:p>
            <w:pPr>
              <w:widowControl/>
              <w:jc w:val="center"/>
              <w:textAlignment w:val="center"/>
              <w:rPr>
                <w:rFonts w:ascii="宋体" w:hAnsi="宋体" w:eastAsia="宋体"/>
                <w:color w:val="000000"/>
                <w:sz w:val="15"/>
                <w:szCs w:val="15"/>
              </w:rPr>
            </w:pPr>
            <w:r>
              <w:rPr>
                <w:rFonts w:hint="eastAsia" w:ascii="宋体" w:hAnsi="宋体"/>
                <w:color w:val="000000"/>
                <w:kern w:val="0"/>
                <w:sz w:val="15"/>
                <w:szCs w:val="15"/>
              </w:rPr>
              <w:t>（5分）</w:t>
            </w:r>
          </w:p>
        </w:tc>
        <w:tc>
          <w:tcPr>
            <w:tcW w:w="710" w:type="dxa"/>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立项依据充分性</w:t>
            </w:r>
          </w:p>
          <w:p>
            <w:pPr>
              <w:widowControl/>
              <w:jc w:val="center"/>
              <w:textAlignment w:val="center"/>
              <w:rPr>
                <w:rFonts w:ascii="宋体" w:hAnsi="宋体" w:eastAsia="宋体"/>
                <w:color w:val="000000"/>
                <w:szCs w:val="21"/>
              </w:rPr>
            </w:pPr>
            <w:r>
              <w:rPr>
                <w:rFonts w:hint="eastAsia" w:ascii="宋体" w:hAnsi="宋体"/>
                <w:color w:val="000000"/>
                <w:kern w:val="0"/>
                <w:sz w:val="15"/>
                <w:szCs w:val="15"/>
              </w:rPr>
              <w:t>（2分）</w:t>
            </w:r>
          </w:p>
        </w:tc>
        <w:tc>
          <w:tcPr>
            <w:tcW w:w="5304" w:type="dxa"/>
            <w:tcBorders>
              <w:top w:val="single" w:color="auto" w:sz="4" w:space="0"/>
              <w:left w:val="nil"/>
              <w:bottom w:val="single" w:color="000000" w:sz="4" w:space="0"/>
              <w:right w:val="single" w:color="000000" w:sz="4" w:space="0"/>
            </w:tcBorders>
            <w:vAlign w:val="center"/>
          </w:tcPr>
          <w:p>
            <w:pPr>
              <w:widowControl/>
              <w:textAlignment w:val="center"/>
              <w:rPr>
                <w:rFonts w:ascii="宋体" w:hAnsi="宋体"/>
                <w:color w:val="000000"/>
                <w:kern w:val="0"/>
                <w:szCs w:val="21"/>
              </w:rPr>
            </w:pPr>
            <w:r>
              <w:rPr>
                <w:rFonts w:hint="eastAsia" w:ascii="宋体" w:hAnsi="宋体"/>
                <w:color w:val="000000"/>
                <w:kern w:val="0"/>
              </w:rPr>
              <w:t>①项目立项是否符合国家法律法规、国民经济发展规和相关政策;</w:t>
            </w:r>
          </w:p>
          <w:p>
            <w:pPr>
              <w:widowControl/>
              <w:textAlignment w:val="center"/>
              <w:rPr>
                <w:rFonts w:hint="eastAsia" w:ascii="宋体" w:hAnsi="宋体"/>
                <w:color w:val="000000"/>
                <w:kern w:val="0"/>
              </w:rPr>
            </w:pPr>
            <w:r>
              <w:rPr>
                <w:rFonts w:hint="eastAsia" w:ascii="宋体" w:hAnsi="宋体"/>
                <w:color w:val="000000"/>
                <w:kern w:val="0"/>
              </w:rPr>
              <w:t>②项目立项是否符合行业发展规划和政策要求；</w:t>
            </w:r>
          </w:p>
          <w:p>
            <w:pPr>
              <w:widowControl/>
              <w:textAlignment w:val="center"/>
              <w:rPr>
                <w:rFonts w:hint="eastAsia" w:ascii="宋体" w:hAnsi="宋体"/>
                <w:color w:val="000000"/>
                <w:kern w:val="0"/>
              </w:rPr>
            </w:pPr>
            <w:r>
              <w:rPr>
                <w:rFonts w:hint="eastAsia" w:ascii="宋体" w:hAnsi="宋体"/>
                <w:color w:val="000000"/>
                <w:kern w:val="0"/>
              </w:rPr>
              <w:t>③项目立项是否与部门职责范围相符,属于部门履职所需;</w:t>
            </w:r>
          </w:p>
          <w:p>
            <w:pPr>
              <w:widowControl/>
              <w:textAlignment w:val="center"/>
              <w:rPr>
                <w:rFonts w:hint="eastAsia" w:ascii="宋体" w:hAnsi="宋体"/>
                <w:color w:val="000000"/>
                <w:kern w:val="0"/>
              </w:rPr>
            </w:pPr>
            <w:r>
              <w:rPr>
                <w:rFonts w:hint="eastAsia" w:ascii="宋体" w:hAnsi="宋体"/>
                <w:color w:val="000000"/>
                <w:kern w:val="0"/>
              </w:rPr>
              <w:t>④项目是否属于公共财政支持范围，是否符合中央、地方事权支出责任划分原则;</w:t>
            </w:r>
          </w:p>
          <w:p>
            <w:pPr>
              <w:widowControl/>
              <w:textAlignment w:val="center"/>
              <w:rPr>
                <w:rFonts w:ascii="宋体" w:hAnsi="宋体" w:eastAsia="宋体"/>
                <w:color w:val="000000"/>
                <w:szCs w:val="21"/>
              </w:rPr>
            </w:pPr>
            <w:r>
              <w:rPr>
                <w:rFonts w:hint="eastAsia" w:ascii="宋体" w:hAnsi="宋体"/>
                <w:color w:val="000000"/>
                <w:kern w:val="0"/>
              </w:rPr>
              <w:t>⑤项目是否与相关部门同类项目或部门内部相关项目重复；</w:t>
            </w:r>
          </w:p>
        </w:tc>
        <w:tc>
          <w:tcPr>
            <w:tcW w:w="1065" w:type="dxa"/>
            <w:tcBorders>
              <w:top w:val="single" w:color="auto" w:sz="4" w:space="0"/>
              <w:left w:val="nil"/>
              <w:bottom w:val="single" w:color="000000" w:sz="4" w:space="0"/>
              <w:right w:val="single" w:color="000000" w:sz="4" w:space="0"/>
            </w:tcBorders>
            <w:vAlign w:val="center"/>
          </w:tcPr>
          <w:p>
            <w:pPr>
              <w:widowControl/>
              <w:textAlignment w:val="center"/>
              <w:rPr>
                <w:rFonts w:ascii="宋体" w:hAnsi="宋体" w:eastAsia="宋体"/>
                <w:color w:val="000000"/>
                <w:kern w:val="0"/>
                <w:szCs w:val="21"/>
              </w:rPr>
            </w:pPr>
            <w:r>
              <w:rPr>
                <w:rFonts w:hint="eastAsia" w:ascii="宋体" w:hAnsi="宋体"/>
                <w:color w:val="000000"/>
                <w:kern w:val="0"/>
              </w:rPr>
              <w:t>符合5项标准，不扣分</w:t>
            </w:r>
          </w:p>
        </w:tc>
        <w:tc>
          <w:tcPr>
            <w:tcW w:w="720" w:type="dxa"/>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2分</w:t>
            </w:r>
          </w:p>
        </w:tc>
      </w:tr>
      <w:tr>
        <w:tblPrEx>
          <w:tblCellMar>
            <w:top w:w="0" w:type="dxa"/>
            <w:left w:w="108" w:type="dxa"/>
            <w:bottom w:w="0" w:type="dxa"/>
            <w:right w:w="108" w:type="dxa"/>
          </w:tblCellMar>
        </w:tblPrEx>
        <w:trPr>
          <w:trHeight w:val="1411" w:hRule="atLeast"/>
        </w:trPr>
        <w:tc>
          <w:tcPr>
            <w:tcW w:w="557" w:type="dxa"/>
            <w:vMerge w:val="continue"/>
            <w:tcBorders>
              <w:top w:val="nil"/>
              <w:left w:val="single" w:color="000000" w:sz="4" w:space="0"/>
              <w:bottom w:val="nil"/>
              <w:right w:val="single" w:color="000000" w:sz="4" w:space="0"/>
            </w:tcBorders>
            <w:vAlign w:val="center"/>
          </w:tcPr>
          <w:p>
            <w:pPr>
              <w:widowControl/>
              <w:jc w:val="left"/>
              <w:rPr>
                <w:rFonts w:ascii="宋体" w:hAnsi="宋体" w:eastAsia="宋体"/>
                <w:color w:val="000000"/>
                <w:sz w:val="15"/>
                <w:szCs w:val="15"/>
              </w:rPr>
            </w:pPr>
          </w:p>
        </w:tc>
        <w:tc>
          <w:tcPr>
            <w:tcW w:w="56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15"/>
                <w:szCs w:val="15"/>
              </w:rPr>
            </w:pPr>
          </w:p>
        </w:tc>
        <w:tc>
          <w:tcPr>
            <w:tcW w:w="71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立项程序规范性</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（3分）</w:t>
            </w:r>
          </w:p>
        </w:tc>
        <w:tc>
          <w:tcPr>
            <w:tcW w:w="5304"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color w:val="000000"/>
                <w:kern w:val="0"/>
                <w:szCs w:val="21"/>
              </w:rPr>
            </w:pPr>
            <w:r>
              <w:rPr>
                <w:rFonts w:hint="eastAsia" w:ascii="宋体" w:hAnsi="宋体"/>
                <w:color w:val="000000"/>
                <w:kern w:val="0"/>
              </w:rPr>
              <w:t>①项目是否按照规定的程序申请设立;</w:t>
            </w:r>
          </w:p>
          <w:p>
            <w:pPr>
              <w:widowControl/>
              <w:textAlignment w:val="center"/>
              <w:rPr>
                <w:rFonts w:hint="eastAsia" w:ascii="宋体" w:hAnsi="宋体"/>
                <w:color w:val="000000"/>
                <w:kern w:val="0"/>
              </w:rPr>
            </w:pPr>
            <w:r>
              <w:rPr>
                <w:rFonts w:hint="eastAsia" w:ascii="宋体" w:hAnsi="宋体"/>
                <w:color w:val="000000"/>
                <w:kern w:val="0"/>
              </w:rPr>
              <w:t>②审批文件、材料是否符合相关要求;</w:t>
            </w:r>
          </w:p>
          <w:p>
            <w:pPr>
              <w:widowControl/>
              <w:textAlignment w:val="center"/>
              <w:rPr>
                <w:rFonts w:ascii="宋体" w:hAnsi="宋体" w:eastAsia="宋体"/>
                <w:color w:val="000000"/>
                <w:szCs w:val="21"/>
              </w:rPr>
            </w:pPr>
            <w:r>
              <w:rPr>
                <w:rFonts w:hint="eastAsia" w:ascii="宋体" w:hAnsi="宋体"/>
                <w:color w:val="000000"/>
                <w:kern w:val="0"/>
              </w:rPr>
              <w:t>③事前是否已经过必要的可行性研究、专家论证、风险评估、绩效评估、集体决策。</w:t>
            </w:r>
          </w:p>
        </w:tc>
        <w:tc>
          <w:tcPr>
            <w:tcW w:w="106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符合3项标准，不扣分。</w:t>
            </w:r>
          </w:p>
        </w:tc>
        <w:tc>
          <w:tcPr>
            <w:tcW w:w="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3分</w:t>
            </w:r>
          </w:p>
        </w:tc>
      </w:tr>
      <w:tr>
        <w:tblPrEx>
          <w:tblCellMar>
            <w:top w:w="0" w:type="dxa"/>
            <w:left w:w="108" w:type="dxa"/>
            <w:bottom w:w="0" w:type="dxa"/>
            <w:right w:w="108" w:type="dxa"/>
          </w:tblCellMar>
        </w:tblPrEx>
        <w:trPr>
          <w:trHeight w:val="1547" w:hRule="atLeast"/>
        </w:trPr>
        <w:tc>
          <w:tcPr>
            <w:tcW w:w="557" w:type="dxa"/>
            <w:vMerge w:val="continue"/>
            <w:tcBorders>
              <w:top w:val="nil"/>
              <w:left w:val="single" w:color="000000" w:sz="4" w:space="0"/>
              <w:bottom w:val="nil"/>
              <w:right w:val="single" w:color="000000" w:sz="4" w:space="0"/>
            </w:tcBorders>
            <w:vAlign w:val="center"/>
          </w:tcPr>
          <w:p>
            <w:pPr>
              <w:widowControl/>
              <w:jc w:val="left"/>
              <w:rPr>
                <w:rFonts w:ascii="宋体" w:hAnsi="宋体" w:eastAsia="宋体"/>
                <w:color w:val="000000"/>
                <w:sz w:val="15"/>
                <w:szCs w:val="15"/>
              </w:rPr>
            </w:pPr>
          </w:p>
        </w:tc>
        <w:tc>
          <w:tcPr>
            <w:tcW w:w="56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olor w:val="000000"/>
                <w:kern w:val="0"/>
                <w:szCs w:val="21"/>
              </w:rPr>
            </w:pPr>
            <w:r>
              <w:rPr>
                <w:rFonts w:hint="eastAsia" w:ascii="宋体" w:hAnsi="宋体"/>
                <w:color w:val="000000"/>
                <w:kern w:val="0"/>
              </w:rPr>
              <w:t>绩效目标</w:t>
            </w:r>
          </w:p>
          <w:p>
            <w:pPr>
              <w:widowControl/>
              <w:jc w:val="center"/>
              <w:textAlignment w:val="center"/>
              <w:rPr>
                <w:rFonts w:ascii="宋体" w:hAnsi="宋体" w:eastAsia="宋体"/>
                <w:color w:val="000000"/>
                <w:szCs w:val="21"/>
              </w:rPr>
            </w:pPr>
            <w:r>
              <w:rPr>
                <w:rFonts w:hint="eastAsia" w:ascii="宋体" w:hAnsi="宋体"/>
                <w:color w:val="000000"/>
                <w:kern w:val="0"/>
                <w:sz w:val="15"/>
                <w:szCs w:val="15"/>
              </w:rPr>
              <w:t>（5分）</w:t>
            </w:r>
          </w:p>
        </w:tc>
        <w:tc>
          <w:tcPr>
            <w:tcW w:w="71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绩效目标合理性</w:t>
            </w:r>
          </w:p>
          <w:p>
            <w:pPr>
              <w:widowControl/>
              <w:jc w:val="center"/>
              <w:textAlignment w:val="center"/>
              <w:rPr>
                <w:rFonts w:ascii="宋体" w:hAnsi="宋体" w:eastAsia="宋体"/>
                <w:color w:val="000000"/>
                <w:szCs w:val="21"/>
              </w:rPr>
            </w:pPr>
            <w:r>
              <w:rPr>
                <w:rFonts w:hint="eastAsia" w:ascii="宋体" w:hAnsi="宋体"/>
                <w:color w:val="000000"/>
                <w:kern w:val="0"/>
                <w:sz w:val="15"/>
                <w:szCs w:val="15"/>
              </w:rPr>
              <w:t>（2分）</w:t>
            </w:r>
          </w:p>
        </w:tc>
        <w:tc>
          <w:tcPr>
            <w:tcW w:w="5304"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color w:val="000000"/>
                <w:kern w:val="0"/>
                <w:szCs w:val="21"/>
              </w:rPr>
            </w:pPr>
            <w:r>
              <w:rPr>
                <w:rFonts w:hint="eastAsia" w:ascii="宋体" w:hAnsi="宋体"/>
                <w:color w:val="000000"/>
                <w:kern w:val="0"/>
              </w:rPr>
              <w:t>①是否有绩效目标;</w:t>
            </w:r>
          </w:p>
          <w:p>
            <w:pPr>
              <w:widowControl/>
              <w:textAlignment w:val="center"/>
              <w:rPr>
                <w:rFonts w:hint="eastAsia" w:ascii="宋体" w:hAnsi="宋体"/>
                <w:color w:val="000000"/>
                <w:kern w:val="0"/>
              </w:rPr>
            </w:pPr>
            <w:r>
              <w:rPr>
                <w:rFonts w:hint="eastAsia" w:ascii="宋体" w:hAnsi="宋体"/>
                <w:color w:val="000000"/>
                <w:kern w:val="0"/>
              </w:rPr>
              <w:t>②项目绩效目标与实际工作内容是否具有相关性;</w:t>
            </w:r>
          </w:p>
          <w:p>
            <w:pPr>
              <w:widowControl/>
              <w:textAlignment w:val="center"/>
              <w:rPr>
                <w:rFonts w:hint="eastAsia" w:ascii="宋体" w:hAnsi="宋体"/>
                <w:color w:val="000000"/>
                <w:kern w:val="0"/>
              </w:rPr>
            </w:pPr>
            <w:r>
              <w:rPr>
                <w:rFonts w:hint="eastAsia" w:ascii="宋体" w:hAnsi="宋体"/>
                <w:color w:val="000000"/>
                <w:kern w:val="0"/>
              </w:rPr>
              <w:t>③项目预期产出效益和效果是否符合正常的业绩水平;</w:t>
            </w:r>
          </w:p>
          <w:p>
            <w:pPr>
              <w:widowControl/>
              <w:textAlignment w:val="center"/>
              <w:rPr>
                <w:rFonts w:ascii="宋体" w:hAnsi="宋体" w:eastAsia="宋体"/>
                <w:color w:val="000000"/>
                <w:szCs w:val="21"/>
              </w:rPr>
            </w:pPr>
            <w:r>
              <w:rPr>
                <w:rFonts w:hint="eastAsia" w:ascii="宋体" w:hAnsi="宋体"/>
                <w:color w:val="000000"/>
                <w:kern w:val="0"/>
              </w:rPr>
              <w:t>④是否与预算确定的项目投资额或资金量相匹配。</w:t>
            </w:r>
          </w:p>
        </w:tc>
        <w:tc>
          <w:tcPr>
            <w:tcW w:w="106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②绩效目标与工作内容相关性不紧密④项目产效益与正常业水平相比应提高，扣1分。</w:t>
            </w:r>
          </w:p>
        </w:tc>
        <w:tc>
          <w:tcPr>
            <w:tcW w:w="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1分</w:t>
            </w:r>
          </w:p>
        </w:tc>
      </w:tr>
      <w:tr>
        <w:tblPrEx>
          <w:tblCellMar>
            <w:top w:w="0" w:type="dxa"/>
            <w:left w:w="108" w:type="dxa"/>
            <w:bottom w:w="0" w:type="dxa"/>
            <w:right w:w="108" w:type="dxa"/>
          </w:tblCellMar>
        </w:tblPrEx>
        <w:trPr>
          <w:trHeight w:val="1384" w:hRule="atLeast"/>
        </w:trPr>
        <w:tc>
          <w:tcPr>
            <w:tcW w:w="557" w:type="dxa"/>
            <w:vMerge w:val="continue"/>
            <w:tcBorders>
              <w:top w:val="nil"/>
              <w:left w:val="single" w:color="000000" w:sz="4" w:space="0"/>
              <w:bottom w:val="nil"/>
              <w:right w:val="single" w:color="000000" w:sz="4" w:space="0"/>
            </w:tcBorders>
            <w:vAlign w:val="center"/>
          </w:tcPr>
          <w:p>
            <w:pPr>
              <w:widowControl/>
              <w:jc w:val="left"/>
              <w:rPr>
                <w:rFonts w:ascii="宋体" w:hAnsi="宋体" w:eastAsia="宋体"/>
                <w:color w:val="000000"/>
                <w:sz w:val="15"/>
                <w:szCs w:val="15"/>
              </w:rPr>
            </w:pPr>
          </w:p>
        </w:tc>
        <w:tc>
          <w:tcPr>
            <w:tcW w:w="56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Cs w:val="21"/>
              </w:rPr>
            </w:pPr>
          </w:p>
        </w:tc>
        <w:tc>
          <w:tcPr>
            <w:tcW w:w="71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绩效指标明确性</w:t>
            </w:r>
          </w:p>
          <w:p>
            <w:pPr>
              <w:widowControl/>
              <w:jc w:val="center"/>
              <w:textAlignment w:val="center"/>
              <w:rPr>
                <w:rFonts w:ascii="宋体" w:hAnsi="宋体" w:eastAsia="宋体"/>
                <w:color w:val="000000"/>
                <w:szCs w:val="21"/>
              </w:rPr>
            </w:pPr>
            <w:r>
              <w:rPr>
                <w:rFonts w:hint="eastAsia" w:ascii="宋体" w:hAnsi="宋体"/>
                <w:color w:val="000000"/>
                <w:kern w:val="0"/>
                <w:sz w:val="15"/>
                <w:szCs w:val="15"/>
              </w:rPr>
              <w:t>（3分）</w:t>
            </w:r>
          </w:p>
        </w:tc>
        <w:tc>
          <w:tcPr>
            <w:tcW w:w="5304"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color w:val="000000"/>
                <w:kern w:val="0"/>
                <w:szCs w:val="21"/>
              </w:rPr>
            </w:pPr>
            <w:r>
              <w:rPr>
                <w:rFonts w:hint="eastAsia" w:ascii="宋体" w:hAnsi="宋体"/>
                <w:color w:val="000000"/>
                <w:kern w:val="0"/>
              </w:rPr>
              <w:t>①是否将项目绩效目标细化分解为具体的绩效指标;</w:t>
            </w:r>
          </w:p>
          <w:p>
            <w:pPr>
              <w:widowControl/>
              <w:textAlignment w:val="center"/>
              <w:rPr>
                <w:rFonts w:hint="eastAsia" w:ascii="宋体" w:hAnsi="宋体"/>
                <w:color w:val="000000"/>
                <w:kern w:val="0"/>
              </w:rPr>
            </w:pPr>
            <w:r>
              <w:rPr>
                <w:rFonts w:hint="eastAsia" w:ascii="宋体" w:hAnsi="宋体"/>
                <w:color w:val="000000"/>
                <w:kern w:val="0"/>
              </w:rPr>
              <w:t>②是否通过清晰、可衡量的指标值予以体现;</w:t>
            </w:r>
          </w:p>
          <w:p>
            <w:pPr>
              <w:widowControl/>
              <w:textAlignment w:val="center"/>
              <w:rPr>
                <w:rFonts w:hint="eastAsia" w:ascii="宋体" w:hAnsi="宋体"/>
                <w:color w:val="000000"/>
                <w:kern w:val="0"/>
              </w:rPr>
            </w:pPr>
            <w:r>
              <w:rPr>
                <w:rFonts w:hint="eastAsia" w:ascii="宋体" w:hAnsi="宋体"/>
                <w:color w:val="000000"/>
                <w:kern w:val="0"/>
              </w:rPr>
              <w:t>③是否与项目目标任务数或计划数相对应。</w:t>
            </w:r>
          </w:p>
          <w:p>
            <w:pPr>
              <w:widowControl/>
              <w:textAlignment w:val="center"/>
              <w:rPr>
                <w:rFonts w:ascii="宋体" w:hAnsi="宋体" w:eastAsia="宋体"/>
                <w:color w:val="000000"/>
                <w:szCs w:val="21"/>
              </w:rPr>
            </w:pPr>
          </w:p>
        </w:tc>
        <w:tc>
          <w:tcPr>
            <w:tcW w:w="106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产出质量指标设置不合理，没有清晰可衡量目标值，扣2分。</w:t>
            </w:r>
          </w:p>
        </w:tc>
        <w:tc>
          <w:tcPr>
            <w:tcW w:w="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1分</w:t>
            </w:r>
          </w:p>
        </w:tc>
      </w:tr>
      <w:tr>
        <w:tblPrEx>
          <w:tblCellMar>
            <w:top w:w="0" w:type="dxa"/>
            <w:left w:w="108" w:type="dxa"/>
            <w:bottom w:w="0" w:type="dxa"/>
            <w:right w:w="108" w:type="dxa"/>
          </w:tblCellMar>
        </w:tblPrEx>
        <w:trPr>
          <w:trHeight w:val="1379" w:hRule="atLeast"/>
        </w:trPr>
        <w:tc>
          <w:tcPr>
            <w:tcW w:w="557" w:type="dxa"/>
            <w:vMerge w:val="continue"/>
            <w:tcBorders>
              <w:top w:val="nil"/>
              <w:left w:val="single" w:color="000000" w:sz="4" w:space="0"/>
              <w:bottom w:val="nil"/>
              <w:right w:val="single" w:color="000000" w:sz="4" w:space="0"/>
            </w:tcBorders>
            <w:vAlign w:val="center"/>
          </w:tcPr>
          <w:p>
            <w:pPr>
              <w:widowControl/>
              <w:jc w:val="left"/>
              <w:rPr>
                <w:rFonts w:ascii="宋体" w:hAnsi="宋体" w:eastAsia="宋体"/>
                <w:color w:val="000000"/>
                <w:sz w:val="15"/>
                <w:szCs w:val="15"/>
              </w:rPr>
            </w:pPr>
          </w:p>
        </w:tc>
        <w:tc>
          <w:tcPr>
            <w:tcW w:w="565" w:type="dxa"/>
            <w:vMerge w:val="restart"/>
            <w:tcBorders>
              <w:top w:val="nil"/>
              <w:left w:val="nil"/>
              <w:bottom w:val="nil"/>
              <w:right w:val="single" w:color="000000" w:sz="4" w:space="0"/>
            </w:tcBorders>
            <w:noWrap/>
            <w:vAlign w:val="center"/>
          </w:tcPr>
          <w:p>
            <w:pPr>
              <w:widowControl/>
              <w:textAlignment w:val="center"/>
              <w:rPr>
                <w:rFonts w:ascii="宋体" w:hAnsi="宋体"/>
                <w:color w:val="000000"/>
                <w:kern w:val="0"/>
                <w:szCs w:val="21"/>
              </w:rPr>
            </w:pPr>
            <w:r>
              <w:rPr>
                <w:rFonts w:hint="eastAsia" w:ascii="宋体" w:hAnsi="宋体"/>
                <w:color w:val="000000"/>
                <w:kern w:val="0"/>
              </w:rPr>
              <w:t>资金投入</w:t>
            </w:r>
          </w:p>
          <w:p>
            <w:pPr>
              <w:widowControl/>
              <w:textAlignment w:val="center"/>
              <w:rPr>
                <w:rFonts w:ascii="宋体" w:hAnsi="宋体" w:eastAsia="宋体"/>
                <w:color w:val="000000"/>
                <w:kern w:val="0"/>
                <w:szCs w:val="21"/>
              </w:rPr>
            </w:pPr>
            <w:r>
              <w:rPr>
                <w:rFonts w:hint="eastAsia" w:ascii="宋体" w:hAnsi="宋体"/>
                <w:color w:val="000000"/>
                <w:kern w:val="0"/>
                <w:sz w:val="15"/>
                <w:szCs w:val="15"/>
              </w:rPr>
              <w:t>（5分）</w:t>
            </w:r>
          </w:p>
        </w:tc>
        <w:tc>
          <w:tcPr>
            <w:tcW w:w="71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预算编制科学性</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（2分）</w:t>
            </w:r>
          </w:p>
        </w:tc>
        <w:tc>
          <w:tcPr>
            <w:tcW w:w="5304"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color w:val="000000"/>
                <w:kern w:val="0"/>
                <w:szCs w:val="21"/>
              </w:rPr>
            </w:pPr>
            <w:r>
              <w:rPr>
                <w:rFonts w:hint="eastAsia" w:ascii="宋体" w:hAnsi="宋体"/>
                <w:color w:val="000000"/>
                <w:kern w:val="0"/>
              </w:rPr>
              <w:t>①预算编制是否经过科学论证:</w:t>
            </w:r>
          </w:p>
          <w:p>
            <w:pPr>
              <w:widowControl/>
              <w:textAlignment w:val="center"/>
              <w:rPr>
                <w:rFonts w:hint="eastAsia" w:ascii="宋体" w:hAnsi="宋体"/>
                <w:color w:val="000000"/>
                <w:kern w:val="0"/>
              </w:rPr>
            </w:pPr>
            <w:r>
              <w:rPr>
                <w:rFonts w:hint="eastAsia" w:ascii="宋体" w:hAnsi="宋体"/>
                <w:color w:val="000000"/>
                <w:kern w:val="0"/>
              </w:rPr>
              <w:t>②预算内容与项目内容是否匹配:</w:t>
            </w:r>
          </w:p>
          <w:p>
            <w:pPr>
              <w:widowControl/>
              <w:textAlignment w:val="center"/>
              <w:rPr>
                <w:rFonts w:hint="eastAsia" w:ascii="宋体" w:hAnsi="宋体"/>
                <w:color w:val="000000"/>
                <w:kern w:val="0"/>
              </w:rPr>
            </w:pPr>
            <w:r>
              <w:rPr>
                <w:rFonts w:hint="eastAsia" w:ascii="宋体" w:hAnsi="宋体"/>
                <w:color w:val="000000"/>
                <w:kern w:val="0"/>
              </w:rPr>
              <w:t>③预算额度测算依据是否充分,是否按照标准编制:</w:t>
            </w:r>
          </w:p>
          <w:p>
            <w:pPr>
              <w:widowControl/>
              <w:textAlignment w:val="center"/>
              <w:rPr>
                <w:rFonts w:ascii="宋体" w:hAnsi="宋体" w:eastAsia="宋体"/>
                <w:color w:val="000000"/>
                <w:kern w:val="0"/>
                <w:szCs w:val="21"/>
              </w:rPr>
            </w:pPr>
            <w:r>
              <w:rPr>
                <w:rFonts w:hint="eastAsia" w:ascii="宋体" w:hAnsi="宋体"/>
                <w:color w:val="000000"/>
                <w:kern w:val="0"/>
              </w:rPr>
              <w:t>④预算确定的项目投资额或资金量是否与工作任务相匹配。</w:t>
            </w:r>
          </w:p>
        </w:tc>
        <w:tc>
          <w:tcPr>
            <w:tcW w:w="106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项目投资额或资金量与工作任务匹配性应提高，扣0.5分。</w:t>
            </w:r>
          </w:p>
        </w:tc>
        <w:tc>
          <w:tcPr>
            <w:tcW w:w="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1.5分</w:t>
            </w:r>
          </w:p>
        </w:tc>
      </w:tr>
      <w:tr>
        <w:tblPrEx>
          <w:tblCellMar>
            <w:top w:w="0" w:type="dxa"/>
            <w:left w:w="108" w:type="dxa"/>
            <w:bottom w:w="0" w:type="dxa"/>
            <w:right w:w="108" w:type="dxa"/>
          </w:tblCellMar>
        </w:tblPrEx>
        <w:trPr>
          <w:trHeight w:val="1930" w:hRule="atLeast"/>
        </w:trPr>
        <w:tc>
          <w:tcPr>
            <w:tcW w:w="557" w:type="dxa"/>
            <w:vMerge w:val="continue"/>
            <w:tcBorders>
              <w:top w:val="nil"/>
              <w:left w:val="single" w:color="000000" w:sz="4" w:space="0"/>
              <w:bottom w:val="nil"/>
              <w:right w:val="single" w:color="000000" w:sz="4" w:space="0"/>
            </w:tcBorders>
            <w:vAlign w:val="center"/>
          </w:tcPr>
          <w:p>
            <w:pPr>
              <w:widowControl/>
              <w:jc w:val="left"/>
              <w:rPr>
                <w:rFonts w:ascii="宋体" w:hAnsi="宋体" w:eastAsia="宋体"/>
                <w:color w:val="000000"/>
                <w:sz w:val="15"/>
                <w:szCs w:val="15"/>
              </w:rPr>
            </w:pPr>
          </w:p>
        </w:tc>
        <w:tc>
          <w:tcPr>
            <w:tcW w:w="565" w:type="dxa"/>
            <w:vMerge w:val="continue"/>
            <w:tcBorders>
              <w:top w:val="nil"/>
              <w:left w:val="nil"/>
              <w:bottom w:val="nil"/>
              <w:right w:val="single" w:color="000000" w:sz="4" w:space="0"/>
            </w:tcBorders>
            <w:vAlign w:val="center"/>
          </w:tcPr>
          <w:p>
            <w:pPr>
              <w:widowControl/>
              <w:jc w:val="left"/>
              <w:rPr>
                <w:rFonts w:ascii="宋体" w:hAnsi="宋体" w:eastAsia="宋体"/>
                <w:color w:val="000000"/>
                <w:kern w:val="0"/>
                <w:szCs w:val="21"/>
              </w:rPr>
            </w:pPr>
          </w:p>
        </w:tc>
        <w:tc>
          <w:tcPr>
            <w:tcW w:w="71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资金分配</w:t>
            </w:r>
          </w:p>
          <w:p>
            <w:pPr>
              <w:widowControl/>
              <w:jc w:val="center"/>
              <w:textAlignment w:val="center"/>
              <w:rPr>
                <w:rFonts w:hint="eastAsia" w:ascii="宋体" w:hAnsi="宋体"/>
                <w:color w:val="000000"/>
                <w:kern w:val="0"/>
              </w:rPr>
            </w:pPr>
            <w:r>
              <w:rPr>
                <w:rFonts w:hint="eastAsia" w:ascii="宋体" w:hAnsi="宋体"/>
                <w:color w:val="000000"/>
                <w:kern w:val="0"/>
              </w:rPr>
              <w:t>合理性</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（3分）</w:t>
            </w:r>
          </w:p>
        </w:tc>
        <w:tc>
          <w:tcPr>
            <w:tcW w:w="5304"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color w:val="000000"/>
                <w:kern w:val="0"/>
                <w:szCs w:val="21"/>
              </w:rPr>
            </w:pPr>
            <w:r>
              <w:rPr>
                <w:rFonts w:hint="eastAsia" w:ascii="宋体" w:hAnsi="宋体"/>
                <w:color w:val="000000"/>
                <w:kern w:val="0"/>
              </w:rPr>
              <w:t>①预算资金分配依据是否充分:</w:t>
            </w:r>
          </w:p>
          <w:p>
            <w:pPr>
              <w:widowControl/>
              <w:jc w:val="left"/>
              <w:textAlignment w:val="center"/>
              <w:rPr>
                <w:rFonts w:hint="eastAsia" w:ascii="宋体" w:hAnsi="宋体"/>
                <w:color w:val="000000"/>
                <w:kern w:val="0"/>
              </w:rPr>
            </w:pPr>
            <w:r>
              <w:rPr>
                <w:rFonts w:hint="eastAsia" w:ascii="宋体" w:hAnsi="宋体"/>
                <w:color w:val="000000"/>
                <w:kern w:val="0"/>
              </w:rPr>
              <w:t>②资金分配额度是否合理,与项目单位或地</w:t>
            </w:r>
          </w:p>
          <w:p>
            <w:pPr>
              <w:widowControl/>
              <w:jc w:val="left"/>
              <w:textAlignment w:val="center"/>
              <w:rPr>
                <w:rFonts w:hint="eastAsia" w:ascii="宋体" w:hAnsi="宋体"/>
                <w:color w:val="000000"/>
                <w:kern w:val="0"/>
              </w:rPr>
            </w:pPr>
            <w:r>
              <w:rPr>
                <w:rFonts w:hint="eastAsia" w:ascii="宋体" w:hAnsi="宋体"/>
                <w:color w:val="000000"/>
                <w:kern w:val="0"/>
              </w:rPr>
              <w:t>方实际是否相适应。</w:t>
            </w:r>
          </w:p>
          <w:p>
            <w:pPr>
              <w:widowControl/>
              <w:jc w:val="left"/>
              <w:textAlignment w:val="center"/>
              <w:rPr>
                <w:rFonts w:ascii="宋体" w:hAnsi="宋体" w:eastAsia="宋体"/>
                <w:color w:val="000000"/>
                <w:kern w:val="0"/>
                <w:szCs w:val="21"/>
                <w:highlight w:val="yellow"/>
              </w:rPr>
            </w:pPr>
          </w:p>
        </w:tc>
        <w:tc>
          <w:tcPr>
            <w:tcW w:w="106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符合2项标准，不扣分。</w:t>
            </w:r>
          </w:p>
        </w:tc>
        <w:tc>
          <w:tcPr>
            <w:tcW w:w="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3分</w:t>
            </w:r>
          </w:p>
        </w:tc>
      </w:tr>
    </w:tbl>
    <w:p>
      <w:pPr>
        <w:widowControl/>
        <w:jc w:val="left"/>
        <w:rPr>
          <w:rFonts w:ascii="宋体" w:hAnsi="宋体" w:cs="宋体"/>
          <w:vanish/>
          <w:kern w:val="0"/>
          <w:sz w:val="24"/>
          <w:szCs w:val="24"/>
        </w:rPr>
      </w:pPr>
    </w:p>
    <w:tbl>
      <w:tblPr>
        <w:tblStyle w:val="5"/>
        <w:tblW w:w="8888" w:type="dxa"/>
        <w:tblInd w:w="135" w:type="dxa"/>
        <w:tblLayout w:type="fixed"/>
        <w:tblCellMar>
          <w:top w:w="0" w:type="dxa"/>
          <w:left w:w="108" w:type="dxa"/>
          <w:bottom w:w="0" w:type="dxa"/>
          <w:right w:w="108" w:type="dxa"/>
        </w:tblCellMar>
      </w:tblPr>
      <w:tblGrid>
        <w:gridCol w:w="525"/>
        <w:gridCol w:w="570"/>
        <w:gridCol w:w="720"/>
        <w:gridCol w:w="5273"/>
        <w:gridCol w:w="1091"/>
        <w:gridCol w:w="709"/>
      </w:tblGrid>
      <w:tr>
        <w:tblPrEx>
          <w:tblCellMar>
            <w:top w:w="0" w:type="dxa"/>
            <w:left w:w="108" w:type="dxa"/>
            <w:bottom w:w="0" w:type="dxa"/>
            <w:right w:w="108" w:type="dxa"/>
          </w:tblCellMar>
        </w:tblPrEx>
        <w:trPr>
          <w:trHeight w:val="1930" w:hRule="atLeast"/>
        </w:trPr>
        <w:tc>
          <w:tcPr>
            <w:tcW w:w="525" w:type="dxa"/>
            <w:vMerge w:val="restart"/>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ascii="宋体" w:hAnsi="宋体"/>
                <w:color w:val="000000"/>
                <w:kern w:val="0"/>
                <w:szCs w:val="21"/>
              </w:rPr>
            </w:pPr>
            <w:r>
              <w:rPr>
                <w:rFonts w:hint="eastAsia" w:ascii="宋体" w:hAnsi="宋体"/>
                <w:color w:val="000000"/>
                <w:kern w:val="0"/>
              </w:rPr>
              <w:t>过程</w:t>
            </w:r>
          </w:p>
          <w:p>
            <w:pPr>
              <w:widowControl/>
              <w:textAlignment w:val="center"/>
              <w:rPr>
                <w:rFonts w:ascii="宋体" w:hAnsi="宋体" w:eastAsia="宋体"/>
                <w:color w:val="000000"/>
                <w:kern w:val="0"/>
                <w:szCs w:val="21"/>
              </w:rPr>
            </w:pPr>
            <w:r>
              <w:rPr>
                <w:rFonts w:hint="eastAsia" w:ascii="宋体" w:hAnsi="宋体"/>
                <w:color w:val="000000"/>
                <w:kern w:val="0"/>
                <w:sz w:val="15"/>
                <w:szCs w:val="15"/>
              </w:rPr>
              <w:t>(25分)</w:t>
            </w:r>
          </w:p>
        </w:tc>
        <w:tc>
          <w:tcPr>
            <w:tcW w:w="570" w:type="dxa"/>
            <w:vMerge w:val="restart"/>
            <w:tcBorders>
              <w:top w:val="single" w:color="auto" w:sz="4" w:space="0"/>
              <w:left w:val="nil"/>
              <w:bottom w:val="single" w:color="auto" w:sz="4" w:space="0"/>
              <w:right w:val="single" w:color="auto" w:sz="4" w:space="0"/>
            </w:tcBorders>
            <w:noWrap/>
            <w:vAlign w:val="center"/>
          </w:tcPr>
          <w:p>
            <w:pPr>
              <w:widowControl/>
              <w:textAlignment w:val="center"/>
              <w:rPr>
                <w:rFonts w:ascii="宋体" w:hAnsi="宋体" w:eastAsia="宋体"/>
                <w:color w:val="000000"/>
                <w:kern w:val="0"/>
                <w:szCs w:val="21"/>
              </w:rPr>
            </w:pPr>
            <w:r>
              <w:rPr>
                <w:rFonts w:hint="eastAsia" w:ascii="宋体" w:hAnsi="宋体"/>
                <w:color w:val="000000"/>
                <w:kern w:val="0"/>
              </w:rPr>
              <w:t>资金管理</w:t>
            </w:r>
            <w:r>
              <w:rPr>
                <w:rFonts w:hint="eastAsia" w:ascii="宋体" w:hAnsi="宋体"/>
                <w:color w:val="000000"/>
                <w:kern w:val="0"/>
                <w:sz w:val="15"/>
                <w:szCs w:val="15"/>
              </w:rPr>
              <w:t>(15分)</w:t>
            </w:r>
          </w:p>
        </w:tc>
        <w:tc>
          <w:tcPr>
            <w:tcW w:w="72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宋体" w:hAnsi="宋体"/>
                <w:color w:val="000000"/>
                <w:kern w:val="0"/>
                <w:szCs w:val="21"/>
              </w:rPr>
            </w:pPr>
            <w:r>
              <w:rPr>
                <w:rFonts w:hint="eastAsia" w:ascii="宋体" w:hAnsi="宋体"/>
                <w:color w:val="000000"/>
                <w:kern w:val="0"/>
              </w:rPr>
              <w:t>资金到位率</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(5分)</w:t>
            </w:r>
          </w:p>
        </w:tc>
        <w:tc>
          <w:tcPr>
            <w:tcW w:w="5273" w:type="dxa"/>
            <w:tcBorders>
              <w:top w:val="single" w:color="auto" w:sz="4" w:space="0"/>
              <w:left w:val="nil"/>
              <w:bottom w:val="single" w:color="auto" w:sz="4" w:space="0"/>
              <w:right w:val="single" w:color="auto" w:sz="4" w:space="0"/>
            </w:tcBorders>
            <w:vAlign w:val="center"/>
          </w:tcPr>
          <w:p>
            <w:pPr>
              <w:widowControl/>
              <w:textAlignment w:val="center"/>
              <w:rPr>
                <w:rFonts w:ascii="宋体" w:hAnsi="宋体"/>
                <w:color w:val="000000"/>
                <w:kern w:val="0"/>
                <w:szCs w:val="21"/>
              </w:rPr>
            </w:pPr>
            <w:r>
              <w:rPr>
                <w:rFonts w:hint="eastAsia" w:ascii="宋体" w:hAnsi="宋体"/>
                <w:color w:val="000000"/>
                <w:kern w:val="0"/>
              </w:rPr>
              <w:t>资金到位率= (实际到位资金/预算资金)x100%。</w:t>
            </w:r>
          </w:p>
          <w:p>
            <w:pPr>
              <w:widowControl/>
              <w:textAlignment w:val="center"/>
              <w:rPr>
                <w:rFonts w:hint="eastAsia" w:ascii="宋体" w:hAnsi="宋体"/>
                <w:color w:val="000000"/>
                <w:kern w:val="0"/>
              </w:rPr>
            </w:pPr>
            <w:r>
              <w:rPr>
                <w:rFonts w:hint="eastAsia" w:ascii="宋体" w:hAnsi="宋体"/>
                <w:color w:val="000000"/>
                <w:kern w:val="0"/>
              </w:rPr>
              <w:t>实际到位资金:一定时期(本年度或项目期)内落实到具体项目的资金。</w:t>
            </w:r>
          </w:p>
          <w:p>
            <w:pPr>
              <w:widowControl/>
              <w:textAlignment w:val="center"/>
              <w:rPr>
                <w:rFonts w:hint="eastAsia" w:ascii="宋体" w:hAnsi="宋体"/>
                <w:color w:val="000000"/>
                <w:kern w:val="0"/>
              </w:rPr>
            </w:pPr>
            <w:r>
              <w:rPr>
                <w:rFonts w:hint="eastAsia" w:ascii="宋体" w:hAnsi="宋体"/>
                <w:color w:val="000000"/>
                <w:kern w:val="0"/>
              </w:rPr>
              <w:t>预算资金:一定时期(本年度或项目期)内预算安排到具体项目的资金。</w:t>
            </w:r>
          </w:p>
          <w:p>
            <w:pPr>
              <w:widowControl/>
              <w:textAlignment w:val="center"/>
              <w:rPr>
                <w:rFonts w:ascii="宋体" w:hAnsi="宋体" w:eastAsia="宋体"/>
                <w:color w:val="000000"/>
                <w:kern w:val="0"/>
                <w:szCs w:val="21"/>
              </w:rPr>
            </w:pPr>
            <w:r>
              <w:rPr>
                <w:rFonts w:hint="eastAsia" w:ascii="宋体" w:hAnsi="宋体"/>
                <w:color w:val="000000"/>
                <w:kern w:val="0"/>
              </w:rPr>
              <w:t>即：1000万元/1000万元=1000%</w:t>
            </w:r>
          </w:p>
        </w:tc>
        <w:tc>
          <w:tcPr>
            <w:tcW w:w="1091"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kern w:val="0"/>
                <w:szCs w:val="21"/>
              </w:rPr>
            </w:pPr>
            <w:r>
              <w:rPr>
                <w:rFonts w:hint="eastAsia" w:ascii="宋体" w:hAnsi="宋体"/>
                <w:color w:val="000000"/>
                <w:kern w:val="0"/>
              </w:rPr>
              <w:t>按比例计算分值100%不扣分。</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5分</w:t>
            </w:r>
          </w:p>
        </w:tc>
      </w:tr>
      <w:tr>
        <w:tblPrEx>
          <w:tblCellMar>
            <w:top w:w="0" w:type="dxa"/>
            <w:left w:w="108" w:type="dxa"/>
            <w:bottom w:w="0" w:type="dxa"/>
            <w:right w:w="108" w:type="dxa"/>
          </w:tblCellMar>
        </w:tblPrEx>
        <w:trPr>
          <w:trHeight w:val="1360" w:hRule="atLeast"/>
        </w:trPr>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000000"/>
                <w:kern w:val="0"/>
                <w:szCs w:val="21"/>
              </w:rPr>
            </w:pPr>
          </w:p>
        </w:tc>
        <w:tc>
          <w:tcPr>
            <w:tcW w:w="570"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olor w:val="000000"/>
                <w:kern w:val="0"/>
                <w:szCs w:val="21"/>
              </w:rPr>
            </w:pPr>
          </w:p>
        </w:tc>
        <w:tc>
          <w:tcPr>
            <w:tcW w:w="72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宋体" w:hAnsi="宋体"/>
                <w:color w:val="000000"/>
                <w:kern w:val="0"/>
                <w:szCs w:val="21"/>
              </w:rPr>
            </w:pPr>
            <w:r>
              <w:rPr>
                <w:rFonts w:hint="eastAsia" w:ascii="宋体" w:hAnsi="宋体"/>
                <w:color w:val="000000"/>
                <w:kern w:val="0"/>
              </w:rPr>
              <w:t>预算执行率</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(5分)</w:t>
            </w:r>
          </w:p>
        </w:tc>
        <w:tc>
          <w:tcPr>
            <w:tcW w:w="5273"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hAnsi="宋体"/>
                <w:color w:val="000000"/>
                <w:kern w:val="0"/>
                <w:szCs w:val="21"/>
              </w:rPr>
            </w:pPr>
            <w:r>
              <w:rPr>
                <w:rFonts w:hint="eastAsia" w:ascii="宋体" w:hAnsi="宋体"/>
                <w:color w:val="000000"/>
                <w:kern w:val="0"/>
              </w:rPr>
              <w:t>预算执行率=(实际支出资金/实际到位资金) x100%</w:t>
            </w:r>
          </w:p>
          <w:p>
            <w:pPr>
              <w:widowControl/>
              <w:jc w:val="left"/>
              <w:textAlignment w:val="center"/>
              <w:rPr>
                <w:rFonts w:hint="eastAsia" w:ascii="宋体" w:hAnsi="宋体"/>
                <w:color w:val="000000"/>
                <w:kern w:val="0"/>
              </w:rPr>
            </w:pPr>
            <w:r>
              <w:rPr>
                <w:rFonts w:hint="eastAsia" w:ascii="宋体" w:hAnsi="宋体"/>
                <w:color w:val="000000"/>
                <w:kern w:val="0"/>
              </w:rPr>
              <w:t>实际支出资金:一定时期(本年度或项目期)内项目实际拨付的资金。</w:t>
            </w:r>
          </w:p>
          <w:p>
            <w:pPr>
              <w:widowControl/>
              <w:jc w:val="left"/>
              <w:textAlignment w:val="center"/>
              <w:rPr>
                <w:rFonts w:ascii="宋体" w:hAnsi="宋体" w:eastAsia="宋体"/>
                <w:color w:val="000000"/>
                <w:kern w:val="0"/>
                <w:szCs w:val="21"/>
              </w:rPr>
            </w:pPr>
            <w:r>
              <w:rPr>
                <w:rFonts w:hint="eastAsia" w:ascii="宋体" w:hAnsi="宋体"/>
                <w:color w:val="000000"/>
                <w:kern w:val="0"/>
              </w:rPr>
              <w:t>即：1066.37万元/1000万元=106.64%</w:t>
            </w:r>
          </w:p>
        </w:tc>
        <w:tc>
          <w:tcPr>
            <w:tcW w:w="1091"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kern w:val="0"/>
                <w:szCs w:val="21"/>
              </w:rPr>
            </w:pPr>
            <w:r>
              <w:rPr>
                <w:rFonts w:hint="eastAsia" w:ascii="宋体" w:hAnsi="宋体"/>
                <w:color w:val="000000"/>
                <w:kern w:val="0"/>
              </w:rPr>
              <w:t>预算执行率超过6.64%，扣0.5分。</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4.5分</w:t>
            </w:r>
          </w:p>
        </w:tc>
      </w:tr>
      <w:tr>
        <w:tblPrEx>
          <w:tblCellMar>
            <w:top w:w="0" w:type="dxa"/>
            <w:left w:w="108" w:type="dxa"/>
            <w:bottom w:w="0" w:type="dxa"/>
            <w:right w:w="108" w:type="dxa"/>
          </w:tblCellMar>
        </w:tblPrEx>
        <w:trPr>
          <w:trHeight w:val="1987" w:hRule="atLeast"/>
        </w:trPr>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000000"/>
                <w:kern w:val="0"/>
                <w:szCs w:val="21"/>
              </w:rPr>
            </w:pPr>
          </w:p>
        </w:tc>
        <w:tc>
          <w:tcPr>
            <w:tcW w:w="570"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olor w:val="000000"/>
                <w:kern w:val="0"/>
                <w:szCs w:val="21"/>
              </w:rPr>
            </w:pPr>
          </w:p>
        </w:tc>
        <w:tc>
          <w:tcPr>
            <w:tcW w:w="72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资金使用合规性</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(5分)</w:t>
            </w:r>
          </w:p>
        </w:tc>
        <w:tc>
          <w:tcPr>
            <w:tcW w:w="5273"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hAnsi="宋体"/>
                <w:color w:val="000000"/>
                <w:kern w:val="0"/>
                <w:szCs w:val="21"/>
              </w:rPr>
            </w:pPr>
            <w:r>
              <w:rPr>
                <w:rFonts w:hint="eastAsia" w:ascii="宋体" w:hAnsi="宋体"/>
                <w:color w:val="000000"/>
                <w:kern w:val="0"/>
              </w:rPr>
              <w:t>①是否符合国家财经法规和财务管理制度以及有关专项资金管理办法的规定:</w:t>
            </w:r>
          </w:p>
          <w:p>
            <w:pPr>
              <w:widowControl/>
              <w:jc w:val="left"/>
              <w:textAlignment w:val="center"/>
              <w:rPr>
                <w:rFonts w:hint="eastAsia" w:ascii="宋体" w:hAnsi="宋体"/>
                <w:color w:val="000000"/>
                <w:kern w:val="0"/>
              </w:rPr>
            </w:pPr>
            <w:r>
              <w:rPr>
                <w:rFonts w:hint="eastAsia" w:ascii="宋体" w:hAnsi="宋体"/>
                <w:color w:val="000000"/>
                <w:kern w:val="0"/>
              </w:rPr>
              <w:t>②资金的拨付是否有完整的审批程序和手续;</w:t>
            </w:r>
          </w:p>
          <w:p>
            <w:pPr>
              <w:widowControl/>
              <w:jc w:val="left"/>
              <w:textAlignment w:val="center"/>
              <w:rPr>
                <w:rFonts w:hint="eastAsia" w:ascii="宋体" w:hAnsi="宋体"/>
                <w:color w:val="000000"/>
                <w:kern w:val="0"/>
              </w:rPr>
            </w:pPr>
            <w:r>
              <w:rPr>
                <w:rFonts w:hint="eastAsia" w:ascii="宋体" w:hAnsi="宋体"/>
                <w:color w:val="000000"/>
                <w:kern w:val="0"/>
              </w:rPr>
              <w:t>③是否符合项目预算批复或合同规定的用途:</w:t>
            </w:r>
          </w:p>
          <w:p>
            <w:pPr>
              <w:widowControl/>
              <w:jc w:val="left"/>
              <w:textAlignment w:val="center"/>
              <w:rPr>
                <w:rFonts w:hint="eastAsia" w:ascii="宋体" w:hAnsi="宋体"/>
                <w:color w:val="000000"/>
                <w:kern w:val="0"/>
              </w:rPr>
            </w:pPr>
            <w:r>
              <w:rPr>
                <w:rFonts w:hint="eastAsia" w:ascii="宋体" w:hAnsi="宋体"/>
                <w:color w:val="000000"/>
                <w:kern w:val="0"/>
              </w:rPr>
              <w:t>④是否存在截留、挤占、挪用、虚列支出等</w:t>
            </w:r>
          </w:p>
          <w:p>
            <w:pPr>
              <w:widowControl/>
              <w:jc w:val="left"/>
              <w:textAlignment w:val="center"/>
              <w:rPr>
                <w:rFonts w:ascii="宋体" w:hAnsi="宋体" w:eastAsia="宋体"/>
                <w:color w:val="000000"/>
                <w:kern w:val="0"/>
                <w:szCs w:val="21"/>
              </w:rPr>
            </w:pPr>
            <w:r>
              <w:rPr>
                <w:rFonts w:hint="eastAsia" w:ascii="宋体" w:hAnsi="宋体"/>
                <w:color w:val="000000"/>
                <w:kern w:val="0"/>
              </w:rPr>
              <w:t>情况。</w:t>
            </w:r>
          </w:p>
        </w:tc>
        <w:tc>
          <w:tcPr>
            <w:tcW w:w="109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符合标准，不扣分。</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5分</w:t>
            </w:r>
          </w:p>
        </w:tc>
      </w:tr>
      <w:tr>
        <w:tblPrEx>
          <w:tblCellMar>
            <w:top w:w="0" w:type="dxa"/>
            <w:left w:w="108" w:type="dxa"/>
            <w:bottom w:w="0" w:type="dxa"/>
            <w:right w:w="108" w:type="dxa"/>
          </w:tblCellMar>
        </w:tblPrEx>
        <w:trPr>
          <w:trHeight w:val="1279" w:hRule="atLeast"/>
        </w:trPr>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000000"/>
                <w:kern w:val="0"/>
                <w:szCs w:val="21"/>
              </w:rPr>
            </w:pPr>
          </w:p>
        </w:tc>
        <w:tc>
          <w:tcPr>
            <w:tcW w:w="570" w:type="dxa"/>
            <w:vMerge w:val="restart"/>
            <w:tcBorders>
              <w:top w:val="nil"/>
              <w:left w:val="nil"/>
              <w:bottom w:val="nil"/>
              <w:right w:val="single" w:color="000000" w:sz="4" w:space="0"/>
            </w:tcBorders>
            <w:noWrap/>
            <w:vAlign w:val="center"/>
          </w:tcPr>
          <w:p>
            <w:pPr>
              <w:widowControl/>
              <w:jc w:val="center"/>
              <w:textAlignment w:val="center"/>
              <w:rPr>
                <w:rFonts w:ascii="宋体" w:hAnsi="宋体"/>
                <w:color w:val="000000"/>
                <w:kern w:val="0"/>
                <w:szCs w:val="21"/>
              </w:rPr>
            </w:pPr>
            <w:r>
              <w:rPr>
                <w:rFonts w:hint="eastAsia" w:ascii="宋体" w:hAnsi="宋体"/>
                <w:color w:val="000000"/>
                <w:kern w:val="0"/>
              </w:rPr>
              <w:t>组织实施</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(10分)</w:t>
            </w:r>
          </w:p>
        </w:tc>
        <w:tc>
          <w:tcPr>
            <w:tcW w:w="720" w:type="dxa"/>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管理制度健全性</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(5分)</w:t>
            </w:r>
          </w:p>
        </w:tc>
        <w:tc>
          <w:tcPr>
            <w:tcW w:w="5273" w:type="dxa"/>
            <w:tcBorders>
              <w:top w:val="single" w:color="auto" w:sz="4" w:space="0"/>
              <w:left w:val="nil"/>
              <w:bottom w:val="single" w:color="000000" w:sz="4" w:space="0"/>
              <w:right w:val="single" w:color="000000" w:sz="4" w:space="0"/>
            </w:tcBorders>
            <w:vAlign w:val="center"/>
          </w:tcPr>
          <w:p>
            <w:pPr>
              <w:widowControl/>
              <w:jc w:val="left"/>
              <w:textAlignment w:val="center"/>
              <w:rPr>
                <w:rFonts w:ascii="宋体" w:hAnsi="宋体"/>
                <w:color w:val="000000"/>
                <w:kern w:val="0"/>
                <w:szCs w:val="21"/>
              </w:rPr>
            </w:pPr>
            <w:r>
              <w:rPr>
                <w:rFonts w:hint="eastAsia" w:ascii="宋体" w:hAnsi="宋体"/>
                <w:color w:val="000000"/>
                <w:kern w:val="0"/>
              </w:rPr>
              <w:t>①是否已制定或具有相应的财务和业务管理制度:</w:t>
            </w:r>
          </w:p>
          <w:p>
            <w:pPr>
              <w:widowControl/>
              <w:jc w:val="left"/>
              <w:textAlignment w:val="center"/>
              <w:rPr>
                <w:rFonts w:ascii="宋体" w:hAnsi="宋体" w:eastAsia="宋体"/>
                <w:color w:val="000000"/>
                <w:kern w:val="0"/>
                <w:szCs w:val="21"/>
              </w:rPr>
            </w:pPr>
            <w:r>
              <w:rPr>
                <w:rFonts w:hint="eastAsia" w:ascii="宋体" w:hAnsi="宋体"/>
                <w:color w:val="000000"/>
                <w:kern w:val="0"/>
              </w:rPr>
              <w:t>②财务和业务管理制度是否合法、合规、完整。</w:t>
            </w:r>
          </w:p>
        </w:tc>
        <w:tc>
          <w:tcPr>
            <w:tcW w:w="109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符合2项标准，不扣分。</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5分</w:t>
            </w:r>
          </w:p>
        </w:tc>
      </w:tr>
      <w:tr>
        <w:tblPrEx>
          <w:tblCellMar>
            <w:top w:w="0" w:type="dxa"/>
            <w:left w:w="108" w:type="dxa"/>
            <w:bottom w:w="0" w:type="dxa"/>
            <w:right w:w="108" w:type="dxa"/>
          </w:tblCellMar>
        </w:tblPrEx>
        <w:trPr>
          <w:trHeight w:val="2145" w:hRule="atLeast"/>
        </w:trPr>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000000"/>
                <w:kern w:val="0"/>
                <w:szCs w:val="21"/>
              </w:rPr>
            </w:pPr>
          </w:p>
        </w:tc>
        <w:tc>
          <w:tcPr>
            <w:tcW w:w="570" w:type="dxa"/>
            <w:vMerge w:val="continue"/>
            <w:tcBorders>
              <w:top w:val="nil"/>
              <w:left w:val="nil"/>
              <w:bottom w:val="nil"/>
              <w:right w:val="single" w:color="000000" w:sz="4" w:space="0"/>
            </w:tcBorders>
            <w:vAlign w:val="center"/>
          </w:tcPr>
          <w:p>
            <w:pPr>
              <w:widowControl/>
              <w:jc w:val="left"/>
              <w:rPr>
                <w:rFonts w:ascii="宋体" w:hAnsi="宋体" w:eastAsia="宋体"/>
                <w:color w:val="000000"/>
                <w:kern w:val="0"/>
                <w:szCs w:val="21"/>
              </w:rPr>
            </w:pPr>
          </w:p>
        </w:tc>
        <w:tc>
          <w:tcPr>
            <w:tcW w:w="720" w:type="dxa"/>
            <w:tcBorders>
              <w:top w:val="single" w:color="000000" w:sz="4" w:space="0"/>
              <w:left w:val="nil"/>
              <w:bottom w:val="single" w:color="auto" w:sz="4" w:space="0"/>
              <w:right w:val="single" w:color="000000"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制度执行有效性</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(5分)</w:t>
            </w:r>
          </w:p>
        </w:tc>
        <w:tc>
          <w:tcPr>
            <w:tcW w:w="5273" w:type="dxa"/>
            <w:tcBorders>
              <w:top w:val="single" w:color="000000" w:sz="4" w:space="0"/>
              <w:left w:val="nil"/>
              <w:bottom w:val="single" w:color="auto" w:sz="4" w:space="0"/>
              <w:right w:val="single" w:color="000000" w:sz="4" w:space="0"/>
            </w:tcBorders>
            <w:vAlign w:val="center"/>
          </w:tcPr>
          <w:p>
            <w:pPr>
              <w:widowControl/>
              <w:jc w:val="left"/>
              <w:textAlignment w:val="center"/>
              <w:rPr>
                <w:rFonts w:ascii="宋体" w:hAnsi="宋体"/>
                <w:color w:val="000000"/>
                <w:kern w:val="0"/>
                <w:szCs w:val="21"/>
              </w:rPr>
            </w:pPr>
            <w:r>
              <w:rPr>
                <w:rFonts w:hint="eastAsia" w:ascii="宋体" w:hAnsi="宋体"/>
                <w:color w:val="000000"/>
                <w:kern w:val="0"/>
              </w:rPr>
              <w:t>①是否遵守相关法律法规和相关管理规定:</w:t>
            </w:r>
          </w:p>
          <w:p>
            <w:pPr>
              <w:widowControl/>
              <w:jc w:val="left"/>
              <w:textAlignment w:val="center"/>
              <w:rPr>
                <w:rFonts w:hint="eastAsia" w:ascii="宋体" w:hAnsi="宋体"/>
                <w:color w:val="000000"/>
                <w:kern w:val="0"/>
              </w:rPr>
            </w:pPr>
            <w:r>
              <w:rPr>
                <w:rFonts w:hint="eastAsia" w:ascii="宋体" w:hAnsi="宋体"/>
                <w:color w:val="000000"/>
                <w:kern w:val="0"/>
              </w:rPr>
              <w:t>②项目调整及支出调整手续是否完备:</w:t>
            </w:r>
          </w:p>
          <w:p>
            <w:pPr>
              <w:widowControl/>
              <w:jc w:val="left"/>
              <w:textAlignment w:val="center"/>
              <w:rPr>
                <w:rFonts w:hint="eastAsia" w:ascii="宋体" w:hAnsi="宋体"/>
                <w:color w:val="000000"/>
                <w:kern w:val="0"/>
              </w:rPr>
            </w:pPr>
            <w:r>
              <w:rPr>
                <w:rFonts w:hint="eastAsia" w:ascii="宋体" w:hAnsi="宋体"/>
                <w:color w:val="000000"/>
                <w:kern w:val="0"/>
              </w:rPr>
              <w:t>③项目合同书、验收报告、技术鉴定等资料是否齐全并及时归档：</w:t>
            </w:r>
          </w:p>
          <w:p>
            <w:pPr>
              <w:widowControl/>
              <w:jc w:val="left"/>
              <w:textAlignment w:val="center"/>
              <w:rPr>
                <w:rFonts w:hint="eastAsia" w:ascii="宋体" w:hAnsi="宋体"/>
                <w:color w:val="000000"/>
                <w:kern w:val="0"/>
              </w:rPr>
            </w:pPr>
            <w:r>
              <w:rPr>
                <w:rFonts w:hint="eastAsia" w:ascii="宋体" w:hAnsi="宋体"/>
                <w:color w:val="000000"/>
                <w:kern w:val="0"/>
              </w:rPr>
              <w:t>④项目实施的人员条件、场地设备、信息支撑等是否落实到位。</w:t>
            </w:r>
          </w:p>
          <w:p>
            <w:pPr>
              <w:widowControl/>
              <w:jc w:val="left"/>
              <w:textAlignment w:val="center"/>
              <w:rPr>
                <w:rFonts w:ascii="宋体" w:hAnsi="宋体" w:eastAsia="宋体"/>
                <w:color w:val="000000"/>
                <w:kern w:val="0"/>
                <w:szCs w:val="21"/>
              </w:rPr>
            </w:pPr>
          </w:p>
        </w:tc>
        <w:tc>
          <w:tcPr>
            <w:tcW w:w="109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②项目调整及支出调整手续不够完备，④项落实到位情况要改进扣2.5分。</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2.5分</w:t>
            </w:r>
          </w:p>
        </w:tc>
      </w:tr>
      <w:tr>
        <w:tblPrEx>
          <w:tblCellMar>
            <w:top w:w="0" w:type="dxa"/>
            <w:left w:w="108" w:type="dxa"/>
            <w:bottom w:w="0" w:type="dxa"/>
            <w:right w:w="108" w:type="dxa"/>
          </w:tblCellMar>
        </w:tblPrEx>
        <w:trPr>
          <w:trHeight w:val="1782" w:hRule="atLeast"/>
        </w:trPr>
        <w:tc>
          <w:tcPr>
            <w:tcW w:w="525" w:type="dxa"/>
            <w:vMerge w:val="restart"/>
            <w:tcBorders>
              <w:top w:val="nil"/>
              <w:left w:val="single" w:color="auto" w:sz="4" w:space="0"/>
              <w:bottom w:val="nil"/>
              <w:right w:val="single" w:color="auto" w:sz="4" w:space="0"/>
            </w:tcBorders>
            <w:noWrap/>
            <w:vAlign w:val="center"/>
          </w:tcPr>
          <w:p>
            <w:pPr>
              <w:widowControl/>
              <w:jc w:val="center"/>
              <w:textAlignment w:val="center"/>
              <w:rPr>
                <w:rFonts w:ascii="宋体" w:hAnsi="宋体"/>
                <w:color w:val="000000"/>
                <w:kern w:val="0"/>
                <w:szCs w:val="21"/>
              </w:rPr>
            </w:pPr>
            <w:r>
              <w:rPr>
                <w:rFonts w:hint="eastAsia" w:ascii="宋体" w:hAnsi="宋体"/>
                <w:color w:val="000000"/>
                <w:kern w:val="0"/>
              </w:rPr>
              <w:t>产出</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(30分)</w:t>
            </w:r>
          </w:p>
        </w:tc>
        <w:tc>
          <w:tcPr>
            <w:tcW w:w="57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宋体" w:hAnsi="宋体"/>
                <w:color w:val="000000"/>
                <w:kern w:val="0"/>
                <w:szCs w:val="21"/>
              </w:rPr>
            </w:pPr>
            <w:r>
              <w:rPr>
                <w:rFonts w:hint="eastAsia" w:ascii="宋体" w:hAnsi="宋体"/>
                <w:color w:val="000000"/>
                <w:kern w:val="0"/>
              </w:rPr>
              <w:t>产出数量</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(10分)</w:t>
            </w:r>
          </w:p>
        </w:tc>
        <w:tc>
          <w:tcPr>
            <w:tcW w:w="72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实际完成率</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(10分)</w:t>
            </w:r>
          </w:p>
        </w:tc>
        <w:tc>
          <w:tcPr>
            <w:tcW w:w="5273"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hAnsi="宋体"/>
                <w:color w:val="000000"/>
                <w:kern w:val="0"/>
                <w:szCs w:val="21"/>
              </w:rPr>
            </w:pPr>
            <w:r>
              <w:rPr>
                <w:rFonts w:hint="eastAsia" w:ascii="宋体" w:hAnsi="宋体"/>
                <w:color w:val="000000"/>
                <w:kern w:val="0"/>
              </w:rPr>
              <w:t>2021年产出数量计划与实际完成指标如下：</w:t>
            </w:r>
          </w:p>
          <w:p>
            <w:pPr>
              <w:widowControl/>
              <w:jc w:val="left"/>
              <w:textAlignment w:val="center"/>
              <w:rPr>
                <w:rFonts w:hint="eastAsia" w:ascii="宋体" w:hAnsi="宋体"/>
                <w:color w:val="000000"/>
                <w:kern w:val="0"/>
              </w:rPr>
            </w:pPr>
            <w:r>
              <w:rPr>
                <w:rFonts w:hint="eastAsia" w:ascii="宋体" w:hAnsi="宋体"/>
                <w:color w:val="000000"/>
                <w:kern w:val="0"/>
              </w:rPr>
              <w:t>①科技成果转化项目18个，实际完成26个；</w:t>
            </w:r>
          </w:p>
          <w:p>
            <w:pPr>
              <w:widowControl/>
              <w:jc w:val="left"/>
              <w:textAlignment w:val="center"/>
              <w:rPr>
                <w:rFonts w:hint="eastAsia" w:ascii="宋体" w:hAnsi="宋体"/>
                <w:color w:val="000000"/>
                <w:kern w:val="0"/>
              </w:rPr>
            </w:pPr>
            <w:r>
              <w:rPr>
                <w:rFonts w:hint="eastAsia" w:ascii="宋体" w:hAnsi="宋体"/>
                <w:color w:val="000000"/>
                <w:kern w:val="0"/>
              </w:rPr>
              <w:t>②科技成果产业化后补助项目5个，实际完成5个；</w:t>
            </w:r>
          </w:p>
          <w:p>
            <w:pPr>
              <w:widowControl/>
              <w:jc w:val="left"/>
              <w:textAlignment w:val="center"/>
              <w:rPr>
                <w:rFonts w:hint="eastAsia" w:ascii="宋体" w:hAnsi="宋体"/>
                <w:color w:val="000000"/>
                <w:kern w:val="0"/>
              </w:rPr>
            </w:pPr>
            <w:r>
              <w:rPr>
                <w:rFonts w:hint="eastAsia" w:ascii="宋体" w:hAnsi="宋体"/>
                <w:color w:val="000000"/>
                <w:kern w:val="0"/>
              </w:rPr>
              <w:t>③新能源、轻量化、智能化专用车关键核心技术研发项目5个，实际完成5个；</w:t>
            </w:r>
          </w:p>
          <w:p>
            <w:pPr>
              <w:widowControl/>
              <w:jc w:val="left"/>
              <w:textAlignment w:val="center"/>
              <w:rPr>
                <w:rFonts w:hint="eastAsia" w:ascii="宋体" w:hAnsi="宋体"/>
                <w:color w:val="000000"/>
                <w:kern w:val="0"/>
              </w:rPr>
            </w:pPr>
            <w:r>
              <w:rPr>
                <w:rFonts w:hint="eastAsia" w:ascii="宋体" w:hAnsi="宋体"/>
                <w:color w:val="000000"/>
                <w:kern w:val="0"/>
              </w:rPr>
              <w:t>④全市高新技术企业申报数110个，实际完成134个。</w:t>
            </w:r>
          </w:p>
          <w:p>
            <w:pPr>
              <w:widowControl/>
              <w:jc w:val="left"/>
              <w:textAlignment w:val="center"/>
              <w:rPr>
                <w:rFonts w:ascii="宋体" w:hAnsi="宋体" w:eastAsia="宋体"/>
                <w:color w:val="000000"/>
                <w:kern w:val="0"/>
                <w:szCs w:val="21"/>
              </w:rPr>
            </w:pPr>
          </w:p>
        </w:tc>
        <w:tc>
          <w:tcPr>
            <w:tcW w:w="109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完成或超额完成 ，不扣分。</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10分</w:t>
            </w:r>
          </w:p>
        </w:tc>
      </w:tr>
      <w:tr>
        <w:tblPrEx>
          <w:tblCellMar>
            <w:top w:w="0" w:type="dxa"/>
            <w:left w:w="108" w:type="dxa"/>
            <w:bottom w:w="0" w:type="dxa"/>
            <w:right w:w="108" w:type="dxa"/>
          </w:tblCellMar>
        </w:tblPrEx>
        <w:trPr>
          <w:trHeight w:val="2400" w:hRule="atLeast"/>
        </w:trPr>
        <w:tc>
          <w:tcPr>
            <w:tcW w:w="525"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olor w:val="000000"/>
                <w:kern w:val="0"/>
                <w:szCs w:val="21"/>
              </w:rPr>
            </w:pPr>
          </w:p>
        </w:tc>
        <w:tc>
          <w:tcPr>
            <w:tcW w:w="57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宋体" w:hAnsi="宋体"/>
                <w:color w:val="000000"/>
                <w:kern w:val="0"/>
                <w:szCs w:val="21"/>
              </w:rPr>
            </w:pPr>
            <w:r>
              <w:rPr>
                <w:rFonts w:hint="eastAsia" w:ascii="宋体" w:hAnsi="宋体"/>
                <w:color w:val="000000"/>
                <w:kern w:val="0"/>
              </w:rPr>
              <w:t>产出质量</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(10分)</w:t>
            </w:r>
          </w:p>
        </w:tc>
        <w:tc>
          <w:tcPr>
            <w:tcW w:w="72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质量达标率</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(10分)</w:t>
            </w:r>
          </w:p>
        </w:tc>
        <w:tc>
          <w:tcPr>
            <w:tcW w:w="5273" w:type="dxa"/>
            <w:tcBorders>
              <w:top w:val="single" w:color="auto" w:sz="4" w:space="0"/>
              <w:left w:val="nil"/>
              <w:bottom w:val="single" w:color="auto" w:sz="4" w:space="0"/>
              <w:right w:val="single" w:color="auto" w:sz="4" w:space="0"/>
            </w:tcBorders>
          </w:tcPr>
          <w:p>
            <w:pPr>
              <w:widowControl/>
              <w:textAlignment w:val="center"/>
              <w:rPr>
                <w:rFonts w:ascii="宋体" w:hAnsi="宋体"/>
                <w:color w:val="000000"/>
                <w:kern w:val="0"/>
                <w:szCs w:val="21"/>
              </w:rPr>
            </w:pPr>
            <w:r>
              <w:rPr>
                <w:rFonts w:hint="eastAsia" w:ascii="宋体" w:hAnsi="宋体"/>
                <w:color w:val="000000"/>
                <w:kern w:val="0"/>
              </w:rPr>
              <w:t>产出达标率=（质量达标产出数/实际产出数）*100%。</w:t>
            </w:r>
          </w:p>
          <w:p>
            <w:pPr>
              <w:widowControl/>
              <w:textAlignment w:val="center"/>
              <w:rPr>
                <w:rFonts w:hint="eastAsia" w:ascii="宋体" w:hAnsi="宋体"/>
                <w:color w:val="000000"/>
                <w:kern w:val="0"/>
              </w:rPr>
            </w:pPr>
            <w:r>
              <w:rPr>
                <w:rFonts w:hint="eastAsia" w:ascii="宋体" w:hAnsi="宋体"/>
                <w:color w:val="000000"/>
                <w:kern w:val="0"/>
              </w:rPr>
              <w:t>质量标准是指项目实施单位设立绩效目标时依据计划标准、行业标准、历史标准或其他标准而设定的绩效指标值。</w:t>
            </w:r>
          </w:p>
          <w:p>
            <w:pPr>
              <w:widowControl/>
              <w:textAlignment w:val="center"/>
              <w:rPr>
                <w:rFonts w:ascii="宋体" w:hAnsi="宋体" w:eastAsia="宋体"/>
                <w:color w:val="000000"/>
                <w:kern w:val="0"/>
                <w:szCs w:val="21"/>
              </w:rPr>
            </w:pPr>
            <w:r>
              <w:rPr>
                <w:rFonts w:hint="eastAsia" w:ascii="宋体" w:hAnsi="宋体"/>
                <w:color w:val="000000"/>
                <w:kern w:val="0"/>
              </w:rPr>
              <w:t>没有列出质量标准和质量合格数量，不能测算质量达标率。</w:t>
            </w:r>
          </w:p>
        </w:tc>
        <w:tc>
          <w:tcPr>
            <w:tcW w:w="109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质量指标定性设置没有列示产出数量中质量合格指标，扣8分</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2分</w:t>
            </w:r>
          </w:p>
        </w:tc>
      </w:tr>
      <w:tr>
        <w:tblPrEx>
          <w:tblCellMar>
            <w:top w:w="0" w:type="dxa"/>
            <w:left w:w="108" w:type="dxa"/>
            <w:bottom w:w="0" w:type="dxa"/>
            <w:right w:w="108" w:type="dxa"/>
          </w:tblCellMar>
        </w:tblPrEx>
        <w:trPr>
          <w:trHeight w:val="1705" w:hRule="atLeast"/>
        </w:trPr>
        <w:tc>
          <w:tcPr>
            <w:tcW w:w="525"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olor w:val="000000"/>
                <w:kern w:val="0"/>
                <w:szCs w:val="21"/>
              </w:rPr>
            </w:pPr>
          </w:p>
        </w:tc>
        <w:tc>
          <w:tcPr>
            <w:tcW w:w="570" w:type="dxa"/>
            <w:tcBorders>
              <w:top w:val="single" w:color="auto" w:sz="4" w:space="0"/>
              <w:left w:val="nil"/>
              <w:bottom w:val="single" w:color="auto" w:sz="4" w:space="0"/>
              <w:right w:val="single" w:color="000000" w:sz="4" w:space="0"/>
            </w:tcBorders>
            <w:noWrap/>
            <w:vAlign w:val="center"/>
          </w:tcPr>
          <w:p>
            <w:pPr>
              <w:widowControl/>
              <w:jc w:val="center"/>
              <w:textAlignment w:val="center"/>
              <w:rPr>
                <w:rFonts w:ascii="宋体" w:hAnsi="宋体"/>
                <w:color w:val="000000"/>
                <w:kern w:val="0"/>
                <w:szCs w:val="21"/>
              </w:rPr>
            </w:pPr>
            <w:r>
              <w:rPr>
                <w:rFonts w:hint="eastAsia" w:ascii="宋体" w:hAnsi="宋体"/>
                <w:color w:val="000000"/>
                <w:kern w:val="0"/>
              </w:rPr>
              <w:t>产出时效</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(5分)</w:t>
            </w:r>
          </w:p>
        </w:tc>
        <w:tc>
          <w:tcPr>
            <w:tcW w:w="720" w:type="dxa"/>
            <w:tcBorders>
              <w:top w:val="single" w:color="auto" w:sz="4" w:space="0"/>
              <w:left w:val="nil"/>
              <w:bottom w:val="single" w:color="auto" w:sz="4" w:space="0"/>
              <w:right w:val="single" w:color="000000"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完成及时性</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(5分)</w:t>
            </w:r>
          </w:p>
        </w:tc>
        <w:tc>
          <w:tcPr>
            <w:tcW w:w="5273" w:type="dxa"/>
            <w:tcBorders>
              <w:top w:val="single" w:color="auto" w:sz="4" w:space="0"/>
              <w:left w:val="nil"/>
              <w:bottom w:val="single" w:color="auto" w:sz="4" w:space="0"/>
              <w:right w:val="single" w:color="000000" w:sz="4" w:space="0"/>
            </w:tcBorders>
            <w:vAlign w:val="center"/>
          </w:tcPr>
          <w:p>
            <w:pPr>
              <w:pStyle w:val="18"/>
              <w:widowControl/>
              <w:jc w:val="left"/>
              <w:textAlignment w:val="center"/>
              <w:rPr>
                <w:rFonts w:ascii="宋体" w:hAnsi="宋体"/>
                <w:color w:val="000000"/>
                <w:kern w:val="0"/>
              </w:rPr>
            </w:pPr>
            <w:r>
              <w:rPr>
                <w:rFonts w:hint="eastAsia" w:ascii="宋体" w:hAnsi="宋体"/>
                <w:color w:val="000000"/>
                <w:kern w:val="0"/>
              </w:rPr>
              <w:t>①实际完成时间：项目实施单位完成该项目实际所耗用的时间；</w:t>
            </w:r>
          </w:p>
          <w:p>
            <w:pPr>
              <w:pStyle w:val="18"/>
              <w:widowControl/>
              <w:jc w:val="left"/>
              <w:textAlignment w:val="center"/>
              <w:rPr>
                <w:rFonts w:ascii="宋体" w:hAnsi="宋体"/>
                <w:color w:val="000000"/>
                <w:kern w:val="0"/>
              </w:rPr>
            </w:pPr>
            <w:r>
              <w:rPr>
                <w:rFonts w:hint="eastAsia" w:ascii="宋体" w:hAnsi="宋体"/>
                <w:color w:val="000000"/>
                <w:kern w:val="0"/>
              </w:rPr>
              <w:t>②计划完成时间：按照该项目实施计划或相关规定完成该项目所需的时间。</w:t>
            </w:r>
          </w:p>
        </w:tc>
        <w:tc>
          <w:tcPr>
            <w:tcW w:w="109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项目实施没超过规定时限，不扣分。</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5分</w:t>
            </w:r>
          </w:p>
        </w:tc>
      </w:tr>
      <w:tr>
        <w:tblPrEx>
          <w:tblCellMar>
            <w:top w:w="0" w:type="dxa"/>
            <w:left w:w="108" w:type="dxa"/>
            <w:bottom w:w="0" w:type="dxa"/>
            <w:right w:w="108" w:type="dxa"/>
          </w:tblCellMar>
        </w:tblPrEx>
        <w:trPr>
          <w:trHeight w:val="1412" w:hRule="atLeast"/>
        </w:trPr>
        <w:tc>
          <w:tcPr>
            <w:tcW w:w="525"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olor w:val="000000"/>
                <w:kern w:val="0"/>
                <w:szCs w:val="21"/>
              </w:rPr>
            </w:pPr>
          </w:p>
        </w:tc>
        <w:tc>
          <w:tcPr>
            <w:tcW w:w="57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宋体" w:hAnsi="宋体"/>
                <w:color w:val="000000"/>
                <w:kern w:val="0"/>
                <w:szCs w:val="21"/>
              </w:rPr>
            </w:pPr>
            <w:r>
              <w:rPr>
                <w:rFonts w:hint="eastAsia" w:ascii="宋体" w:hAnsi="宋体"/>
                <w:color w:val="000000"/>
                <w:kern w:val="0"/>
              </w:rPr>
              <w:t>产出成本</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(5分)</w:t>
            </w:r>
          </w:p>
        </w:tc>
        <w:tc>
          <w:tcPr>
            <w:tcW w:w="72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成本节约率</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(5分)</w:t>
            </w:r>
          </w:p>
        </w:tc>
        <w:tc>
          <w:tcPr>
            <w:tcW w:w="5273"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hAnsi="宋体"/>
                <w:color w:val="000000"/>
                <w:kern w:val="0"/>
                <w:szCs w:val="21"/>
              </w:rPr>
            </w:pPr>
            <w:r>
              <w:rPr>
                <w:rFonts w:hint="eastAsia" w:ascii="宋体" w:hAnsi="宋体"/>
                <w:color w:val="000000"/>
                <w:kern w:val="0"/>
              </w:rPr>
              <w:t>成本节约率=[（计划成本-实际成本）/计划成本]*100%</w:t>
            </w:r>
          </w:p>
          <w:p>
            <w:pPr>
              <w:widowControl/>
              <w:jc w:val="left"/>
              <w:textAlignment w:val="center"/>
              <w:rPr>
                <w:rFonts w:ascii="宋体" w:hAnsi="宋体" w:eastAsia="宋体"/>
                <w:color w:val="000000"/>
                <w:kern w:val="0"/>
                <w:szCs w:val="21"/>
              </w:rPr>
            </w:pPr>
            <w:r>
              <w:rPr>
                <w:rFonts w:hint="eastAsia" w:ascii="宋体" w:hAnsi="宋体"/>
                <w:color w:val="000000"/>
                <w:kern w:val="0"/>
              </w:rPr>
              <w:t>该项目预算成本或计划成本1000万元，实际成本1066.37万元。超支66.37万元。</w:t>
            </w:r>
          </w:p>
        </w:tc>
        <w:tc>
          <w:tcPr>
            <w:tcW w:w="109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实际成本超过计划成本，扣1分。</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4分</w:t>
            </w:r>
          </w:p>
        </w:tc>
      </w:tr>
      <w:tr>
        <w:tblPrEx>
          <w:tblCellMar>
            <w:top w:w="0" w:type="dxa"/>
            <w:left w:w="108" w:type="dxa"/>
            <w:bottom w:w="0" w:type="dxa"/>
            <w:right w:w="108" w:type="dxa"/>
          </w:tblCellMar>
        </w:tblPrEx>
        <w:trPr>
          <w:trHeight w:val="1232" w:hRule="atLeast"/>
        </w:trPr>
        <w:tc>
          <w:tcPr>
            <w:tcW w:w="525" w:type="dxa"/>
            <w:vMerge w:val="restart"/>
            <w:tcBorders>
              <w:top w:val="nil"/>
              <w:left w:val="single" w:color="auto" w:sz="4" w:space="0"/>
              <w:bottom w:val="single" w:color="auto" w:sz="4" w:space="0"/>
              <w:right w:val="single" w:color="auto" w:sz="4" w:space="0"/>
            </w:tcBorders>
            <w:noWrap/>
            <w:vAlign w:val="center"/>
          </w:tcPr>
          <w:p>
            <w:pPr>
              <w:widowControl/>
              <w:jc w:val="center"/>
              <w:textAlignment w:val="center"/>
              <w:rPr>
                <w:rFonts w:ascii="宋体" w:hAnsi="宋体"/>
                <w:color w:val="000000"/>
                <w:kern w:val="0"/>
                <w:szCs w:val="21"/>
              </w:rPr>
            </w:pPr>
            <w:r>
              <w:rPr>
                <w:rFonts w:hint="eastAsia" w:ascii="宋体" w:hAnsi="宋体"/>
                <w:color w:val="000000"/>
                <w:kern w:val="0"/>
              </w:rPr>
              <w:t>效果</w:t>
            </w:r>
          </w:p>
          <w:p>
            <w:pPr>
              <w:jc w:val="center"/>
              <w:textAlignment w:val="center"/>
              <w:rPr>
                <w:rFonts w:ascii="宋体" w:hAnsi="宋体" w:eastAsia="宋体"/>
                <w:color w:val="000000"/>
                <w:kern w:val="0"/>
                <w:szCs w:val="21"/>
              </w:rPr>
            </w:pPr>
            <w:r>
              <w:rPr>
                <w:rFonts w:hint="eastAsia" w:ascii="宋体" w:hAnsi="宋体"/>
                <w:color w:val="000000"/>
                <w:kern w:val="0"/>
                <w:sz w:val="15"/>
                <w:szCs w:val="15"/>
              </w:rPr>
              <w:t>(30分)</w:t>
            </w:r>
          </w:p>
        </w:tc>
        <w:tc>
          <w:tcPr>
            <w:tcW w:w="570" w:type="dxa"/>
            <w:vMerge w:val="restart"/>
            <w:tcBorders>
              <w:top w:val="nil"/>
              <w:left w:val="nil"/>
              <w:bottom w:val="single" w:color="auto" w:sz="4" w:space="0"/>
              <w:right w:val="single" w:color="auto" w:sz="4" w:space="0"/>
            </w:tcBorders>
            <w:noWrap/>
            <w:vAlign w:val="center"/>
          </w:tcPr>
          <w:p>
            <w:pPr>
              <w:widowControl/>
              <w:jc w:val="center"/>
              <w:textAlignment w:val="center"/>
              <w:rPr>
                <w:rFonts w:ascii="宋体" w:hAnsi="宋体"/>
                <w:color w:val="000000"/>
                <w:kern w:val="0"/>
                <w:szCs w:val="21"/>
              </w:rPr>
            </w:pPr>
            <w:r>
              <w:rPr>
                <w:rFonts w:hint="eastAsia" w:ascii="宋体" w:hAnsi="宋体"/>
                <w:color w:val="000000"/>
                <w:kern w:val="0"/>
              </w:rPr>
              <w:t>项目效果</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(30分)</w:t>
            </w:r>
          </w:p>
        </w:tc>
        <w:tc>
          <w:tcPr>
            <w:tcW w:w="72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社会</w:t>
            </w:r>
          </w:p>
          <w:p>
            <w:pPr>
              <w:widowControl/>
              <w:jc w:val="center"/>
              <w:textAlignment w:val="center"/>
              <w:rPr>
                <w:rFonts w:hint="eastAsia" w:ascii="宋体" w:hAnsi="宋体"/>
                <w:color w:val="000000"/>
                <w:kern w:val="0"/>
              </w:rPr>
            </w:pPr>
            <w:r>
              <w:rPr>
                <w:rFonts w:hint="eastAsia" w:ascii="宋体" w:hAnsi="宋体"/>
                <w:color w:val="000000"/>
                <w:kern w:val="0"/>
              </w:rPr>
              <w:t>效益</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(10分)</w:t>
            </w:r>
          </w:p>
        </w:tc>
        <w:tc>
          <w:tcPr>
            <w:tcW w:w="5273"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hAnsi="宋体"/>
                <w:color w:val="000000"/>
                <w:kern w:val="0"/>
                <w:szCs w:val="21"/>
              </w:rPr>
            </w:pPr>
            <w:r>
              <w:rPr>
                <w:rFonts w:hint="eastAsia" w:ascii="宋体" w:hAnsi="宋体"/>
                <w:color w:val="000000"/>
                <w:kern w:val="0"/>
              </w:rPr>
              <w:t>①为中小微企业注入新的成果转化动力，降低了企业成果转化成本，提高了企业成果转化积极性，全年共有30项科技成果转化落地；</w:t>
            </w:r>
          </w:p>
          <w:p>
            <w:pPr>
              <w:widowControl/>
              <w:jc w:val="left"/>
              <w:textAlignment w:val="center"/>
              <w:rPr>
                <w:rFonts w:hint="eastAsia" w:ascii="宋体" w:hAnsi="宋体"/>
                <w:color w:val="000000"/>
                <w:kern w:val="0"/>
              </w:rPr>
            </w:pPr>
            <w:r>
              <w:rPr>
                <w:rFonts w:hint="eastAsia" w:ascii="宋体" w:hAnsi="宋体"/>
                <w:color w:val="000000"/>
                <w:kern w:val="0"/>
              </w:rPr>
              <w:t>②促进了关键核心技术研发项目的人才培养、关键技术研发应用等，加快科技成果产业化的步伐。</w:t>
            </w:r>
          </w:p>
          <w:p>
            <w:pPr>
              <w:widowControl/>
              <w:jc w:val="left"/>
              <w:textAlignment w:val="center"/>
              <w:rPr>
                <w:rFonts w:ascii="宋体" w:hAnsi="宋体" w:eastAsia="宋体"/>
                <w:color w:val="000000"/>
                <w:kern w:val="0"/>
                <w:szCs w:val="21"/>
              </w:rPr>
            </w:pPr>
            <w:r>
              <w:rPr>
                <w:rFonts w:hint="eastAsia" w:ascii="宋体" w:hAnsi="宋体"/>
                <w:color w:val="000000"/>
                <w:kern w:val="0"/>
              </w:rPr>
              <w:t>③助力企业科技创新和转型升级，在专用汽车、地铁装备、新材料等产业领域突破了一批核心关键技术。</w:t>
            </w:r>
          </w:p>
        </w:tc>
        <w:tc>
          <w:tcPr>
            <w:tcW w:w="109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培养创新主体，壮大高新技术企业，提高自主创新能力，取得良好的社会效益，不扣分。</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10分</w:t>
            </w:r>
          </w:p>
        </w:tc>
      </w:tr>
      <w:tr>
        <w:tblPrEx>
          <w:tblCellMar>
            <w:top w:w="0" w:type="dxa"/>
            <w:left w:w="108" w:type="dxa"/>
            <w:bottom w:w="0" w:type="dxa"/>
            <w:right w:w="108" w:type="dxa"/>
          </w:tblCellMar>
        </w:tblPrEx>
        <w:trPr>
          <w:trHeight w:val="1136" w:hRule="atLeast"/>
        </w:trPr>
        <w:tc>
          <w:tcPr>
            <w:tcW w:w="5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olor w:val="000000"/>
                <w:kern w:val="0"/>
                <w:szCs w:val="21"/>
              </w:rPr>
            </w:pPr>
          </w:p>
        </w:tc>
        <w:tc>
          <w:tcPr>
            <w:tcW w:w="57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000000"/>
                <w:kern w:val="0"/>
                <w:szCs w:val="21"/>
              </w:rPr>
            </w:pPr>
          </w:p>
        </w:tc>
        <w:tc>
          <w:tcPr>
            <w:tcW w:w="72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可持续影响</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(10分)</w:t>
            </w:r>
          </w:p>
        </w:tc>
        <w:tc>
          <w:tcPr>
            <w:tcW w:w="5273"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hAnsi="宋体"/>
                <w:color w:val="000000"/>
                <w:kern w:val="0"/>
                <w:szCs w:val="21"/>
              </w:rPr>
            </w:pPr>
            <w:r>
              <w:rPr>
                <w:rFonts w:hint="eastAsia" w:ascii="宋体" w:hAnsi="宋体"/>
                <w:color w:val="000000"/>
                <w:kern w:val="0"/>
              </w:rPr>
              <w:t>①加快创新主体培养，着力壮大高新企业；</w:t>
            </w:r>
          </w:p>
          <w:p>
            <w:pPr>
              <w:widowControl/>
              <w:jc w:val="left"/>
              <w:textAlignment w:val="center"/>
              <w:rPr>
                <w:rFonts w:hint="eastAsia" w:ascii="宋体" w:hAnsi="宋体"/>
                <w:color w:val="000000"/>
                <w:kern w:val="0"/>
              </w:rPr>
            </w:pPr>
            <w:r>
              <w:rPr>
                <w:rFonts w:hint="eastAsia" w:ascii="宋体" w:hAnsi="宋体"/>
                <w:color w:val="000000"/>
                <w:kern w:val="0"/>
              </w:rPr>
              <w:t>②搭建各类创新平台，提高自主创新能务；</w:t>
            </w:r>
          </w:p>
          <w:p>
            <w:pPr>
              <w:widowControl/>
              <w:jc w:val="left"/>
              <w:textAlignment w:val="center"/>
              <w:rPr>
                <w:rFonts w:hint="eastAsia" w:ascii="宋体" w:hAnsi="宋体"/>
                <w:color w:val="000000"/>
                <w:kern w:val="0"/>
              </w:rPr>
            </w:pPr>
            <w:r>
              <w:rPr>
                <w:rFonts w:hint="eastAsia" w:ascii="宋体" w:hAnsi="宋体"/>
                <w:color w:val="000000"/>
                <w:kern w:val="0"/>
              </w:rPr>
              <w:t>③深入实施柔性引才，着力壮大科技人才队伍；</w:t>
            </w:r>
          </w:p>
          <w:p>
            <w:pPr>
              <w:widowControl/>
              <w:jc w:val="left"/>
              <w:textAlignment w:val="center"/>
              <w:rPr>
                <w:rFonts w:hint="eastAsia" w:ascii="宋体" w:hAnsi="宋体"/>
                <w:color w:val="000000"/>
                <w:kern w:val="0"/>
              </w:rPr>
            </w:pPr>
            <w:r>
              <w:rPr>
                <w:rFonts w:hint="eastAsia" w:ascii="宋体" w:hAnsi="宋体"/>
                <w:color w:val="000000"/>
                <w:kern w:val="0"/>
              </w:rPr>
              <w:t>④瞄准企业需求，推动科技成果转化落地；</w:t>
            </w:r>
          </w:p>
          <w:p>
            <w:pPr>
              <w:widowControl/>
              <w:jc w:val="left"/>
              <w:textAlignment w:val="center"/>
              <w:rPr>
                <w:rFonts w:hint="eastAsia" w:ascii="宋体" w:hAnsi="宋体"/>
                <w:color w:val="000000"/>
                <w:kern w:val="0"/>
              </w:rPr>
            </w:pPr>
            <w:r>
              <w:rPr>
                <w:rFonts w:hint="eastAsia" w:ascii="宋体" w:hAnsi="宋体"/>
                <w:color w:val="000000"/>
                <w:kern w:val="0"/>
              </w:rPr>
              <w:t>⑤完善科技创新政策，优化科技营商环境；</w:t>
            </w:r>
          </w:p>
          <w:p>
            <w:pPr>
              <w:widowControl/>
              <w:jc w:val="left"/>
              <w:textAlignment w:val="center"/>
              <w:rPr>
                <w:rFonts w:ascii="宋体" w:hAnsi="宋体" w:eastAsia="宋体"/>
                <w:color w:val="000000"/>
                <w:kern w:val="0"/>
                <w:szCs w:val="21"/>
              </w:rPr>
            </w:pPr>
            <w:r>
              <w:rPr>
                <w:rFonts w:hint="eastAsia" w:ascii="宋体" w:hAnsi="宋体"/>
                <w:color w:val="000000"/>
                <w:kern w:val="0"/>
              </w:rPr>
              <w:t>这些是可持续发展的得力措施。</w:t>
            </w:r>
          </w:p>
        </w:tc>
        <w:tc>
          <w:tcPr>
            <w:tcW w:w="109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不扣分</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10分</w:t>
            </w:r>
          </w:p>
        </w:tc>
      </w:tr>
      <w:tr>
        <w:tblPrEx>
          <w:tblCellMar>
            <w:top w:w="0" w:type="dxa"/>
            <w:left w:w="108" w:type="dxa"/>
            <w:bottom w:w="0" w:type="dxa"/>
            <w:right w:w="108" w:type="dxa"/>
          </w:tblCellMar>
        </w:tblPrEx>
        <w:trPr>
          <w:trHeight w:val="1550" w:hRule="atLeast"/>
        </w:trPr>
        <w:tc>
          <w:tcPr>
            <w:tcW w:w="5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olor w:val="000000"/>
                <w:kern w:val="0"/>
                <w:szCs w:val="21"/>
              </w:rPr>
            </w:pPr>
          </w:p>
        </w:tc>
        <w:tc>
          <w:tcPr>
            <w:tcW w:w="57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000000"/>
                <w:kern w:val="0"/>
                <w:szCs w:val="21"/>
              </w:rPr>
            </w:pPr>
          </w:p>
        </w:tc>
        <w:tc>
          <w:tcPr>
            <w:tcW w:w="72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满意度</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(10分)</w:t>
            </w:r>
          </w:p>
        </w:tc>
        <w:tc>
          <w:tcPr>
            <w:tcW w:w="5273" w:type="dxa"/>
            <w:tcBorders>
              <w:top w:val="single" w:color="auto" w:sz="4" w:space="0"/>
              <w:left w:val="nil"/>
              <w:bottom w:val="single" w:color="auto" w:sz="4" w:space="0"/>
              <w:right w:val="single" w:color="auto" w:sz="4" w:space="0"/>
            </w:tcBorders>
            <w:vAlign w:val="center"/>
          </w:tcPr>
          <w:p>
            <w:pPr>
              <w:pStyle w:val="18"/>
              <w:widowControl/>
              <w:numPr>
                <w:ilvl w:val="0"/>
                <w:numId w:val="1"/>
              </w:numPr>
              <w:ind w:firstLineChars="0"/>
              <w:jc w:val="left"/>
              <w:textAlignment w:val="center"/>
              <w:rPr>
                <w:rFonts w:ascii="宋体" w:hAnsi="宋体"/>
                <w:color w:val="000000"/>
                <w:kern w:val="0"/>
              </w:rPr>
            </w:pPr>
            <w:r>
              <w:rPr>
                <w:rFonts w:hint="eastAsia" w:ascii="宋体" w:hAnsi="宋体"/>
                <w:color w:val="000000"/>
                <w:kern w:val="0"/>
              </w:rPr>
              <w:t>对科技成果转化项目及科技成果产业化带来的高效益满意；</w:t>
            </w:r>
          </w:p>
          <w:p>
            <w:pPr>
              <w:pStyle w:val="18"/>
              <w:widowControl/>
              <w:numPr>
                <w:ilvl w:val="0"/>
                <w:numId w:val="1"/>
              </w:numPr>
              <w:ind w:firstLineChars="0"/>
              <w:jc w:val="left"/>
              <w:textAlignment w:val="center"/>
              <w:rPr>
                <w:rFonts w:hint="eastAsia" w:ascii="宋体" w:hAnsi="宋体"/>
                <w:color w:val="000000"/>
                <w:kern w:val="0"/>
              </w:rPr>
            </w:pPr>
            <w:r>
              <w:rPr>
                <w:rFonts w:hint="eastAsia" w:ascii="宋体" w:hAnsi="宋体"/>
                <w:color w:val="000000"/>
                <w:kern w:val="0"/>
              </w:rPr>
              <w:t>对发挥科技创新支撑作用，助推经济高质量发展的政策措施满意；</w:t>
            </w:r>
          </w:p>
          <w:p>
            <w:pPr>
              <w:pStyle w:val="18"/>
              <w:widowControl/>
              <w:jc w:val="left"/>
              <w:textAlignment w:val="center"/>
              <w:rPr>
                <w:rFonts w:hint="eastAsia" w:ascii="宋体" w:hAnsi="宋体"/>
                <w:color w:val="000000"/>
                <w:kern w:val="0"/>
              </w:rPr>
            </w:pPr>
            <w:r>
              <w:rPr>
                <w:rFonts w:hint="eastAsia" w:ascii="宋体" w:hAnsi="宋体"/>
                <w:color w:val="000000"/>
                <w:kern w:val="0"/>
              </w:rPr>
              <w:t>③对助力企业科技创新和转型升级，在用专汽车、地铁装备、新材料领域实破一批关键核心技术满意。</w:t>
            </w:r>
          </w:p>
          <w:p>
            <w:pPr>
              <w:pStyle w:val="18"/>
              <w:widowControl/>
              <w:ind w:firstLine="0" w:firstLineChars="0"/>
              <w:jc w:val="left"/>
              <w:textAlignment w:val="center"/>
              <w:rPr>
                <w:rFonts w:ascii="宋体" w:hAnsi="宋体"/>
                <w:color w:val="000000"/>
                <w:kern w:val="0"/>
              </w:rPr>
            </w:pPr>
          </w:p>
        </w:tc>
        <w:tc>
          <w:tcPr>
            <w:tcW w:w="109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一般采取社会调查的方式，因调查问卷数量有限，扣3分。</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7分</w:t>
            </w:r>
          </w:p>
        </w:tc>
      </w:tr>
    </w:tbl>
    <w:p>
      <w:pPr>
        <w:rPr>
          <w:rFonts w:hint="eastAsia"/>
          <w:sz w:val="32"/>
          <w:szCs w:val="32"/>
        </w:rPr>
      </w:pPr>
    </w:p>
    <w:p>
      <w:pPr>
        <w:rPr>
          <w:rFonts w:hint="eastAsia"/>
          <w:sz w:val="32"/>
          <w:szCs w:val="32"/>
        </w:rPr>
      </w:pPr>
      <w:r>
        <w:rPr>
          <w:rFonts w:hint="eastAsia"/>
          <w:sz w:val="32"/>
          <w:szCs w:val="32"/>
        </w:rPr>
        <w:t>附件2：随州市体彩公益金项目财政评价结果</w:t>
      </w:r>
    </w:p>
    <w:p>
      <w:pPr>
        <w:pStyle w:val="2"/>
        <w:rPr>
          <w:rFonts w:ascii="Arial Narrow" w:hAnsi="Arial Narrow"/>
          <w:sz w:val="32"/>
          <w:szCs w:val="32"/>
        </w:rPr>
      </w:pPr>
      <w:r>
        <w:rPr>
          <w:rFonts w:ascii="仿宋_GB2312" w:hAnsi="仿宋_GB2312"/>
          <w:sz w:val="32"/>
          <w:szCs w:val="32"/>
        </w:rPr>
        <w:t>一、</w:t>
      </w:r>
      <w:r>
        <w:rPr>
          <w:rFonts w:ascii="仿宋_GB2312" w:hAnsi="仿宋_GB2312" w:cs="Arial Narrow"/>
          <w:sz w:val="32"/>
          <w:szCs w:val="32"/>
        </w:rPr>
        <w:t>评价结</w:t>
      </w:r>
      <w:r>
        <w:rPr>
          <w:rFonts w:hint="eastAsia" w:ascii="宋体" w:hAnsi="宋体" w:eastAsia="宋体" w:cs="宋体"/>
          <w:sz w:val="32"/>
          <w:szCs w:val="32"/>
        </w:rPr>
        <w:t>论</w:t>
      </w:r>
    </w:p>
    <w:p>
      <w:pPr>
        <w:pStyle w:val="3"/>
        <w:ind w:firstLine="0" w:firstLineChars="0"/>
        <w:rPr>
          <w:rFonts w:ascii="Arial Narrow" w:hAnsi="Arial Narrow"/>
          <w:sz w:val="28"/>
          <w:szCs w:val="28"/>
        </w:rPr>
      </w:pPr>
      <w:r>
        <w:rPr>
          <w:rFonts w:hint="eastAsia" w:ascii="宋体" w:hAnsi="宋体" w:eastAsia="宋体" w:cs="宋体"/>
          <w:sz w:val="28"/>
          <w:szCs w:val="28"/>
        </w:rPr>
        <w:t>（一）绩效评价分数和等级</w:t>
      </w:r>
    </w:p>
    <w:p>
      <w:pPr>
        <w:ind w:firstLine="560"/>
        <w:rPr>
          <w:rFonts w:ascii="Arial Narrow" w:hAnsi="Arial Narrow"/>
          <w:sz w:val="28"/>
          <w:szCs w:val="28"/>
        </w:rPr>
      </w:pPr>
      <w:r>
        <w:rPr>
          <w:rFonts w:hint="eastAsia" w:ascii="仿宋_GB2312" w:hAnsi="仿宋_GB2312"/>
          <w:sz w:val="28"/>
          <w:szCs w:val="28"/>
        </w:rPr>
        <w:t>2021年随州市体彩公益金项目绩效评价由随州市财政局组织，委托随州文汇会计咨询有限公司具体实施，</w:t>
      </w:r>
      <w:r>
        <w:rPr>
          <w:rFonts w:ascii="仿宋_GB2312" w:hAnsi="仿宋_GB2312"/>
          <w:sz w:val="28"/>
          <w:szCs w:val="28"/>
        </w:rPr>
        <w:t>项目绩效评价综合得分为</w:t>
      </w:r>
      <w:r>
        <w:rPr>
          <w:rFonts w:ascii="Arial Narrow" w:hAnsi="Arial Narrow"/>
          <w:sz w:val="28"/>
          <w:szCs w:val="28"/>
        </w:rPr>
        <w:t>70.66</w:t>
      </w:r>
      <w:r>
        <w:rPr>
          <w:rFonts w:ascii="仿宋_GB2312" w:hAnsi="仿宋_GB2312"/>
          <w:sz w:val="28"/>
          <w:szCs w:val="28"/>
        </w:rPr>
        <w:t>分，评价等级为</w:t>
      </w:r>
      <w:r>
        <w:rPr>
          <w:rFonts w:ascii="仿宋_GB2312" w:hAnsi="仿宋_GB2312" w:cs="Arial Narrow"/>
          <w:sz w:val="28"/>
          <w:szCs w:val="28"/>
        </w:rPr>
        <w:t>中</w:t>
      </w:r>
      <w:r>
        <w:rPr>
          <w:rFonts w:ascii="仿宋_GB2312" w:hAnsi="仿宋_GB2312"/>
          <w:sz w:val="28"/>
          <w:szCs w:val="28"/>
        </w:rPr>
        <w:t>（</w:t>
      </w:r>
      <w:r>
        <w:rPr>
          <w:rFonts w:ascii="Arial Narrow" w:hAnsi="Arial Narrow"/>
          <w:sz w:val="28"/>
          <w:szCs w:val="28"/>
        </w:rPr>
        <w:t>C</w:t>
      </w:r>
      <w:r>
        <w:rPr>
          <w:rFonts w:ascii="仿宋_GB2312" w:hAnsi="仿宋_GB2312"/>
          <w:sz w:val="28"/>
          <w:szCs w:val="28"/>
        </w:rPr>
        <w:t>）。其中</w:t>
      </w:r>
      <w:r>
        <w:rPr>
          <w:rFonts w:ascii="仿宋_GB2312" w:hAnsi="仿宋_GB2312" w:cs="Arial Narrow"/>
          <w:sz w:val="28"/>
          <w:szCs w:val="28"/>
        </w:rPr>
        <w:t>决策</w:t>
      </w:r>
      <w:r>
        <w:rPr>
          <w:rFonts w:ascii="仿宋_GB2312" w:hAnsi="仿宋_GB2312"/>
          <w:sz w:val="28"/>
          <w:szCs w:val="28"/>
        </w:rPr>
        <w:t>得</w:t>
      </w:r>
      <w:r>
        <w:rPr>
          <w:rFonts w:ascii="Arial Narrow" w:hAnsi="Arial Narrow" w:cs="Arial Narrow"/>
          <w:sz w:val="28"/>
          <w:szCs w:val="28"/>
        </w:rPr>
        <w:t>1</w:t>
      </w:r>
      <w:r>
        <w:rPr>
          <w:rFonts w:ascii="Arial Narrow" w:hAnsi="Arial Narrow"/>
          <w:sz w:val="28"/>
          <w:szCs w:val="28"/>
        </w:rPr>
        <w:t>2.5</w:t>
      </w:r>
      <w:r>
        <w:rPr>
          <w:rFonts w:ascii="仿宋_GB2312" w:hAnsi="仿宋_GB2312"/>
          <w:sz w:val="28"/>
          <w:szCs w:val="28"/>
        </w:rPr>
        <w:t>分，过程得分</w:t>
      </w:r>
      <w:r>
        <w:rPr>
          <w:rFonts w:ascii="Arial Narrow" w:hAnsi="Arial Narrow"/>
          <w:sz w:val="28"/>
          <w:szCs w:val="28"/>
        </w:rPr>
        <w:t>16</w:t>
      </w:r>
      <w:r>
        <w:rPr>
          <w:rFonts w:ascii="仿宋_GB2312" w:hAnsi="仿宋_GB2312"/>
          <w:sz w:val="28"/>
          <w:szCs w:val="28"/>
        </w:rPr>
        <w:t>分，产出得分</w:t>
      </w:r>
      <w:r>
        <w:rPr>
          <w:rFonts w:ascii="Arial Narrow" w:hAnsi="Arial Narrow"/>
          <w:sz w:val="28"/>
          <w:szCs w:val="28"/>
        </w:rPr>
        <w:t>20.16</w:t>
      </w:r>
      <w:r>
        <w:rPr>
          <w:rFonts w:ascii="仿宋_GB2312" w:hAnsi="仿宋_GB2312"/>
          <w:sz w:val="28"/>
          <w:szCs w:val="28"/>
        </w:rPr>
        <w:t>分，效果得分</w:t>
      </w:r>
      <w:r>
        <w:rPr>
          <w:rFonts w:ascii="Arial Narrow" w:hAnsi="Arial Narrow"/>
          <w:sz w:val="28"/>
          <w:szCs w:val="28"/>
        </w:rPr>
        <w:t>22</w:t>
      </w:r>
      <w:r>
        <w:rPr>
          <w:rFonts w:ascii="仿宋_GB2312" w:hAnsi="仿宋_GB2312"/>
          <w:sz w:val="28"/>
          <w:szCs w:val="28"/>
        </w:rPr>
        <w:t>分。下图为各指标得分情况：</w:t>
      </w:r>
    </w:p>
    <w:tbl>
      <w:tblPr>
        <w:tblStyle w:val="5"/>
        <w:tblW w:w="78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0"/>
        <w:gridCol w:w="2670"/>
        <w:gridCol w:w="2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70" w:type="dxa"/>
            <w:tcBorders>
              <w:top w:val="single" w:color="auto" w:sz="4" w:space="0"/>
              <w:left w:val="single" w:color="auto" w:sz="4" w:space="0"/>
              <w:bottom w:val="single" w:color="008000" w:sz="6" w:space="0"/>
              <w:right w:val="single" w:color="auto" w:sz="4" w:space="0"/>
            </w:tcBorders>
            <w:noWrap/>
            <w:vAlign w:val="center"/>
          </w:tcPr>
          <w:p>
            <w:pPr>
              <w:spacing w:line="360" w:lineRule="auto"/>
              <w:jc w:val="center"/>
              <w:rPr>
                <w:rFonts w:ascii="Arial Narrow" w:hAnsi="Arial Narrow" w:eastAsia="仿宋_GB2312"/>
                <w:b/>
                <w:bCs/>
                <w:sz w:val="28"/>
                <w:szCs w:val="28"/>
              </w:rPr>
            </w:pPr>
            <w:r>
              <w:rPr>
                <w:rFonts w:hint="eastAsia" w:ascii="宋体" w:hAnsi="宋体" w:eastAsia="宋体" w:cs="宋体"/>
                <w:b/>
                <w:bCs/>
                <w:sz w:val="28"/>
                <w:szCs w:val="28"/>
              </w:rPr>
              <w:t>评价准则</w:t>
            </w:r>
          </w:p>
        </w:tc>
        <w:tc>
          <w:tcPr>
            <w:tcW w:w="2670" w:type="dxa"/>
            <w:tcBorders>
              <w:top w:val="single" w:color="auto" w:sz="4" w:space="0"/>
              <w:left w:val="single" w:color="auto" w:sz="4" w:space="0"/>
              <w:bottom w:val="single" w:color="008000" w:sz="6" w:space="0"/>
              <w:right w:val="single" w:color="auto" w:sz="4" w:space="0"/>
            </w:tcBorders>
            <w:noWrap/>
            <w:vAlign w:val="center"/>
          </w:tcPr>
          <w:p>
            <w:pPr>
              <w:spacing w:line="360" w:lineRule="auto"/>
              <w:jc w:val="center"/>
              <w:rPr>
                <w:rFonts w:ascii="Arial Narrow" w:hAnsi="Arial Narrow" w:eastAsia="仿宋_GB2312"/>
                <w:b/>
                <w:bCs/>
                <w:sz w:val="28"/>
                <w:szCs w:val="28"/>
              </w:rPr>
            </w:pPr>
            <w:r>
              <w:rPr>
                <w:rFonts w:hint="eastAsia" w:ascii="宋体" w:hAnsi="宋体" w:eastAsia="宋体" w:cs="宋体"/>
                <w:b/>
                <w:bCs/>
                <w:sz w:val="28"/>
                <w:szCs w:val="28"/>
              </w:rPr>
              <w:t>权重</w:t>
            </w:r>
          </w:p>
        </w:tc>
        <w:tc>
          <w:tcPr>
            <w:tcW w:w="2570" w:type="dxa"/>
            <w:tcBorders>
              <w:top w:val="single" w:color="auto" w:sz="4" w:space="0"/>
              <w:left w:val="single" w:color="auto" w:sz="4" w:space="0"/>
              <w:bottom w:val="single" w:color="008000" w:sz="6" w:space="0"/>
              <w:right w:val="single" w:color="auto" w:sz="4" w:space="0"/>
            </w:tcBorders>
            <w:noWrap/>
            <w:vAlign w:val="center"/>
          </w:tcPr>
          <w:p>
            <w:pPr>
              <w:spacing w:line="360" w:lineRule="auto"/>
              <w:jc w:val="center"/>
              <w:rPr>
                <w:rFonts w:ascii="Arial Narrow" w:hAnsi="Arial Narrow" w:eastAsia="仿宋_GB2312"/>
                <w:b/>
                <w:bCs/>
                <w:sz w:val="28"/>
                <w:szCs w:val="28"/>
              </w:rPr>
            </w:pPr>
            <w:r>
              <w:rPr>
                <w:rFonts w:hint="eastAsia" w:ascii="宋体" w:hAnsi="宋体" w:eastAsia="宋体" w:cs="宋体"/>
                <w:b/>
                <w:bCs/>
                <w:sz w:val="28"/>
                <w:szCs w:val="28"/>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Arial Narrow" w:hAnsi="Arial Narrow" w:eastAsia="仿宋_GB2312"/>
                <w:sz w:val="28"/>
                <w:szCs w:val="28"/>
              </w:rPr>
            </w:pPr>
            <w:r>
              <w:rPr>
                <w:rFonts w:ascii="仿宋_GB2312" w:hAnsi="仿宋_GB2312" w:cs="Arial Narrow"/>
                <w:sz w:val="28"/>
                <w:szCs w:val="28"/>
              </w:rPr>
              <w:t>决策</w:t>
            </w:r>
          </w:p>
        </w:tc>
        <w:tc>
          <w:tcPr>
            <w:tcW w:w="26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Arial Narrow" w:hAnsi="Arial Narrow" w:eastAsia="仿宋_GB2312"/>
                <w:sz w:val="28"/>
                <w:szCs w:val="28"/>
              </w:rPr>
            </w:pPr>
            <w:r>
              <w:rPr>
                <w:rFonts w:ascii="Arial Narrow" w:hAnsi="Arial Narrow" w:cs="Arial Narrow"/>
                <w:sz w:val="28"/>
                <w:szCs w:val="28"/>
              </w:rPr>
              <w:t>20</w:t>
            </w:r>
          </w:p>
        </w:tc>
        <w:tc>
          <w:tcPr>
            <w:tcW w:w="25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Arial Narrow" w:hAnsi="Arial Narrow" w:eastAsia="仿宋_GB2312"/>
                <w:sz w:val="28"/>
                <w:szCs w:val="28"/>
              </w:rPr>
            </w:pPr>
            <w:r>
              <w:rPr>
                <w:rFonts w:ascii="Arial Narrow" w:hAnsi="Arial Narrow" w:cs="Arial Narrow"/>
                <w:sz w:val="28"/>
                <w:szCs w:val="28"/>
              </w:rPr>
              <w:t>1</w:t>
            </w:r>
            <w:r>
              <w:rPr>
                <w:rFonts w:ascii="Arial Narrow" w:hAnsi="Arial Narrow"/>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Arial Narrow" w:hAnsi="Arial Narrow" w:eastAsia="仿宋_GB2312"/>
                <w:sz w:val="28"/>
                <w:szCs w:val="28"/>
              </w:rPr>
            </w:pPr>
            <w:r>
              <w:rPr>
                <w:rFonts w:ascii="仿宋_GB2312" w:hAnsi="仿宋_GB2312"/>
                <w:sz w:val="28"/>
                <w:szCs w:val="28"/>
              </w:rPr>
              <w:t>过程</w:t>
            </w:r>
          </w:p>
        </w:tc>
        <w:tc>
          <w:tcPr>
            <w:tcW w:w="26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Arial Narrow" w:hAnsi="Arial Narrow" w:eastAsia="仿宋_GB2312"/>
                <w:sz w:val="28"/>
                <w:szCs w:val="28"/>
              </w:rPr>
            </w:pPr>
            <w:r>
              <w:rPr>
                <w:rFonts w:ascii="Arial Narrow" w:hAnsi="Arial Narrow" w:cs="Arial Narrow"/>
                <w:sz w:val="28"/>
                <w:szCs w:val="28"/>
              </w:rPr>
              <w:t>20</w:t>
            </w:r>
          </w:p>
        </w:tc>
        <w:tc>
          <w:tcPr>
            <w:tcW w:w="25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Arial Narrow" w:hAnsi="Arial Narrow" w:eastAsia="仿宋_GB2312"/>
                <w:sz w:val="28"/>
                <w:szCs w:val="28"/>
              </w:rPr>
            </w:pPr>
            <w:r>
              <w:rPr>
                <w:rFonts w:ascii="Arial Narrow" w:hAnsi="Arial Narrow" w:cs="Arial Narrow"/>
                <w:sz w:val="28"/>
                <w:szCs w:val="28"/>
              </w:rPr>
              <w:t>1</w:t>
            </w:r>
            <w:r>
              <w:rPr>
                <w:rFonts w:ascii="Arial Narrow" w:hAnsi="Arial Narrow"/>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Arial Narrow" w:hAnsi="Arial Narrow" w:eastAsia="仿宋_GB2312"/>
                <w:sz w:val="28"/>
                <w:szCs w:val="28"/>
              </w:rPr>
            </w:pPr>
            <w:r>
              <w:rPr>
                <w:rFonts w:ascii="仿宋_GB2312" w:hAnsi="仿宋_GB2312"/>
                <w:sz w:val="28"/>
                <w:szCs w:val="28"/>
              </w:rPr>
              <w:t>产出</w:t>
            </w:r>
          </w:p>
        </w:tc>
        <w:tc>
          <w:tcPr>
            <w:tcW w:w="26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Arial Narrow" w:hAnsi="Arial Narrow" w:eastAsia="仿宋_GB2312"/>
                <w:sz w:val="28"/>
                <w:szCs w:val="28"/>
              </w:rPr>
            </w:pPr>
            <w:r>
              <w:rPr>
                <w:rFonts w:ascii="Arial Narrow" w:hAnsi="Arial Narrow" w:cs="Arial Narrow"/>
                <w:sz w:val="28"/>
                <w:szCs w:val="28"/>
              </w:rPr>
              <w:t>30</w:t>
            </w:r>
          </w:p>
        </w:tc>
        <w:tc>
          <w:tcPr>
            <w:tcW w:w="25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Arial Narrow" w:hAnsi="Arial Narrow" w:eastAsia="仿宋_GB2312"/>
                <w:sz w:val="28"/>
                <w:szCs w:val="28"/>
              </w:rPr>
            </w:pPr>
            <w:r>
              <w:rPr>
                <w:rFonts w:ascii="Arial Narrow" w:hAnsi="Arial Narrow"/>
                <w:sz w:val="28"/>
                <w:szCs w:val="28"/>
              </w:rPr>
              <w:t>20</w:t>
            </w:r>
            <w:r>
              <w:rPr>
                <w:rFonts w:ascii="Arial Narrow" w:hAnsi="Arial Narrow" w:cs="Arial Narrow"/>
                <w:sz w:val="28"/>
                <w:szCs w:val="2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Arial Narrow" w:hAnsi="Arial Narrow" w:eastAsia="仿宋_GB2312"/>
                <w:sz w:val="28"/>
                <w:szCs w:val="28"/>
              </w:rPr>
            </w:pPr>
            <w:r>
              <w:rPr>
                <w:rFonts w:ascii="仿宋_GB2312" w:hAnsi="仿宋_GB2312"/>
                <w:sz w:val="28"/>
                <w:szCs w:val="28"/>
              </w:rPr>
              <w:t>效果</w:t>
            </w:r>
          </w:p>
        </w:tc>
        <w:tc>
          <w:tcPr>
            <w:tcW w:w="26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Arial Narrow" w:hAnsi="Arial Narrow" w:eastAsia="仿宋_GB2312"/>
                <w:sz w:val="28"/>
                <w:szCs w:val="28"/>
              </w:rPr>
            </w:pPr>
            <w:r>
              <w:rPr>
                <w:rFonts w:ascii="Arial Narrow" w:hAnsi="Arial Narrow" w:cs="Arial Narrow"/>
                <w:sz w:val="28"/>
                <w:szCs w:val="28"/>
              </w:rPr>
              <w:t>30</w:t>
            </w:r>
          </w:p>
        </w:tc>
        <w:tc>
          <w:tcPr>
            <w:tcW w:w="25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Arial Narrow" w:hAnsi="Arial Narrow" w:eastAsia="仿宋_GB2312"/>
                <w:sz w:val="28"/>
                <w:szCs w:val="28"/>
              </w:rPr>
            </w:pPr>
            <w:r>
              <w:rPr>
                <w:rFonts w:ascii="Arial Narrow" w:hAnsi="Arial Narrow" w:cs="Arial Narrow"/>
                <w:sz w:val="28"/>
                <w:szCs w:val="28"/>
              </w:rPr>
              <w:t>2</w:t>
            </w:r>
            <w:r>
              <w:rPr>
                <w:rFonts w:ascii="Arial Narrow" w:hAnsi="Arial Narrow"/>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70" w:type="dxa"/>
            <w:tcBorders>
              <w:top w:val="single" w:color="008000" w:sz="6" w:space="0"/>
              <w:left w:val="single" w:color="auto" w:sz="4" w:space="0"/>
              <w:bottom w:val="single" w:color="auto" w:sz="4" w:space="0"/>
              <w:right w:val="single" w:color="auto" w:sz="4" w:space="0"/>
            </w:tcBorders>
            <w:noWrap/>
            <w:vAlign w:val="center"/>
          </w:tcPr>
          <w:p>
            <w:pPr>
              <w:spacing w:line="360" w:lineRule="auto"/>
              <w:jc w:val="center"/>
              <w:rPr>
                <w:rFonts w:ascii="Arial Narrow" w:hAnsi="Arial Narrow" w:eastAsia="仿宋_GB2312"/>
                <w:sz w:val="28"/>
                <w:szCs w:val="28"/>
              </w:rPr>
            </w:pPr>
            <w:r>
              <w:rPr>
                <w:rFonts w:ascii="仿宋_GB2312" w:hAnsi="仿宋_GB2312"/>
                <w:sz w:val="28"/>
                <w:szCs w:val="28"/>
              </w:rPr>
              <w:t>综合绩效</w:t>
            </w:r>
          </w:p>
        </w:tc>
        <w:tc>
          <w:tcPr>
            <w:tcW w:w="2670" w:type="dxa"/>
            <w:tcBorders>
              <w:top w:val="single" w:color="008000" w:sz="6" w:space="0"/>
              <w:left w:val="single" w:color="auto" w:sz="4" w:space="0"/>
              <w:bottom w:val="single" w:color="auto" w:sz="4" w:space="0"/>
              <w:right w:val="single" w:color="auto" w:sz="4" w:space="0"/>
            </w:tcBorders>
            <w:noWrap/>
            <w:vAlign w:val="center"/>
          </w:tcPr>
          <w:p>
            <w:pPr>
              <w:spacing w:line="360" w:lineRule="auto"/>
              <w:jc w:val="center"/>
              <w:rPr>
                <w:rFonts w:ascii="Arial Narrow" w:hAnsi="Arial Narrow" w:eastAsia="仿宋_GB2312"/>
                <w:sz w:val="28"/>
                <w:szCs w:val="28"/>
              </w:rPr>
            </w:pPr>
            <w:r>
              <w:rPr>
                <w:rFonts w:ascii="Arial Narrow" w:hAnsi="Arial Narrow"/>
                <w:sz w:val="28"/>
                <w:szCs w:val="28"/>
              </w:rPr>
              <w:t>100</w:t>
            </w:r>
          </w:p>
        </w:tc>
        <w:tc>
          <w:tcPr>
            <w:tcW w:w="2570" w:type="dxa"/>
            <w:tcBorders>
              <w:top w:val="single" w:color="008000" w:sz="6" w:space="0"/>
              <w:left w:val="single" w:color="auto" w:sz="4" w:space="0"/>
              <w:bottom w:val="single" w:color="auto" w:sz="4" w:space="0"/>
              <w:right w:val="single" w:color="auto" w:sz="4" w:space="0"/>
            </w:tcBorders>
            <w:noWrap/>
            <w:vAlign w:val="center"/>
          </w:tcPr>
          <w:p>
            <w:pPr>
              <w:spacing w:line="360" w:lineRule="auto"/>
              <w:jc w:val="center"/>
              <w:rPr>
                <w:rFonts w:ascii="Arial Narrow" w:hAnsi="Arial Narrow" w:eastAsia="仿宋_GB2312"/>
                <w:sz w:val="28"/>
                <w:szCs w:val="28"/>
              </w:rPr>
            </w:pPr>
            <w:r>
              <w:rPr>
                <w:rFonts w:ascii="Arial Narrow" w:hAnsi="Arial Narrow"/>
                <w:sz w:val="28"/>
                <w:szCs w:val="28"/>
              </w:rPr>
              <w:t>70.66</w:t>
            </w:r>
          </w:p>
        </w:tc>
      </w:tr>
    </w:tbl>
    <w:p>
      <w:pPr>
        <w:pStyle w:val="10"/>
        <w:ind w:firstLine="560"/>
        <w:rPr>
          <w:rFonts w:ascii="Arial Narrow" w:hAnsi="Arial Narrow"/>
          <w:sz w:val="28"/>
          <w:szCs w:val="28"/>
        </w:rPr>
      </w:pPr>
      <w:r>
        <w:rPr>
          <w:rFonts w:ascii="仿宋_GB2312" w:hAnsi="仿宋_GB2312"/>
          <w:sz w:val="28"/>
          <w:szCs w:val="28"/>
        </w:rPr>
        <w:t>绩效评价结果采取评分与评级相结合的形式，具体分值和等级根据不同评价内容设定，体现客观公正，具有公信力。量化分值一般为百分制，绩效评价等级标准分为：优（</w:t>
      </w:r>
      <w:r>
        <w:rPr>
          <w:rFonts w:ascii="Arial Narrow" w:hAnsi="Arial Narrow"/>
          <w:sz w:val="28"/>
          <w:szCs w:val="28"/>
        </w:rPr>
        <w:t>A</w:t>
      </w:r>
      <w:r>
        <w:rPr>
          <w:rFonts w:ascii="仿宋_GB2312" w:hAnsi="仿宋_GB2312"/>
          <w:sz w:val="28"/>
          <w:szCs w:val="28"/>
        </w:rPr>
        <w:t>）、良（</w:t>
      </w:r>
      <w:r>
        <w:rPr>
          <w:rFonts w:ascii="Arial Narrow" w:hAnsi="Arial Narrow"/>
          <w:sz w:val="28"/>
          <w:szCs w:val="28"/>
        </w:rPr>
        <w:t>B</w:t>
      </w:r>
      <w:r>
        <w:rPr>
          <w:rFonts w:ascii="仿宋_GB2312" w:hAnsi="仿宋_GB2312"/>
          <w:sz w:val="28"/>
          <w:szCs w:val="28"/>
        </w:rPr>
        <w:t>）、中（</w:t>
      </w:r>
      <w:r>
        <w:rPr>
          <w:rFonts w:ascii="Arial Narrow" w:hAnsi="Arial Narrow"/>
          <w:sz w:val="28"/>
          <w:szCs w:val="28"/>
        </w:rPr>
        <w:t>C</w:t>
      </w:r>
      <w:r>
        <w:rPr>
          <w:rFonts w:ascii="仿宋_GB2312" w:hAnsi="仿宋_GB2312"/>
          <w:sz w:val="28"/>
          <w:szCs w:val="28"/>
        </w:rPr>
        <w:t>）、差（</w:t>
      </w:r>
      <w:r>
        <w:rPr>
          <w:rFonts w:ascii="Arial Narrow" w:hAnsi="Arial Narrow"/>
          <w:sz w:val="28"/>
          <w:szCs w:val="28"/>
        </w:rPr>
        <w:t>D</w:t>
      </w:r>
      <w:r>
        <w:rPr>
          <w:rFonts w:ascii="仿宋_GB2312" w:hAnsi="仿宋_GB2312"/>
          <w:sz w:val="28"/>
          <w:szCs w:val="28"/>
        </w:rPr>
        <w:t>）</w:t>
      </w:r>
      <w:r>
        <w:rPr>
          <w:rFonts w:ascii="Arial Narrow" w:hAnsi="Arial Narrow"/>
          <w:sz w:val="28"/>
          <w:szCs w:val="28"/>
        </w:rPr>
        <w:t>4</w:t>
      </w:r>
      <w:r>
        <w:rPr>
          <w:rFonts w:ascii="仿宋_GB2312" w:hAnsi="仿宋_GB2312"/>
          <w:sz w:val="28"/>
          <w:szCs w:val="28"/>
        </w:rPr>
        <w:t>个评价等级。其中：</w:t>
      </w:r>
    </w:p>
    <w:p>
      <w:pPr>
        <w:pStyle w:val="10"/>
        <w:ind w:firstLine="560"/>
        <w:rPr>
          <w:rFonts w:ascii="Arial Narrow" w:hAnsi="Arial Narrow"/>
          <w:sz w:val="28"/>
          <w:szCs w:val="28"/>
        </w:rPr>
      </w:pPr>
      <w:r>
        <w:rPr>
          <w:rFonts w:ascii="Arial Narrow" w:hAnsi="Arial Narrow"/>
          <w:sz w:val="28"/>
          <w:szCs w:val="28"/>
        </w:rPr>
        <w:t xml:space="preserve">    </w:t>
      </w:r>
      <w:r>
        <w:rPr>
          <w:rFonts w:ascii="仿宋_GB2312" w:hAnsi="仿宋_GB2312"/>
          <w:sz w:val="28"/>
          <w:szCs w:val="28"/>
        </w:rPr>
        <w:t>优（</w:t>
      </w:r>
      <w:r>
        <w:rPr>
          <w:rFonts w:ascii="Arial Narrow" w:hAnsi="Arial Narrow"/>
          <w:sz w:val="28"/>
          <w:szCs w:val="28"/>
        </w:rPr>
        <w:t>A</w:t>
      </w:r>
      <w:r>
        <w:rPr>
          <w:rFonts w:ascii="仿宋_GB2312" w:hAnsi="仿宋_GB2312"/>
          <w:sz w:val="28"/>
          <w:szCs w:val="28"/>
        </w:rPr>
        <w:t>）：评价总分</w:t>
      </w:r>
      <w:r>
        <w:rPr>
          <w:rFonts w:ascii="Arial Narrow" w:hAnsi="Arial Narrow"/>
          <w:sz w:val="28"/>
          <w:szCs w:val="28"/>
        </w:rPr>
        <w:t>≥90</w:t>
      </w:r>
      <w:r>
        <w:rPr>
          <w:rFonts w:ascii="仿宋_GB2312" w:hAnsi="仿宋_GB2312"/>
          <w:sz w:val="28"/>
          <w:szCs w:val="28"/>
        </w:rPr>
        <w:t>分，良（</w:t>
      </w:r>
      <w:r>
        <w:rPr>
          <w:rFonts w:ascii="Arial Narrow" w:hAnsi="Arial Narrow"/>
          <w:sz w:val="28"/>
          <w:szCs w:val="28"/>
        </w:rPr>
        <w:t>B</w:t>
      </w:r>
      <w:r>
        <w:rPr>
          <w:rFonts w:ascii="仿宋_GB2312" w:hAnsi="仿宋_GB2312"/>
          <w:sz w:val="28"/>
          <w:szCs w:val="28"/>
        </w:rPr>
        <w:t>）</w:t>
      </w:r>
      <w:r>
        <w:rPr>
          <w:rFonts w:ascii="仿宋_GB2312" w:hAnsi="仿宋_GB2312" w:cs="Arial Narrow"/>
          <w:sz w:val="28"/>
          <w:szCs w:val="28"/>
        </w:rPr>
        <w:t>：</w:t>
      </w:r>
      <w:r>
        <w:rPr>
          <w:rFonts w:ascii="Arial Narrow" w:hAnsi="Arial Narrow"/>
          <w:sz w:val="28"/>
          <w:szCs w:val="28"/>
        </w:rPr>
        <w:t>90</w:t>
      </w:r>
      <w:r>
        <w:rPr>
          <w:rFonts w:ascii="仿宋_GB2312" w:hAnsi="仿宋_GB2312" w:cs="Arial Narrow"/>
          <w:sz w:val="28"/>
          <w:szCs w:val="28"/>
        </w:rPr>
        <w:t>＞</w:t>
      </w:r>
      <w:r>
        <w:rPr>
          <w:rFonts w:ascii="仿宋_GB2312" w:hAnsi="仿宋_GB2312"/>
          <w:sz w:val="28"/>
          <w:szCs w:val="28"/>
        </w:rPr>
        <w:t>评价总分</w:t>
      </w:r>
      <w:r>
        <w:rPr>
          <w:rFonts w:ascii="Arial Narrow" w:hAnsi="Arial Narrow"/>
          <w:sz w:val="28"/>
          <w:szCs w:val="28"/>
        </w:rPr>
        <w:t>≥80</w:t>
      </w:r>
      <w:r>
        <w:rPr>
          <w:rFonts w:ascii="仿宋_GB2312" w:hAnsi="仿宋_GB2312"/>
          <w:sz w:val="28"/>
          <w:szCs w:val="28"/>
        </w:rPr>
        <w:t>分</w:t>
      </w:r>
      <w:r>
        <w:rPr>
          <w:rFonts w:ascii="Arial Narrow" w:hAnsi="Arial Narrow"/>
          <w:sz w:val="28"/>
          <w:szCs w:val="28"/>
        </w:rPr>
        <w:t>,</w:t>
      </w:r>
    </w:p>
    <w:p>
      <w:pPr>
        <w:pStyle w:val="10"/>
        <w:ind w:firstLine="560"/>
        <w:rPr>
          <w:rFonts w:ascii="Arial Narrow" w:hAnsi="Arial Narrow"/>
          <w:sz w:val="28"/>
          <w:szCs w:val="28"/>
        </w:rPr>
      </w:pPr>
      <w:r>
        <w:rPr>
          <w:rFonts w:ascii="仿宋_GB2312" w:hAnsi="仿宋_GB2312"/>
          <w:sz w:val="28"/>
          <w:szCs w:val="28"/>
        </w:rPr>
        <w:t>中（</w:t>
      </w:r>
      <w:r>
        <w:rPr>
          <w:rFonts w:ascii="Arial Narrow" w:hAnsi="Arial Narrow"/>
          <w:sz w:val="28"/>
          <w:szCs w:val="28"/>
        </w:rPr>
        <w:t>C</w:t>
      </w:r>
      <w:r>
        <w:rPr>
          <w:rFonts w:ascii="仿宋_GB2312" w:hAnsi="仿宋_GB2312"/>
          <w:sz w:val="28"/>
          <w:szCs w:val="28"/>
        </w:rPr>
        <w:t>）</w:t>
      </w:r>
      <w:r>
        <w:rPr>
          <w:rFonts w:ascii="仿宋_GB2312" w:hAnsi="仿宋_GB2312" w:cs="Arial Narrow"/>
          <w:sz w:val="28"/>
          <w:szCs w:val="28"/>
        </w:rPr>
        <w:t>：</w:t>
      </w:r>
      <w:r>
        <w:rPr>
          <w:rFonts w:ascii="Arial Narrow" w:hAnsi="Arial Narrow"/>
          <w:sz w:val="28"/>
          <w:szCs w:val="28"/>
        </w:rPr>
        <w:t xml:space="preserve">80 </w:t>
      </w:r>
      <w:r>
        <w:rPr>
          <w:rFonts w:ascii="仿宋_GB2312" w:hAnsi="仿宋_GB2312" w:cs="Arial Narrow"/>
          <w:sz w:val="28"/>
          <w:szCs w:val="28"/>
        </w:rPr>
        <w:t>＞</w:t>
      </w:r>
      <w:r>
        <w:rPr>
          <w:rFonts w:ascii="仿宋_GB2312" w:hAnsi="仿宋_GB2312"/>
          <w:sz w:val="28"/>
          <w:szCs w:val="28"/>
        </w:rPr>
        <w:t>评价总分</w:t>
      </w:r>
      <w:r>
        <w:rPr>
          <w:rFonts w:ascii="Arial Narrow" w:hAnsi="Arial Narrow"/>
          <w:sz w:val="28"/>
          <w:szCs w:val="28"/>
        </w:rPr>
        <w:t>≥60</w:t>
      </w:r>
      <w:r>
        <w:rPr>
          <w:rFonts w:ascii="仿宋_GB2312" w:hAnsi="仿宋_GB2312"/>
          <w:sz w:val="28"/>
          <w:szCs w:val="28"/>
        </w:rPr>
        <w:t>分，差（</w:t>
      </w:r>
      <w:r>
        <w:rPr>
          <w:rFonts w:ascii="Arial Narrow" w:hAnsi="Arial Narrow"/>
          <w:sz w:val="28"/>
          <w:szCs w:val="28"/>
        </w:rPr>
        <w:t>D</w:t>
      </w:r>
      <w:r>
        <w:rPr>
          <w:rFonts w:ascii="仿宋_GB2312" w:hAnsi="仿宋_GB2312"/>
          <w:sz w:val="28"/>
          <w:szCs w:val="28"/>
        </w:rPr>
        <w:t>）</w:t>
      </w:r>
      <w:r>
        <w:rPr>
          <w:rFonts w:ascii="仿宋_GB2312" w:hAnsi="仿宋_GB2312" w:cs="Arial Narrow"/>
          <w:sz w:val="28"/>
          <w:szCs w:val="28"/>
        </w:rPr>
        <w:t>：</w:t>
      </w:r>
      <w:r>
        <w:rPr>
          <w:rFonts w:ascii="仿宋_GB2312" w:hAnsi="仿宋_GB2312"/>
          <w:sz w:val="28"/>
          <w:szCs w:val="28"/>
        </w:rPr>
        <w:t>评价总分</w:t>
      </w:r>
      <w:r>
        <w:rPr>
          <w:rFonts w:ascii="仿宋_GB2312" w:hAnsi="仿宋_GB2312" w:cs="Arial Narrow"/>
          <w:sz w:val="28"/>
          <w:szCs w:val="28"/>
        </w:rPr>
        <w:t>＜</w:t>
      </w:r>
      <w:r>
        <w:rPr>
          <w:rFonts w:ascii="Arial Narrow" w:hAnsi="Arial Narrow"/>
          <w:sz w:val="28"/>
          <w:szCs w:val="28"/>
        </w:rPr>
        <w:t>60</w:t>
      </w:r>
      <w:r>
        <w:rPr>
          <w:rFonts w:ascii="仿宋_GB2312" w:hAnsi="仿宋_GB2312"/>
          <w:sz w:val="28"/>
          <w:szCs w:val="28"/>
        </w:rPr>
        <w:t>分。</w:t>
      </w:r>
    </w:p>
    <w:p>
      <w:pPr>
        <w:pStyle w:val="3"/>
        <w:ind w:firstLine="0" w:firstLineChars="0"/>
        <w:rPr>
          <w:rFonts w:ascii="Arial Narrow" w:hAnsi="Arial Narrow"/>
          <w:sz w:val="28"/>
          <w:szCs w:val="28"/>
        </w:rPr>
      </w:pPr>
      <w:r>
        <w:rPr>
          <w:rFonts w:hint="eastAsia" w:ascii="宋体" w:hAnsi="宋体" w:eastAsia="宋体" w:cs="宋体"/>
          <w:sz w:val="28"/>
          <w:szCs w:val="28"/>
        </w:rPr>
        <w:t>（二）绩效评价指标情况</w:t>
      </w:r>
    </w:p>
    <w:p>
      <w:pPr>
        <w:ind w:firstLine="560"/>
        <w:jc w:val="left"/>
        <w:rPr>
          <w:rFonts w:ascii="Arial Narrow" w:hAnsi="Arial Narrow"/>
          <w:sz w:val="28"/>
          <w:szCs w:val="28"/>
        </w:rPr>
      </w:pPr>
      <w:r>
        <w:rPr>
          <w:rFonts w:ascii="Arial Narrow" w:hAnsi="Arial Narrow" w:cs="Arial Narrow"/>
          <w:sz w:val="28"/>
          <w:szCs w:val="28"/>
        </w:rPr>
        <w:t>1</w:t>
      </w:r>
      <w:r>
        <w:rPr>
          <w:rFonts w:ascii="仿宋_GB2312" w:hAnsi="仿宋_GB2312" w:cs="Arial Narrow"/>
          <w:sz w:val="28"/>
          <w:szCs w:val="28"/>
        </w:rPr>
        <w:t>、</w:t>
      </w:r>
      <w:r>
        <w:rPr>
          <w:rFonts w:ascii="仿宋_GB2312" w:hAnsi="仿宋_GB2312"/>
          <w:sz w:val="28"/>
          <w:szCs w:val="28"/>
        </w:rPr>
        <w:t>项目</w:t>
      </w:r>
      <w:r>
        <w:rPr>
          <w:rFonts w:ascii="仿宋_GB2312" w:hAnsi="仿宋_GB2312" w:cs="Arial Narrow"/>
          <w:sz w:val="28"/>
          <w:szCs w:val="28"/>
        </w:rPr>
        <w:t>决策</w:t>
      </w:r>
      <w:r>
        <w:rPr>
          <w:rFonts w:ascii="仿宋_GB2312" w:hAnsi="仿宋_GB2312"/>
          <w:sz w:val="28"/>
          <w:szCs w:val="28"/>
        </w:rPr>
        <w:t>（</w:t>
      </w:r>
      <w:r>
        <w:rPr>
          <w:rFonts w:ascii="Arial Narrow" w:hAnsi="Arial Narrow" w:cs="Arial Narrow"/>
          <w:sz w:val="28"/>
          <w:szCs w:val="28"/>
        </w:rPr>
        <w:t>20</w:t>
      </w:r>
      <w:r>
        <w:rPr>
          <w:rFonts w:ascii="仿宋_GB2312" w:hAnsi="仿宋_GB2312"/>
          <w:sz w:val="28"/>
          <w:szCs w:val="28"/>
        </w:rPr>
        <w:t>分），评价得分为</w:t>
      </w:r>
      <w:r>
        <w:rPr>
          <w:rFonts w:ascii="Arial Narrow" w:hAnsi="Arial Narrow"/>
          <w:sz w:val="28"/>
          <w:szCs w:val="28"/>
        </w:rPr>
        <w:t>12.5</w:t>
      </w:r>
      <w:r>
        <w:rPr>
          <w:rFonts w:ascii="仿宋_GB2312" w:hAnsi="仿宋_GB2312"/>
          <w:sz w:val="28"/>
          <w:szCs w:val="28"/>
        </w:rPr>
        <w:t>分。</w:t>
      </w:r>
    </w:p>
    <w:p>
      <w:pPr>
        <w:ind w:firstLine="560"/>
        <w:jc w:val="left"/>
        <w:rPr>
          <w:rFonts w:ascii="Arial Narrow" w:hAnsi="Arial Narrow"/>
          <w:sz w:val="28"/>
          <w:szCs w:val="28"/>
        </w:rPr>
      </w:pPr>
      <w:r>
        <w:rPr>
          <w:rFonts w:ascii="仿宋_GB2312" w:hAnsi="仿宋_GB2312" w:cs="Arial Narrow"/>
          <w:sz w:val="28"/>
          <w:szCs w:val="28"/>
        </w:rPr>
        <w:t>项目属于连续性项目，项目的设立符合《全民健身条例》、《体育总局教育部关于加强竞技体育后备人才培养工作的指导意见》、《省人民政府关于加快转变发展方式推进体育强省建设的意见》等文件政策要求，立项程序规范，依申请设立，相关文件材料符合政策文件要求，与部门职责范围相符。项目单位制定了年度计划（包括在上年度工作总结中）及预算支出安排，未制定绩效目标。预算支出安排较为笼统，未进行细化，无法判断是否与预算确定的项目投资额或资金量相匹配。</w:t>
      </w:r>
    </w:p>
    <w:p>
      <w:pPr>
        <w:ind w:left="420" w:leftChars="200"/>
        <w:jc w:val="left"/>
        <w:rPr>
          <w:rFonts w:ascii="Arial Narrow" w:hAnsi="Arial Narrow"/>
          <w:sz w:val="28"/>
          <w:szCs w:val="28"/>
        </w:rPr>
      </w:pPr>
      <w:r>
        <w:rPr>
          <w:rFonts w:ascii="Arial Narrow" w:hAnsi="Arial Narrow" w:cs="Arial Narrow"/>
          <w:sz w:val="28"/>
          <w:szCs w:val="28"/>
        </w:rPr>
        <w:t>2</w:t>
      </w:r>
      <w:r>
        <w:rPr>
          <w:rFonts w:ascii="仿宋_GB2312" w:hAnsi="仿宋_GB2312" w:cs="Arial Narrow"/>
          <w:sz w:val="28"/>
          <w:szCs w:val="28"/>
        </w:rPr>
        <w:t>、</w:t>
      </w:r>
      <w:r>
        <w:rPr>
          <w:rFonts w:ascii="仿宋_GB2312" w:hAnsi="仿宋_GB2312"/>
          <w:sz w:val="28"/>
          <w:szCs w:val="28"/>
        </w:rPr>
        <w:t>项目过程（</w:t>
      </w:r>
      <w:r>
        <w:rPr>
          <w:rFonts w:ascii="Arial Narrow" w:hAnsi="Arial Narrow"/>
          <w:sz w:val="28"/>
          <w:szCs w:val="28"/>
        </w:rPr>
        <w:t>2</w:t>
      </w:r>
      <w:r>
        <w:rPr>
          <w:rFonts w:ascii="Arial Narrow" w:hAnsi="Arial Narrow" w:cs="Arial Narrow"/>
          <w:sz w:val="28"/>
          <w:szCs w:val="28"/>
        </w:rPr>
        <w:t>0</w:t>
      </w:r>
      <w:r>
        <w:rPr>
          <w:rFonts w:ascii="仿宋_GB2312" w:hAnsi="仿宋_GB2312"/>
          <w:sz w:val="28"/>
          <w:szCs w:val="28"/>
        </w:rPr>
        <w:t>分），评价得分为</w:t>
      </w:r>
      <w:r>
        <w:rPr>
          <w:rFonts w:ascii="Arial Narrow" w:hAnsi="Arial Narrow" w:cs="Arial Narrow"/>
          <w:sz w:val="28"/>
          <w:szCs w:val="28"/>
        </w:rPr>
        <w:t>1</w:t>
      </w:r>
      <w:r>
        <w:rPr>
          <w:rFonts w:ascii="Arial Narrow" w:hAnsi="Arial Narrow"/>
          <w:sz w:val="28"/>
          <w:szCs w:val="28"/>
        </w:rPr>
        <w:t>6</w:t>
      </w:r>
      <w:r>
        <w:rPr>
          <w:rFonts w:ascii="仿宋_GB2312" w:hAnsi="仿宋_GB2312"/>
          <w:sz w:val="28"/>
          <w:szCs w:val="28"/>
        </w:rPr>
        <w:t>分。</w:t>
      </w:r>
    </w:p>
    <w:p>
      <w:pPr>
        <w:ind w:firstLine="560"/>
        <w:jc w:val="left"/>
        <w:rPr>
          <w:rFonts w:ascii="Arial Narrow" w:hAnsi="Arial Narrow"/>
          <w:sz w:val="28"/>
          <w:szCs w:val="28"/>
        </w:rPr>
      </w:pPr>
      <w:r>
        <w:rPr>
          <w:rFonts w:ascii="仿宋_GB2312" w:hAnsi="仿宋_GB2312" w:cs="Arial Narrow"/>
          <w:sz w:val="28"/>
          <w:szCs w:val="28"/>
        </w:rPr>
        <w:t>项目预算资金</w:t>
      </w:r>
      <w:r>
        <w:rPr>
          <w:rFonts w:ascii="Arial Narrow" w:hAnsi="Arial Narrow" w:cs="Arial Narrow"/>
          <w:sz w:val="28"/>
          <w:szCs w:val="28"/>
        </w:rPr>
        <w:t>68</w:t>
      </w:r>
      <w:r>
        <w:rPr>
          <w:rFonts w:ascii="Arial Narrow" w:hAnsi="Arial Narrow"/>
          <w:sz w:val="28"/>
          <w:szCs w:val="28"/>
        </w:rPr>
        <w:t>7</w:t>
      </w:r>
      <w:r>
        <w:rPr>
          <w:rFonts w:ascii="仿宋_GB2312" w:hAnsi="仿宋_GB2312" w:cs="Arial Narrow"/>
          <w:sz w:val="28"/>
          <w:szCs w:val="28"/>
        </w:rPr>
        <w:t>万元，实际到位资金</w:t>
      </w:r>
      <w:r>
        <w:rPr>
          <w:rFonts w:ascii="Arial Narrow" w:hAnsi="Arial Narrow" w:cs="Arial Narrow"/>
          <w:sz w:val="28"/>
          <w:szCs w:val="28"/>
        </w:rPr>
        <w:t>6</w:t>
      </w:r>
      <w:r>
        <w:rPr>
          <w:rFonts w:ascii="Arial Narrow" w:hAnsi="Arial Narrow"/>
          <w:sz w:val="28"/>
          <w:szCs w:val="28"/>
        </w:rPr>
        <w:t>87</w:t>
      </w:r>
      <w:r>
        <w:rPr>
          <w:rFonts w:ascii="仿宋_GB2312" w:hAnsi="仿宋_GB2312" w:cs="Arial Narrow"/>
          <w:sz w:val="28"/>
          <w:szCs w:val="28"/>
        </w:rPr>
        <w:t>万元，本年实际支出</w:t>
      </w:r>
      <w:r>
        <w:rPr>
          <w:rFonts w:ascii="Arial Narrow" w:hAnsi="Arial Narrow"/>
          <w:sz w:val="28"/>
          <w:szCs w:val="28"/>
        </w:rPr>
        <w:t>681.92</w:t>
      </w:r>
      <w:r>
        <w:rPr>
          <w:rFonts w:ascii="仿宋_GB2312" w:hAnsi="仿宋_GB2312" w:cs="Arial Narrow"/>
          <w:sz w:val="28"/>
          <w:szCs w:val="28"/>
        </w:rPr>
        <w:t>万元（其中</w:t>
      </w:r>
      <w:r>
        <w:rPr>
          <w:rFonts w:ascii="Arial Narrow" w:hAnsi="Arial Narrow" w:cs="Arial Narrow"/>
          <w:sz w:val="28"/>
          <w:szCs w:val="28"/>
        </w:rPr>
        <w:t>1</w:t>
      </w:r>
      <w:r>
        <w:rPr>
          <w:rFonts w:ascii="Arial Narrow" w:hAnsi="Arial Narrow"/>
          <w:sz w:val="28"/>
          <w:szCs w:val="28"/>
        </w:rPr>
        <w:t>43</w:t>
      </w:r>
      <w:r>
        <w:rPr>
          <w:rFonts w:ascii="仿宋_GB2312" w:hAnsi="仿宋_GB2312" w:cs="Arial Narrow"/>
          <w:sz w:val="28"/>
          <w:szCs w:val="28"/>
        </w:rPr>
        <w:t>万元支付时因账户错误被退回，在</w:t>
      </w:r>
      <w:r>
        <w:rPr>
          <w:rFonts w:ascii="Arial Narrow" w:hAnsi="Arial Narrow" w:cs="Arial Narrow"/>
          <w:sz w:val="28"/>
          <w:szCs w:val="28"/>
        </w:rPr>
        <w:t>2</w:t>
      </w:r>
      <w:r>
        <w:rPr>
          <w:rFonts w:ascii="Arial Narrow" w:hAnsi="Arial Narrow"/>
          <w:sz w:val="28"/>
          <w:szCs w:val="28"/>
        </w:rPr>
        <w:t>022</w:t>
      </w:r>
      <w:r>
        <w:rPr>
          <w:rFonts w:ascii="仿宋_GB2312" w:hAnsi="仿宋_GB2312" w:cs="Arial Narrow"/>
          <w:sz w:val="28"/>
          <w:szCs w:val="28"/>
        </w:rPr>
        <w:t>年</w:t>
      </w:r>
      <w:r>
        <w:rPr>
          <w:rFonts w:ascii="Arial Narrow" w:hAnsi="Arial Narrow" w:cs="Arial Narrow"/>
          <w:sz w:val="28"/>
          <w:szCs w:val="28"/>
        </w:rPr>
        <w:t>1</w:t>
      </w:r>
      <w:r>
        <w:rPr>
          <w:rFonts w:ascii="仿宋_GB2312" w:hAnsi="仿宋_GB2312" w:cs="Arial Narrow"/>
          <w:sz w:val="28"/>
          <w:szCs w:val="28"/>
        </w:rPr>
        <w:t>月支出），资金执行率为</w:t>
      </w:r>
      <w:r>
        <w:rPr>
          <w:rFonts w:ascii="Arial Narrow" w:hAnsi="Arial Narrow"/>
          <w:sz w:val="28"/>
          <w:szCs w:val="28"/>
        </w:rPr>
        <w:t>99.26</w:t>
      </w:r>
      <w:r>
        <w:rPr>
          <w:rFonts w:ascii="Arial Narrow" w:hAnsi="Arial Narrow" w:cs="Arial Narrow"/>
          <w:sz w:val="28"/>
          <w:szCs w:val="28"/>
        </w:rPr>
        <w:t>%</w:t>
      </w:r>
      <w:r>
        <w:rPr>
          <w:rFonts w:ascii="仿宋_GB2312" w:hAnsi="仿宋_GB2312" w:cs="Arial Narrow"/>
          <w:sz w:val="28"/>
          <w:szCs w:val="28"/>
        </w:rPr>
        <w:t>。项目支出符合国家财经法规和财务管理直接及专项管理资金的规定，已支付的资金符合项目批复用途。项目虽有资金管理办法，但无相关业务管理制度。</w:t>
      </w:r>
    </w:p>
    <w:p>
      <w:pPr>
        <w:ind w:left="420" w:leftChars="200"/>
        <w:jc w:val="left"/>
        <w:rPr>
          <w:rFonts w:ascii="Arial Narrow" w:hAnsi="Arial Narrow"/>
          <w:sz w:val="28"/>
          <w:szCs w:val="28"/>
        </w:rPr>
      </w:pPr>
      <w:r>
        <w:rPr>
          <w:rFonts w:ascii="Arial Narrow" w:hAnsi="Arial Narrow" w:cs="Arial Narrow"/>
          <w:sz w:val="28"/>
          <w:szCs w:val="28"/>
        </w:rPr>
        <w:t>3</w:t>
      </w:r>
      <w:r>
        <w:rPr>
          <w:rFonts w:ascii="仿宋_GB2312" w:hAnsi="仿宋_GB2312" w:cs="Arial Narrow"/>
          <w:sz w:val="28"/>
          <w:szCs w:val="28"/>
        </w:rPr>
        <w:t>、</w:t>
      </w:r>
      <w:r>
        <w:rPr>
          <w:rFonts w:ascii="仿宋_GB2312" w:hAnsi="仿宋_GB2312"/>
          <w:sz w:val="28"/>
          <w:szCs w:val="28"/>
        </w:rPr>
        <w:t>项目产出（</w:t>
      </w:r>
      <w:r>
        <w:rPr>
          <w:rFonts w:ascii="Arial Narrow" w:hAnsi="Arial Narrow" w:cs="Arial Narrow"/>
          <w:sz w:val="28"/>
          <w:szCs w:val="28"/>
        </w:rPr>
        <w:t>30</w:t>
      </w:r>
      <w:r>
        <w:rPr>
          <w:rFonts w:ascii="仿宋_GB2312" w:hAnsi="仿宋_GB2312"/>
          <w:sz w:val="28"/>
          <w:szCs w:val="28"/>
        </w:rPr>
        <w:t>分），评价得分为</w:t>
      </w:r>
      <w:r>
        <w:rPr>
          <w:rFonts w:ascii="Arial Narrow" w:hAnsi="Arial Narrow" w:cs="Arial Narrow"/>
          <w:sz w:val="28"/>
          <w:szCs w:val="28"/>
        </w:rPr>
        <w:t>20.16</w:t>
      </w:r>
      <w:r>
        <w:rPr>
          <w:rFonts w:ascii="仿宋_GB2312" w:hAnsi="仿宋_GB2312"/>
          <w:sz w:val="28"/>
          <w:szCs w:val="28"/>
        </w:rPr>
        <w:t>分。</w:t>
      </w:r>
    </w:p>
    <w:p>
      <w:pPr>
        <w:ind w:firstLine="560"/>
        <w:jc w:val="left"/>
        <w:rPr>
          <w:rFonts w:ascii="Arial Narrow" w:hAnsi="Arial Narrow"/>
          <w:sz w:val="28"/>
          <w:szCs w:val="28"/>
        </w:rPr>
      </w:pPr>
      <w:r>
        <w:rPr>
          <w:rFonts w:ascii="仿宋_GB2312" w:hAnsi="仿宋_GB2312" w:cs="Arial Narrow"/>
          <w:sz w:val="28"/>
          <w:szCs w:val="28"/>
        </w:rPr>
        <w:t>项目单位按照年初批复的预算资金内容分：一是群众体育资金</w:t>
      </w:r>
      <w:r>
        <w:rPr>
          <w:rFonts w:ascii="Arial Narrow" w:hAnsi="Arial Narrow" w:cs="Arial Narrow"/>
          <w:sz w:val="28"/>
          <w:szCs w:val="28"/>
        </w:rPr>
        <w:t>310</w:t>
      </w:r>
      <w:r>
        <w:rPr>
          <w:rFonts w:ascii="仿宋_GB2312" w:hAnsi="仿宋_GB2312" w:cs="Arial Narrow"/>
          <w:sz w:val="28"/>
          <w:szCs w:val="28"/>
        </w:rPr>
        <w:t>万元（用于完成建设市《随州市公共体育设施专项规划》编制工作以及本级中、小型公共体育设施建设等</w:t>
      </w:r>
      <w:r>
        <w:rPr>
          <w:rFonts w:ascii="Arial Narrow" w:hAnsi="Arial Narrow" w:cs="Arial Narrow"/>
          <w:sz w:val="28"/>
          <w:szCs w:val="28"/>
        </w:rPr>
        <w:t>7</w:t>
      </w:r>
      <w:r>
        <w:rPr>
          <w:rFonts w:ascii="仿宋_GB2312" w:hAnsi="仿宋_GB2312" w:cs="Arial Narrow"/>
          <w:sz w:val="28"/>
          <w:szCs w:val="28"/>
        </w:rPr>
        <w:t>个方面的工作）；二是青少年体育资金</w:t>
      </w:r>
      <w:r>
        <w:rPr>
          <w:rFonts w:ascii="Arial Narrow" w:hAnsi="Arial Narrow" w:cs="Arial Narrow"/>
          <w:sz w:val="28"/>
          <w:szCs w:val="28"/>
        </w:rPr>
        <w:t>160</w:t>
      </w:r>
      <w:r>
        <w:rPr>
          <w:rFonts w:ascii="仿宋_GB2312" w:hAnsi="仿宋_GB2312" w:cs="Arial Narrow"/>
          <w:sz w:val="28"/>
          <w:szCs w:val="28"/>
        </w:rPr>
        <w:t>万元（用于随州市体育传统学校、随州市单项训练基地建设等</w:t>
      </w:r>
      <w:r>
        <w:rPr>
          <w:rFonts w:ascii="Arial Narrow" w:hAnsi="Arial Narrow" w:cs="Arial Narrow"/>
          <w:sz w:val="28"/>
          <w:szCs w:val="28"/>
        </w:rPr>
        <w:t>5</w:t>
      </w:r>
      <w:r>
        <w:rPr>
          <w:rFonts w:ascii="仿宋_GB2312" w:hAnsi="仿宋_GB2312" w:cs="Arial Narrow"/>
          <w:sz w:val="28"/>
          <w:szCs w:val="28"/>
        </w:rPr>
        <w:t>个方面的工作）；三是省动会资金</w:t>
      </w:r>
      <w:r>
        <w:rPr>
          <w:rFonts w:ascii="Arial Narrow" w:hAnsi="Arial Narrow" w:cs="Arial Narrow"/>
          <w:sz w:val="28"/>
          <w:szCs w:val="28"/>
        </w:rPr>
        <w:t>100</w:t>
      </w:r>
      <w:r>
        <w:rPr>
          <w:rFonts w:ascii="仿宋_GB2312" w:hAnsi="仿宋_GB2312" w:cs="Arial Narrow"/>
          <w:sz w:val="28"/>
          <w:szCs w:val="28"/>
        </w:rPr>
        <w:t>万元（主要用于向社会力量购买公共体育服务项目）以及竞技体育</w:t>
      </w:r>
      <w:r>
        <w:rPr>
          <w:rFonts w:ascii="Arial Narrow" w:hAnsi="Arial Narrow" w:cs="Arial Narrow"/>
          <w:sz w:val="28"/>
          <w:szCs w:val="28"/>
        </w:rPr>
        <w:t>20</w:t>
      </w:r>
      <w:r>
        <w:rPr>
          <w:rFonts w:ascii="仿宋_GB2312" w:hAnsi="仿宋_GB2312" w:cs="Arial Narrow"/>
          <w:sz w:val="28"/>
          <w:szCs w:val="28"/>
        </w:rPr>
        <w:t>万元、年度其他</w:t>
      </w:r>
      <w:r>
        <w:rPr>
          <w:rFonts w:ascii="Arial Narrow" w:hAnsi="Arial Narrow" w:cs="Arial Narrow"/>
          <w:sz w:val="28"/>
          <w:szCs w:val="28"/>
        </w:rPr>
        <w:t>30</w:t>
      </w:r>
      <w:r>
        <w:rPr>
          <w:rFonts w:ascii="仿宋_GB2312" w:hAnsi="仿宋_GB2312" w:cs="Arial Narrow"/>
          <w:sz w:val="28"/>
          <w:szCs w:val="28"/>
        </w:rPr>
        <w:t>万元（用于支付购买体育宣传与推广）、鼓励社会资本投资兴建体育场馆</w:t>
      </w:r>
      <w:r>
        <w:rPr>
          <w:rFonts w:ascii="Arial Narrow" w:hAnsi="Arial Narrow" w:cs="Arial Narrow"/>
          <w:sz w:val="28"/>
          <w:szCs w:val="28"/>
        </w:rPr>
        <w:t>35</w:t>
      </w:r>
      <w:r>
        <w:rPr>
          <w:rFonts w:ascii="仿宋_GB2312" w:hAnsi="仿宋_GB2312" w:cs="Arial Narrow"/>
          <w:sz w:val="28"/>
          <w:szCs w:val="28"/>
        </w:rPr>
        <w:t>万元等。对照年初安排内容发现：</w:t>
      </w:r>
      <w:r>
        <w:rPr>
          <w:rFonts w:ascii="Arial Narrow" w:hAnsi="Arial Narrow" w:cs="Arial Narrow"/>
          <w:sz w:val="28"/>
          <w:szCs w:val="28"/>
        </w:rPr>
        <w:t>1</w:t>
      </w:r>
      <w:r>
        <w:rPr>
          <w:rFonts w:ascii="仿宋_GB2312" w:hAnsi="仿宋_GB2312" w:cs="Arial Narrow"/>
          <w:sz w:val="28"/>
          <w:szCs w:val="28"/>
        </w:rPr>
        <w:t>、群众体育</w:t>
      </w:r>
      <w:r>
        <w:rPr>
          <w:rFonts w:ascii="Arial Narrow" w:hAnsi="Arial Narrow" w:cs="Arial Narrow"/>
          <w:sz w:val="28"/>
          <w:szCs w:val="28"/>
        </w:rPr>
        <w:t>7</w:t>
      </w:r>
      <w:r>
        <w:rPr>
          <w:rFonts w:ascii="仿宋_GB2312" w:hAnsi="仿宋_GB2312" w:cs="Arial Narrow"/>
          <w:sz w:val="28"/>
          <w:szCs w:val="28"/>
        </w:rPr>
        <w:t>项工作内容，只实施了</w:t>
      </w:r>
      <w:r>
        <w:rPr>
          <w:rFonts w:ascii="Arial Narrow" w:hAnsi="Arial Narrow" w:cs="Arial Narrow"/>
          <w:sz w:val="28"/>
          <w:szCs w:val="28"/>
        </w:rPr>
        <w:t>5</w:t>
      </w:r>
      <w:r>
        <w:rPr>
          <w:rFonts w:ascii="仿宋_GB2312" w:hAnsi="仿宋_GB2312" w:cs="Arial Narrow"/>
          <w:sz w:val="28"/>
          <w:szCs w:val="28"/>
        </w:rPr>
        <w:t>项，占比</w:t>
      </w:r>
      <w:r>
        <w:rPr>
          <w:rFonts w:ascii="Arial Narrow" w:hAnsi="Arial Narrow" w:cs="Arial Narrow"/>
          <w:sz w:val="28"/>
          <w:szCs w:val="28"/>
        </w:rPr>
        <w:t>71.43%</w:t>
      </w:r>
      <w:r>
        <w:rPr>
          <w:rFonts w:ascii="仿宋_GB2312" w:hAnsi="仿宋_GB2312" w:cs="Arial Narrow"/>
          <w:sz w:val="28"/>
          <w:szCs w:val="28"/>
        </w:rPr>
        <w:t>，未实施</w:t>
      </w:r>
      <w:r>
        <w:rPr>
          <w:rFonts w:ascii="Arial Narrow" w:hAnsi="Arial Narrow" w:cs="Arial Narrow"/>
          <w:sz w:val="28"/>
          <w:szCs w:val="28"/>
        </w:rPr>
        <w:t>2</w:t>
      </w:r>
      <w:r>
        <w:rPr>
          <w:rFonts w:ascii="仿宋_GB2312" w:hAnsi="仿宋_GB2312" w:cs="Arial Narrow"/>
          <w:sz w:val="28"/>
          <w:szCs w:val="28"/>
        </w:rPr>
        <w:t>项，未实施占比</w:t>
      </w:r>
      <w:r>
        <w:rPr>
          <w:rFonts w:ascii="Arial Narrow" w:hAnsi="Arial Narrow" w:cs="Arial Narrow"/>
          <w:sz w:val="28"/>
          <w:szCs w:val="28"/>
        </w:rPr>
        <w:t>28.57%</w:t>
      </w:r>
      <w:r>
        <w:rPr>
          <w:rFonts w:ascii="仿宋_GB2312" w:hAnsi="仿宋_GB2312" w:cs="Arial Narrow"/>
          <w:sz w:val="28"/>
          <w:szCs w:val="28"/>
        </w:rPr>
        <w:t>；</w:t>
      </w:r>
      <w:r>
        <w:rPr>
          <w:rFonts w:ascii="Arial Narrow" w:hAnsi="Arial Narrow" w:cs="Arial Narrow"/>
          <w:sz w:val="28"/>
          <w:szCs w:val="28"/>
        </w:rPr>
        <w:t>2</w:t>
      </w:r>
      <w:r>
        <w:rPr>
          <w:rFonts w:ascii="仿宋_GB2312" w:hAnsi="仿宋_GB2312" w:cs="Arial Narrow"/>
          <w:sz w:val="28"/>
          <w:szCs w:val="28"/>
        </w:rPr>
        <w:t>、青少年体育</w:t>
      </w:r>
      <w:r>
        <w:rPr>
          <w:rFonts w:ascii="Arial Narrow" w:hAnsi="Arial Narrow" w:cs="Arial Narrow"/>
          <w:sz w:val="28"/>
          <w:szCs w:val="28"/>
        </w:rPr>
        <w:t>5</w:t>
      </w:r>
      <w:r>
        <w:rPr>
          <w:rFonts w:ascii="仿宋_GB2312" w:hAnsi="仿宋_GB2312" w:cs="Arial Narrow"/>
          <w:sz w:val="28"/>
          <w:szCs w:val="28"/>
        </w:rPr>
        <w:t>项工作内容，只实施了</w:t>
      </w:r>
      <w:r>
        <w:rPr>
          <w:rFonts w:ascii="Arial Narrow" w:hAnsi="Arial Narrow" w:cs="Arial Narrow"/>
          <w:sz w:val="28"/>
          <w:szCs w:val="28"/>
        </w:rPr>
        <w:t>3</w:t>
      </w:r>
      <w:r>
        <w:rPr>
          <w:rFonts w:ascii="仿宋_GB2312" w:hAnsi="仿宋_GB2312" w:cs="Arial Narrow"/>
          <w:sz w:val="28"/>
          <w:szCs w:val="28"/>
        </w:rPr>
        <w:t>项占比</w:t>
      </w:r>
      <w:r>
        <w:rPr>
          <w:rFonts w:ascii="Arial Narrow" w:hAnsi="Arial Narrow" w:cs="Arial Narrow"/>
          <w:sz w:val="28"/>
          <w:szCs w:val="28"/>
        </w:rPr>
        <w:t>60%</w:t>
      </w:r>
      <w:r>
        <w:rPr>
          <w:rFonts w:ascii="仿宋_GB2312" w:hAnsi="仿宋_GB2312" w:cs="Arial Narrow"/>
          <w:sz w:val="28"/>
          <w:szCs w:val="28"/>
        </w:rPr>
        <w:t>，未实施占比</w:t>
      </w:r>
      <w:r>
        <w:rPr>
          <w:rFonts w:ascii="Arial Narrow" w:hAnsi="Arial Narrow" w:cs="Arial Narrow"/>
          <w:sz w:val="28"/>
          <w:szCs w:val="28"/>
        </w:rPr>
        <w:t>40%</w:t>
      </w:r>
      <w:r>
        <w:rPr>
          <w:rFonts w:ascii="仿宋_GB2312" w:hAnsi="仿宋_GB2312" w:cs="Arial Narrow"/>
          <w:sz w:val="28"/>
          <w:szCs w:val="28"/>
        </w:rPr>
        <w:t>；</w:t>
      </w:r>
      <w:r>
        <w:rPr>
          <w:rFonts w:ascii="Arial Narrow" w:hAnsi="Arial Narrow" w:cs="Arial Narrow"/>
          <w:sz w:val="28"/>
          <w:szCs w:val="28"/>
        </w:rPr>
        <w:t>3</w:t>
      </w:r>
      <w:r>
        <w:rPr>
          <w:rFonts w:ascii="仿宋_GB2312" w:hAnsi="仿宋_GB2312" w:cs="Arial Narrow"/>
          <w:sz w:val="28"/>
          <w:szCs w:val="28"/>
        </w:rPr>
        <w:t>、省运会及其他</w:t>
      </w:r>
      <w:r>
        <w:rPr>
          <w:rFonts w:ascii="Arial Narrow" w:hAnsi="Arial Narrow" w:cs="Arial Narrow"/>
          <w:sz w:val="28"/>
          <w:szCs w:val="28"/>
        </w:rPr>
        <w:t>6</w:t>
      </w:r>
      <w:r>
        <w:rPr>
          <w:rFonts w:ascii="仿宋_GB2312" w:hAnsi="仿宋_GB2312" w:cs="Arial Narrow"/>
          <w:sz w:val="28"/>
          <w:szCs w:val="28"/>
        </w:rPr>
        <w:t>项，实施</w:t>
      </w:r>
      <w:r>
        <w:rPr>
          <w:rFonts w:ascii="Arial Narrow" w:hAnsi="Arial Narrow" w:cs="Arial Narrow"/>
          <w:sz w:val="28"/>
          <w:szCs w:val="28"/>
        </w:rPr>
        <w:t>3</w:t>
      </w:r>
      <w:r>
        <w:rPr>
          <w:rFonts w:ascii="仿宋_GB2312" w:hAnsi="仿宋_GB2312" w:cs="Arial Narrow"/>
          <w:sz w:val="28"/>
          <w:szCs w:val="28"/>
        </w:rPr>
        <w:t>项，完成率</w:t>
      </w:r>
      <w:r>
        <w:rPr>
          <w:rFonts w:ascii="Arial Narrow" w:hAnsi="Arial Narrow" w:cs="Arial Narrow"/>
          <w:sz w:val="28"/>
          <w:szCs w:val="28"/>
        </w:rPr>
        <w:t>50%</w:t>
      </w:r>
      <w:r>
        <w:rPr>
          <w:rFonts w:ascii="仿宋_GB2312" w:hAnsi="仿宋_GB2312" w:cs="Arial Narrow"/>
          <w:sz w:val="28"/>
          <w:szCs w:val="28"/>
        </w:rPr>
        <w:t>，未实施占比</w:t>
      </w:r>
      <w:r>
        <w:rPr>
          <w:rFonts w:ascii="Arial Narrow" w:hAnsi="Arial Narrow" w:cs="Arial Narrow"/>
          <w:sz w:val="28"/>
          <w:szCs w:val="28"/>
        </w:rPr>
        <w:t>50%</w:t>
      </w:r>
      <w:r>
        <w:rPr>
          <w:rFonts w:ascii="仿宋_GB2312" w:hAnsi="仿宋_GB2312" w:cs="Arial Narrow"/>
          <w:sz w:val="28"/>
          <w:szCs w:val="28"/>
        </w:rPr>
        <w:t>。</w:t>
      </w:r>
    </w:p>
    <w:p>
      <w:pPr>
        <w:ind w:left="420" w:leftChars="200"/>
        <w:rPr>
          <w:rFonts w:ascii="Arial Narrow" w:hAnsi="Arial Narrow"/>
          <w:sz w:val="28"/>
          <w:szCs w:val="28"/>
        </w:rPr>
      </w:pPr>
      <w:r>
        <w:rPr>
          <w:rFonts w:ascii="Arial Narrow" w:hAnsi="Arial Narrow" w:cs="Arial Narrow"/>
          <w:sz w:val="28"/>
          <w:szCs w:val="28"/>
        </w:rPr>
        <w:t>4</w:t>
      </w:r>
      <w:r>
        <w:rPr>
          <w:rFonts w:ascii="仿宋_GB2312" w:hAnsi="仿宋_GB2312" w:cs="Arial Narrow"/>
          <w:sz w:val="28"/>
          <w:szCs w:val="28"/>
        </w:rPr>
        <w:t>、</w:t>
      </w:r>
      <w:r>
        <w:rPr>
          <w:rFonts w:ascii="仿宋_GB2312" w:hAnsi="仿宋_GB2312"/>
          <w:sz w:val="28"/>
          <w:szCs w:val="28"/>
        </w:rPr>
        <w:t>项目效果（</w:t>
      </w:r>
      <w:r>
        <w:rPr>
          <w:rFonts w:ascii="Arial Narrow" w:hAnsi="Arial Narrow" w:cs="Arial Narrow"/>
          <w:sz w:val="28"/>
          <w:szCs w:val="28"/>
        </w:rPr>
        <w:t>30</w:t>
      </w:r>
      <w:r>
        <w:rPr>
          <w:rFonts w:ascii="仿宋_GB2312" w:hAnsi="仿宋_GB2312"/>
          <w:sz w:val="28"/>
          <w:szCs w:val="28"/>
        </w:rPr>
        <w:t>分），评价得分为</w:t>
      </w:r>
      <w:r>
        <w:rPr>
          <w:rFonts w:ascii="Arial Narrow" w:hAnsi="Arial Narrow" w:cs="Arial Narrow"/>
          <w:sz w:val="28"/>
          <w:szCs w:val="28"/>
        </w:rPr>
        <w:t>2</w:t>
      </w:r>
      <w:r>
        <w:rPr>
          <w:rFonts w:ascii="Arial Narrow" w:hAnsi="Arial Narrow"/>
          <w:sz w:val="28"/>
          <w:szCs w:val="28"/>
        </w:rPr>
        <w:t>2</w:t>
      </w:r>
      <w:r>
        <w:rPr>
          <w:rFonts w:ascii="仿宋_GB2312" w:hAnsi="仿宋_GB2312"/>
          <w:sz w:val="28"/>
          <w:szCs w:val="28"/>
        </w:rPr>
        <w:t>分。</w:t>
      </w:r>
    </w:p>
    <w:p>
      <w:pPr>
        <w:ind w:firstLine="560"/>
        <w:rPr>
          <w:rFonts w:ascii="Arial Narrow" w:hAnsi="Arial Narrow"/>
          <w:sz w:val="28"/>
          <w:szCs w:val="28"/>
          <w:highlight w:val="yellow"/>
        </w:rPr>
      </w:pPr>
      <w:r>
        <w:rPr>
          <w:rFonts w:ascii="仿宋_GB2312" w:hAnsi="仿宋_GB2312" w:cs="Arial Narrow"/>
          <w:sz w:val="28"/>
          <w:szCs w:val="28"/>
        </w:rPr>
        <w:t>通过查阅资料及现场访谈了解到，全市经常参加体育锻炼人数占总人数的</w:t>
      </w:r>
      <w:r>
        <w:rPr>
          <w:rFonts w:ascii="Arial Narrow" w:hAnsi="Arial Narrow" w:cs="Arial Narrow"/>
          <w:sz w:val="28"/>
          <w:szCs w:val="28"/>
        </w:rPr>
        <w:t>42%</w:t>
      </w:r>
      <w:r>
        <w:rPr>
          <w:rFonts w:ascii="仿宋_GB2312" w:hAnsi="仿宋_GB2312" w:cs="Arial Narrow"/>
          <w:sz w:val="28"/>
          <w:szCs w:val="28"/>
        </w:rPr>
        <w:t>，体育设施行政村覆盖率达到</w:t>
      </w:r>
      <w:r>
        <w:rPr>
          <w:rFonts w:ascii="Arial Narrow" w:hAnsi="Arial Narrow" w:cs="Arial Narrow"/>
          <w:sz w:val="28"/>
          <w:szCs w:val="28"/>
        </w:rPr>
        <w:t>96%</w:t>
      </w:r>
      <w:r>
        <w:rPr>
          <w:rFonts w:ascii="仿宋_GB2312" w:hAnsi="仿宋_GB2312" w:cs="Arial Narrow"/>
          <w:sz w:val="28"/>
          <w:szCs w:val="28"/>
        </w:rPr>
        <w:t>，其中贫困村实现</w:t>
      </w:r>
      <w:r>
        <w:rPr>
          <w:rFonts w:ascii="Arial Narrow" w:hAnsi="Arial Narrow" w:cs="Arial Narrow"/>
          <w:sz w:val="28"/>
          <w:szCs w:val="28"/>
        </w:rPr>
        <w:t>100%</w:t>
      </w:r>
      <w:r>
        <w:rPr>
          <w:rFonts w:ascii="仿宋_GB2312" w:hAnsi="仿宋_GB2312" w:cs="Arial Narrow"/>
          <w:sz w:val="28"/>
          <w:szCs w:val="28"/>
        </w:rPr>
        <w:t>全覆盖。公共体育设施建设维护情况，通过调查，社会群众满意度为</w:t>
      </w:r>
      <w:r>
        <w:rPr>
          <w:rFonts w:ascii="Arial Narrow" w:hAnsi="Arial Narrow" w:cs="Arial Narrow"/>
          <w:sz w:val="28"/>
          <w:szCs w:val="28"/>
        </w:rPr>
        <w:t>84.44%</w:t>
      </w:r>
      <w:r>
        <w:rPr>
          <w:rFonts w:ascii="仿宋_GB2312" w:hAnsi="仿宋_GB2312" w:cs="Arial Narrow"/>
          <w:sz w:val="28"/>
          <w:szCs w:val="28"/>
        </w:rPr>
        <w:t>。</w:t>
      </w:r>
    </w:p>
    <w:p>
      <w:pPr>
        <w:pStyle w:val="3"/>
        <w:ind w:firstLine="0" w:firstLineChars="0"/>
        <w:rPr>
          <w:rFonts w:ascii="Arial Narrow" w:hAnsi="Arial Narrow"/>
          <w:sz w:val="28"/>
          <w:szCs w:val="28"/>
        </w:rPr>
      </w:pPr>
      <w:r>
        <w:rPr>
          <w:rFonts w:ascii="Arial Narrow" w:hAnsi="Arial Narrow" w:cs="Arial Narrow"/>
          <w:sz w:val="28"/>
          <w:szCs w:val="28"/>
        </w:rPr>
        <w:t xml:space="preserve">        </w:t>
      </w:r>
      <w:r>
        <w:rPr>
          <w:rFonts w:hint="eastAsia" w:ascii="宋体" w:hAnsi="宋体" w:eastAsia="宋体" w:cs="宋体"/>
          <w:sz w:val="28"/>
          <w:szCs w:val="28"/>
        </w:rPr>
        <w:t>（三）项目的成效、存在的问题和原因</w:t>
      </w:r>
    </w:p>
    <w:p>
      <w:pPr>
        <w:pStyle w:val="4"/>
        <w:ind w:firstLine="562"/>
        <w:rPr>
          <w:b/>
          <w:sz w:val="28"/>
          <w:szCs w:val="28"/>
        </w:rPr>
      </w:pPr>
      <w:r>
        <w:rPr>
          <w:b/>
          <w:sz w:val="28"/>
          <w:szCs w:val="28"/>
        </w:rPr>
        <w:t>1</w:t>
      </w:r>
      <w:r>
        <w:rPr>
          <w:rFonts w:hint="eastAsia" w:ascii="宋体" w:hAnsi="宋体" w:eastAsia="宋体" w:cs="宋体"/>
          <w:b/>
          <w:sz w:val="28"/>
          <w:szCs w:val="28"/>
        </w:rPr>
        <w:t>、项目成效</w:t>
      </w:r>
    </w:p>
    <w:p>
      <w:pPr>
        <w:ind w:firstLine="560"/>
        <w:rPr>
          <w:rFonts w:ascii="Arial Narrow" w:hAnsi="Arial Narrow"/>
          <w:sz w:val="28"/>
          <w:szCs w:val="28"/>
        </w:rPr>
      </w:pPr>
      <w:r>
        <w:rPr>
          <w:rFonts w:ascii="仿宋_GB2312" w:hAnsi="仿宋_GB2312" w:cs="Arial Narrow"/>
          <w:sz w:val="28"/>
          <w:szCs w:val="28"/>
        </w:rPr>
        <w:t>（</w:t>
      </w:r>
      <w:r>
        <w:rPr>
          <w:rFonts w:ascii="Arial Narrow" w:hAnsi="Arial Narrow" w:cs="Arial Narrow"/>
          <w:sz w:val="28"/>
          <w:szCs w:val="28"/>
        </w:rPr>
        <w:t>1</w:t>
      </w:r>
      <w:r>
        <w:rPr>
          <w:rFonts w:ascii="仿宋_GB2312" w:hAnsi="仿宋_GB2312" w:cs="Arial Narrow"/>
          <w:sz w:val="28"/>
          <w:szCs w:val="28"/>
        </w:rPr>
        <w:t>）竞技体育夯实基础。本市向省队输送了运动员</w:t>
      </w:r>
      <w:r>
        <w:rPr>
          <w:rFonts w:ascii="Arial Narrow" w:hAnsi="Arial Narrow" w:cs="Arial Narrow"/>
          <w:sz w:val="28"/>
          <w:szCs w:val="28"/>
        </w:rPr>
        <w:t>1</w:t>
      </w:r>
      <w:r>
        <w:rPr>
          <w:rFonts w:ascii="仿宋_GB2312" w:hAnsi="仿宋_GB2312" w:cs="Arial Narrow"/>
          <w:sz w:val="28"/>
          <w:szCs w:val="28"/>
        </w:rPr>
        <w:t>名，向省体校输送运动员</w:t>
      </w:r>
      <w:r>
        <w:rPr>
          <w:rFonts w:ascii="Arial Narrow" w:hAnsi="Arial Narrow" w:cs="Arial Narrow"/>
          <w:sz w:val="28"/>
          <w:szCs w:val="28"/>
        </w:rPr>
        <w:t>8</w:t>
      </w:r>
      <w:r>
        <w:rPr>
          <w:rFonts w:ascii="仿宋_GB2312" w:hAnsi="仿宋_GB2312" w:cs="Arial Narrow"/>
          <w:sz w:val="28"/>
          <w:szCs w:val="28"/>
        </w:rPr>
        <w:t>名；创建了</w:t>
      </w:r>
      <w:r>
        <w:rPr>
          <w:rFonts w:ascii="Arial Narrow" w:hAnsi="Arial Narrow" w:cs="Arial Narrow"/>
          <w:sz w:val="28"/>
          <w:szCs w:val="28"/>
        </w:rPr>
        <w:t>2</w:t>
      </w:r>
      <w:r>
        <w:rPr>
          <w:rFonts w:ascii="仿宋_GB2312" w:hAnsi="仿宋_GB2312" w:cs="Arial Narrow"/>
          <w:sz w:val="28"/>
          <w:szCs w:val="28"/>
        </w:rPr>
        <w:t>所国家级和</w:t>
      </w:r>
      <w:r>
        <w:rPr>
          <w:rFonts w:ascii="Arial Narrow" w:hAnsi="Arial Narrow" w:cs="Arial Narrow"/>
          <w:sz w:val="28"/>
          <w:szCs w:val="28"/>
        </w:rPr>
        <w:t>1</w:t>
      </w:r>
      <w:r>
        <w:rPr>
          <w:rFonts w:ascii="仿宋_GB2312" w:hAnsi="仿宋_GB2312" w:cs="Arial Narrow"/>
          <w:sz w:val="28"/>
          <w:szCs w:val="28"/>
        </w:rPr>
        <w:t>所省级青少年俱乐部；参加全国、全省比赛共获得冠军</w:t>
      </w:r>
      <w:r>
        <w:rPr>
          <w:rFonts w:ascii="Arial Narrow" w:hAnsi="Arial Narrow" w:cs="Arial Narrow"/>
          <w:sz w:val="28"/>
          <w:szCs w:val="28"/>
        </w:rPr>
        <w:t>16</w:t>
      </w:r>
      <w:r>
        <w:rPr>
          <w:rFonts w:ascii="仿宋_GB2312" w:hAnsi="仿宋_GB2312" w:cs="Arial Narrow"/>
          <w:sz w:val="28"/>
          <w:szCs w:val="28"/>
        </w:rPr>
        <w:t>项、亚军</w:t>
      </w:r>
      <w:r>
        <w:rPr>
          <w:rFonts w:ascii="Arial Narrow" w:hAnsi="Arial Narrow" w:cs="Arial Narrow"/>
          <w:sz w:val="28"/>
          <w:szCs w:val="28"/>
        </w:rPr>
        <w:t>28</w:t>
      </w:r>
      <w:r>
        <w:rPr>
          <w:rFonts w:ascii="仿宋_GB2312" w:hAnsi="仿宋_GB2312" w:cs="Arial Narrow"/>
          <w:sz w:val="28"/>
          <w:szCs w:val="28"/>
        </w:rPr>
        <w:t>项、季军</w:t>
      </w:r>
      <w:r>
        <w:rPr>
          <w:rFonts w:ascii="Arial Narrow" w:hAnsi="Arial Narrow" w:cs="Arial Narrow"/>
          <w:sz w:val="28"/>
          <w:szCs w:val="28"/>
        </w:rPr>
        <w:t>32</w:t>
      </w:r>
      <w:r>
        <w:rPr>
          <w:rFonts w:ascii="仿宋_GB2312" w:hAnsi="仿宋_GB2312" w:cs="Arial Narrow"/>
          <w:sz w:val="28"/>
          <w:szCs w:val="28"/>
        </w:rPr>
        <w:t>项，前八名</w:t>
      </w:r>
      <w:r>
        <w:rPr>
          <w:rFonts w:ascii="Arial Narrow" w:hAnsi="Arial Narrow" w:cs="Arial Narrow"/>
          <w:sz w:val="28"/>
          <w:szCs w:val="28"/>
        </w:rPr>
        <w:t>100</w:t>
      </w:r>
      <w:r>
        <w:rPr>
          <w:rFonts w:ascii="仿宋_GB2312" w:hAnsi="仿宋_GB2312" w:cs="Arial Narrow"/>
          <w:sz w:val="28"/>
          <w:szCs w:val="28"/>
        </w:rPr>
        <w:t>多人次。</w:t>
      </w:r>
    </w:p>
    <w:p>
      <w:pPr>
        <w:ind w:firstLine="560"/>
        <w:rPr>
          <w:rFonts w:ascii="Arial Narrow" w:hAnsi="Arial Narrow"/>
          <w:sz w:val="28"/>
          <w:szCs w:val="28"/>
        </w:rPr>
      </w:pPr>
      <w:r>
        <w:rPr>
          <w:rFonts w:ascii="仿宋_GB2312" w:hAnsi="仿宋_GB2312" w:cs="Arial Narrow"/>
          <w:sz w:val="28"/>
          <w:szCs w:val="28"/>
        </w:rPr>
        <w:t>（</w:t>
      </w:r>
      <w:r>
        <w:rPr>
          <w:rFonts w:ascii="Arial Narrow" w:hAnsi="Arial Narrow" w:cs="Arial Narrow"/>
          <w:sz w:val="28"/>
          <w:szCs w:val="28"/>
        </w:rPr>
        <w:t>2</w:t>
      </w:r>
      <w:r>
        <w:rPr>
          <w:rFonts w:ascii="仿宋_GB2312" w:hAnsi="仿宋_GB2312" w:cs="Arial Narrow"/>
          <w:sz w:val="28"/>
          <w:szCs w:val="28"/>
        </w:rPr>
        <w:t>）基础设施日趋完善。全年投入</w:t>
      </w:r>
      <w:r>
        <w:rPr>
          <w:rFonts w:ascii="Arial Narrow" w:hAnsi="Arial Narrow" w:cs="Arial Narrow"/>
          <w:sz w:val="28"/>
          <w:szCs w:val="28"/>
        </w:rPr>
        <w:t>140</w:t>
      </w:r>
      <w:r>
        <w:rPr>
          <w:rFonts w:ascii="仿宋_GB2312" w:hAnsi="仿宋_GB2312" w:cs="Arial Narrow"/>
          <w:sz w:val="28"/>
          <w:szCs w:val="28"/>
        </w:rPr>
        <w:t>多万元投入户外体育健身器材及设施，补充完善体育设施行政村覆盖率达到</w:t>
      </w:r>
      <w:r>
        <w:rPr>
          <w:rFonts w:ascii="Arial Narrow" w:hAnsi="Arial Narrow" w:cs="Arial Narrow"/>
          <w:sz w:val="28"/>
          <w:szCs w:val="28"/>
        </w:rPr>
        <w:t>96%</w:t>
      </w:r>
      <w:r>
        <w:rPr>
          <w:rFonts w:ascii="仿宋_GB2312" w:hAnsi="仿宋_GB2312" w:cs="Arial Narrow"/>
          <w:sz w:val="28"/>
          <w:szCs w:val="28"/>
        </w:rPr>
        <w:t>，其中贫困村实现</w:t>
      </w:r>
      <w:r>
        <w:rPr>
          <w:rFonts w:ascii="Arial Narrow" w:hAnsi="Arial Narrow" w:cs="Arial Narrow"/>
          <w:sz w:val="28"/>
          <w:szCs w:val="28"/>
        </w:rPr>
        <w:t>100%</w:t>
      </w:r>
      <w:r>
        <w:rPr>
          <w:rFonts w:ascii="仿宋_GB2312" w:hAnsi="仿宋_GB2312" w:cs="Arial Narrow"/>
          <w:sz w:val="28"/>
          <w:szCs w:val="28"/>
        </w:rPr>
        <w:t>全覆盖。</w:t>
      </w:r>
    </w:p>
    <w:p>
      <w:pPr>
        <w:ind w:firstLine="560"/>
        <w:rPr>
          <w:rFonts w:ascii="Arial Narrow" w:hAnsi="Arial Narrow"/>
          <w:sz w:val="28"/>
          <w:szCs w:val="28"/>
        </w:rPr>
      </w:pPr>
      <w:r>
        <w:rPr>
          <w:rFonts w:ascii="仿宋_GB2312" w:hAnsi="仿宋_GB2312" w:cs="Arial Narrow"/>
          <w:sz w:val="28"/>
          <w:szCs w:val="28"/>
        </w:rPr>
        <w:t>（</w:t>
      </w:r>
      <w:r>
        <w:rPr>
          <w:rFonts w:ascii="Arial Narrow" w:hAnsi="Arial Narrow" w:cs="Arial Narrow"/>
          <w:sz w:val="28"/>
          <w:szCs w:val="28"/>
        </w:rPr>
        <w:t>3</w:t>
      </w:r>
      <w:r>
        <w:rPr>
          <w:rFonts w:ascii="仿宋_GB2312" w:hAnsi="仿宋_GB2312" w:cs="Arial Narrow"/>
          <w:sz w:val="28"/>
          <w:szCs w:val="28"/>
        </w:rPr>
        <w:t>）全民健身蓬勃开展。全市各级体育社会组织</w:t>
      </w:r>
      <w:r>
        <w:rPr>
          <w:rFonts w:ascii="Arial Narrow" w:hAnsi="Arial Narrow" w:cs="Arial Narrow"/>
          <w:sz w:val="28"/>
          <w:szCs w:val="28"/>
        </w:rPr>
        <w:t>180</w:t>
      </w:r>
      <w:r>
        <w:rPr>
          <w:rFonts w:ascii="仿宋_GB2312" w:hAnsi="仿宋_GB2312" w:cs="Arial Narrow"/>
          <w:sz w:val="28"/>
          <w:szCs w:val="28"/>
        </w:rPr>
        <w:t>个，体育健身团队每万人</w:t>
      </w:r>
      <w:r>
        <w:rPr>
          <w:rFonts w:ascii="Arial Narrow" w:hAnsi="Arial Narrow" w:cs="Arial Narrow"/>
          <w:sz w:val="28"/>
          <w:szCs w:val="28"/>
        </w:rPr>
        <w:t>5</w:t>
      </w:r>
      <w:r>
        <w:rPr>
          <w:rFonts w:ascii="仿宋_GB2312" w:hAnsi="仿宋_GB2312" w:cs="Arial Narrow"/>
          <w:sz w:val="28"/>
          <w:szCs w:val="28"/>
        </w:rPr>
        <w:t>个，全民健身站点每万人</w:t>
      </w:r>
      <w:r>
        <w:rPr>
          <w:rFonts w:ascii="Arial Narrow" w:hAnsi="Arial Narrow" w:cs="Arial Narrow"/>
          <w:sz w:val="28"/>
          <w:szCs w:val="28"/>
        </w:rPr>
        <w:t>3</w:t>
      </w:r>
      <w:r>
        <w:rPr>
          <w:rFonts w:ascii="仿宋_GB2312" w:hAnsi="仿宋_GB2312" w:cs="Arial Narrow"/>
          <w:sz w:val="28"/>
          <w:szCs w:val="28"/>
        </w:rPr>
        <w:t>个。社会体育指导员每千人</w:t>
      </w:r>
      <w:r>
        <w:rPr>
          <w:rFonts w:ascii="Arial Narrow" w:hAnsi="Arial Narrow" w:cs="Arial Narrow"/>
          <w:sz w:val="28"/>
          <w:szCs w:val="28"/>
        </w:rPr>
        <w:t>6.7</w:t>
      </w:r>
      <w:r>
        <w:rPr>
          <w:rFonts w:ascii="仿宋_GB2312" w:hAnsi="仿宋_GB2312" w:cs="Arial Narrow"/>
          <w:sz w:val="28"/>
          <w:szCs w:val="28"/>
        </w:rPr>
        <w:t>人，居全省前列。</w:t>
      </w:r>
    </w:p>
    <w:p>
      <w:pPr>
        <w:pStyle w:val="4"/>
        <w:ind w:firstLine="562"/>
        <w:rPr>
          <w:b/>
          <w:sz w:val="28"/>
          <w:szCs w:val="28"/>
        </w:rPr>
      </w:pPr>
      <w:r>
        <w:rPr>
          <w:b/>
          <w:sz w:val="28"/>
          <w:szCs w:val="28"/>
        </w:rPr>
        <w:t>2</w:t>
      </w:r>
      <w:r>
        <w:rPr>
          <w:rFonts w:hint="eastAsia" w:ascii="宋体" w:hAnsi="宋体" w:eastAsia="宋体" w:cs="宋体"/>
          <w:b/>
          <w:sz w:val="28"/>
          <w:szCs w:val="28"/>
        </w:rPr>
        <w:t>、上年度绩效评价结果应用情况</w:t>
      </w:r>
    </w:p>
    <w:p>
      <w:pPr>
        <w:ind w:firstLine="512" w:firstLineChars="183"/>
        <w:rPr>
          <w:rFonts w:ascii="仿宋_GB2312" w:hAnsi="宋体" w:cs="宋体"/>
          <w:kern w:val="0"/>
          <w:sz w:val="28"/>
          <w:szCs w:val="28"/>
        </w:rPr>
      </w:pPr>
      <w:r>
        <w:rPr>
          <w:rFonts w:ascii="仿宋_GB2312" w:hAnsi="仿宋_GB2312" w:cs="宋体"/>
          <w:kern w:val="0"/>
          <w:sz w:val="28"/>
          <w:szCs w:val="28"/>
        </w:rPr>
        <w:t>上年度绩效评价结果应用情况存在瑕疵，通过对照上年绩效评价提出的绩效目标不细化，绩效评价结果应用基本流于形式。</w:t>
      </w:r>
    </w:p>
    <w:p>
      <w:pPr>
        <w:pStyle w:val="4"/>
        <w:ind w:firstLine="562"/>
        <w:rPr>
          <w:b/>
          <w:sz w:val="28"/>
          <w:szCs w:val="28"/>
        </w:rPr>
      </w:pPr>
      <w:r>
        <w:rPr>
          <w:b/>
          <w:sz w:val="28"/>
          <w:szCs w:val="28"/>
        </w:rPr>
        <w:t>3</w:t>
      </w:r>
      <w:r>
        <w:rPr>
          <w:rFonts w:hint="eastAsia" w:ascii="宋体" w:hAnsi="宋体" w:eastAsia="宋体" w:cs="宋体"/>
          <w:b/>
          <w:sz w:val="28"/>
          <w:szCs w:val="28"/>
        </w:rPr>
        <w:t>、本年度绩效问题和原因</w:t>
      </w:r>
    </w:p>
    <w:p>
      <w:pPr>
        <w:widowControl/>
        <w:ind w:firstLine="560"/>
        <w:jc w:val="left"/>
        <w:rPr>
          <w:rFonts w:ascii="Arial Narrow" w:hAnsi="Arial Narrow"/>
          <w:kern w:val="0"/>
          <w:sz w:val="28"/>
          <w:szCs w:val="28"/>
        </w:rPr>
      </w:pPr>
      <w:r>
        <w:rPr>
          <w:rFonts w:ascii="仿宋_GB2312" w:hAnsi="仿宋_GB2312" w:cs="Arial Narrow"/>
          <w:kern w:val="0"/>
          <w:sz w:val="28"/>
          <w:szCs w:val="28"/>
        </w:rPr>
        <w:t>（</w:t>
      </w:r>
      <w:r>
        <w:rPr>
          <w:rFonts w:ascii="Arial Narrow" w:hAnsi="Arial Narrow" w:cs="Arial Narrow"/>
          <w:kern w:val="0"/>
          <w:sz w:val="28"/>
          <w:szCs w:val="28"/>
        </w:rPr>
        <w:t>1</w:t>
      </w:r>
      <w:r>
        <w:rPr>
          <w:rFonts w:ascii="仿宋_GB2312" w:hAnsi="仿宋_GB2312" w:cs="Arial Narrow"/>
          <w:kern w:val="0"/>
          <w:sz w:val="28"/>
          <w:szCs w:val="28"/>
        </w:rPr>
        <w:t>）项目绩效管理目标设置不清晰。项目仅制定了年度工作内容，没有制定绩效目标以及对项目内容细化，导致资金分配比较笼统。本</w:t>
      </w:r>
      <w:r>
        <w:rPr>
          <w:rFonts w:ascii="仿宋_GB2312" w:hAnsi="仿宋_GB2312" w:cs="Arial Narrow"/>
          <w:sz w:val="28"/>
          <w:szCs w:val="28"/>
        </w:rPr>
        <w:t>年度依然存在绩效目标设置不细化的问题，绩效评价结果应用基本流于形式。</w:t>
      </w:r>
      <w:r>
        <w:rPr>
          <w:rFonts w:ascii="仿宋_GB2312" w:hAnsi="仿宋_GB2312" w:cs="宋体"/>
          <w:kern w:val="0"/>
          <w:sz w:val="28"/>
          <w:szCs w:val="28"/>
        </w:rPr>
        <w:t>通过现场了解，究其原因，在于职能科室之间协调配合不够。</w:t>
      </w:r>
    </w:p>
    <w:p>
      <w:pPr>
        <w:widowControl/>
        <w:spacing w:line="480" w:lineRule="auto"/>
        <w:ind w:firstLine="560"/>
        <w:jc w:val="left"/>
        <w:rPr>
          <w:rFonts w:ascii="Arial Narrow" w:hAnsi="Arial Narrow"/>
          <w:sz w:val="28"/>
          <w:szCs w:val="28"/>
        </w:rPr>
      </w:pPr>
      <w:r>
        <w:rPr>
          <w:rFonts w:ascii="仿宋_GB2312" w:hAnsi="仿宋_GB2312" w:cs="Arial Narrow"/>
          <w:sz w:val="28"/>
          <w:szCs w:val="28"/>
        </w:rPr>
        <w:t>（</w:t>
      </w:r>
      <w:r>
        <w:rPr>
          <w:rFonts w:ascii="Arial Narrow" w:hAnsi="Arial Narrow" w:cs="Arial Narrow"/>
          <w:sz w:val="28"/>
          <w:szCs w:val="28"/>
        </w:rPr>
        <w:t>2</w:t>
      </w:r>
      <w:r>
        <w:rPr>
          <w:rFonts w:ascii="仿宋_GB2312" w:hAnsi="仿宋_GB2312" w:cs="Arial Narrow"/>
          <w:sz w:val="28"/>
          <w:szCs w:val="28"/>
        </w:rPr>
        <w:t>）项目预算编制工作有待提高。项目单位未针对该项目进行预算编制，未形成预算编制文件，未将预算进行额度分配，不利于项目预算资金管理使用。</w:t>
      </w:r>
    </w:p>
    <w:p>
      <w:pPr>
        <w:ind w:firstLine="512" w:firstLineChars="183"/>
        <w:rPr>
          <w:rFonts w:ascii="Arial Narrow" w:hAnsi="Arial Narrow"/>
          <w:sz w:val="28"/>
          <w:szCs w:val="28"/>
        </w:rPr>
      </w:pPr>
      <w:r>
        <w:rPr>
          <w:rFonts w:ascii="仿宋_GB2312" w:hAnsi="仿宋_GB2312" w:cs="Arial Narrow"/>
          <w:sz w:val="28"/>
          <w:szCs w:val="28"/>
        </w:rPr>
        <w:t>（</w:t>
      </w:r>
      <w:r>
        <w:rPr>
          <w:rFonts w:ascii="Arial Narrow" w:hAnsi="Arial Narrow" w:cs="Arial Narrow"/>
          <w:sz w:val="28"/>
          <w:szCs w:val="28"/>
        </w:rPr>
        <w:t>3</w:t>
      </w:r>
      <w:r>
        <w:rPr>
          <w:rFonts w:ascii="仿宋_GB2312" w:hAnsi="仿宋_GB2312" w:cs="Arial Narrow"/>
          <w:sz w:val="28"/>
          <w:szCs w:val="28"/>
        </w:rPr>
        <w:t>）项目实际工作与年初安排差距较大。对照年初安排内容发现：</w:t>
      </w:r>
      <w:r>
        <w:rPr>
          <w:rFonts w:hint="eastAsia" w:ascii="宋体" w:hAnsi="宋体" w:eastAsia="宋体" w:cs="宋体"/>
          <w:sz w:val="28"/>
          <w:szCs w:val="28"/>
        </w:rPr>
        <w:t>①</w:t>
      </w:r>
      <w:r>
        <w:rPr>
          <w:rFonts w:ascii="仿宋_GB2312" w:hAnsi="仿宋_GB2312" w:cs="Arial Narrow"/>
          <w:sz w:val="28"/>
          <w:szCs w:val="28"/>
        </w:rPr>
        <w:t>群众体育</w:t>
      </w:r>
      <w:r>
        <w:rPr>
          <w:rFonts w:ascii="Arial Narrow" w:hAnsi="Arial Narrow" w:cs="Arial Narrow"/>
          <w:sz w:val="28"/>
          <w:szCs w:val="28"/>
        </w:rPr>
        <w:t>7</w:t>
      </w:r>
      <w:r>
        <w:rPr>
          <w:rFonts w:ascii="仿宋_GB2312" w:hAnsi="仿宋_GB2312" w:cs="Arial Narrow"/>
          <w:sz w:val="28"/>
          <w:szCs w:val="28"/>
        </w:rPr>
        <w:t>项工作内容，只实施了</w:t>
      </w:r>
      <w:r>
        <w:rPr>
          <w:rFonts w:ascii="Arial Narrow" w:hAnsi="Arial Narrow" w:cs="Arial Narrow"/>
          <w:sz w:val="28"/>
          <w:szCs w:val="28"/>
        </w:rPr>
        <w:t>5</w:t>
      </w:r>
      <w:r>
        <w:rPr>
          <w:rFonts w:ascii="仿宋_GB2312" w:hAnsi="仿宋_GB2312" w:cs="Arial Narrow"/>
          <w:sz w:val="28"/>
          <w:szCs w:val="28"/>
        </w:rPr>
        <w:t>项，占比</w:t>
      </w:r>
      <w:r>
        <w:rPr>
          <w:rFonts w:ascii="Arial Narrow" w:hAnsi="Arial Narrow" w:cs="Arial Narrow"/>
          <w:sz w:val="28"/>
          <w:szCs w:val="28"/>
        </w:rPr>
        <w:t>71.43%</w:t>
      </w:r>
      <w:r>
        <w:rPr>
          <w:rFonts w:ascii="仿宋_GB2312" w:hAnsi="仿宋_GB2312" w:cs="Arial Narrow"/>
          <w:sz w:val="28"/>
          <w:szCs w:val="28"/>
        </w:rPr>
        <w:t>，未实施</w:t>
      </w:r>
      <w:r>
        <w:rPr>
          <w:rFonts w:ascii="Arial Narrow" w:hAnsi="Arial Narrow" w:cs="Arial Narrow"/>
          <w:sz w:val="28"/>
          <w:szCs w:val="28"/>
        </w:rPr>
        <w:t>2</w:t>
      </w:r>
      <w:r>
        <w:rPr>
          <w:rFonts w:ascii="仿宋_GB2312" w:hAnsi="仿宋_GB2312" w:cs="Arial Narrow"/>
          <w:sz w:val="28"/>
          <w:szCs w:val="28"/>
        </w:rPr>
        <w:t>项，未实施占比</w:t>
      </w:r>
      <w:r>
        <w:rPr>
          <w:rFonts w:ascii="Arial Narrow" w:hAnsi="Arial Narrow" w:cs="Arial Narrow"/>
          <w:sz w:val="28"/>
          <w:szCs w:val="28"/>
        </w:rPr>
        <w:t>28.57%</w:t>
      </w:r>
      <w:r>
        <w:rPr>
          <w:rFonts w:ascii="仿宋_GB2312" w:hAnsi="仿宋_GB2312" w:cs="Arial Narrow"/>
          <w:sz w:val="28"/>
          <w:szCs w:val="28"/>
        </w:rPr>
        <w:t>；</w:t>
      </w:r>
      <w:r>
        <w:rPr>
          <w:rFonts w:hint="eastAsia" w:ascii="宋体" w:hAnsi="宋体" w:eastAsia="宋体" w:cs="宋体"/>
          <w:sz w:val="28"/>
          <w:szCs w:val="28"/>
        </w:rPr>
        <w:t>②</w:t>
      </w:r>
      <w:r>
        <w:rPr>
          <w:rFonts w:ascii="仿宋_GB2312" w:hAnsi="仿宋_GB2312" w:cs="Arial Narrow"/>
          <w:sz w:val="28"/>
          <w:szCs w:val="28"/>
        </w:rPr>
        <w:t>青少年体育</w:t>
      </w:r>
      <w:r>
        <w:rPr>
          <w:rFonts w:ascii="Arial Narrow" w:hAnsi="Arial Narrow" w:cs="Arial Narrow"/>
          <w:sz w:val="28"/>
          <w:szCs w:val="28"/>
        </w:rPr>
        <w:t>5</w:t>
      </w:r>
      <w:r>
        <w:rPr>
          <w:rFonts w:ascii="仿宋_GB2312" w:hAnsi="仿宋_GB2312" w:cs="Arial Narrow"/>
          <w:sz w:val="28"/>
          <w:szCs w:val="28"/>
        </w:rPr>
        <w:t>项工作内容，只实施了</w:t>
      </w:r>
      <w:r>
        <w:rPr>
          <w:rFonts w:ascii="Arial Narrow" w:hAnsi="Arial Narrow" w:cs="Arial Narrow"/>
          <w:sz w:val="28"/>
          <w:szCs w:val="28"/>
        </w:rPr>
        <w:t>3</w:t>
      </w:r>
      <w:r>
        <w:rPr>
          <w:rFonts w:ascii="仿宋_GB2312" w:hAnsi="仿宋_GB2312" w:cs="Arial Narrow"/>
          <w:sz w:val="28"/>
          <w:szCs w:val="28"/>
        </w:rPr>
        <w:t>项占比</w:t>
      </w:r>
      <w:r>
        <w:rPr>
          <w:rFonts w:ascii="Arial Narrow" w:hAnsi="Arial Narrow" w:cs="Arial Narrow"/>
          <w:sz w:val="28"/>
          <w:szCs w:val="28"/>
        </w:rPr>
        <w:t>60%</w:t>
      </w:r>
      <w:r>
        <w:rPr>
          <w:rFonts w:ascii="仿宋_GB2312" w:hAnsi="仿宋_GB2312" w:cs="Arial Narrow"/>
          <w:sz w:val="28"/>
          <w:szCs w:val="28"/>
        </w:rPr>
        <w:t>，未实施占比</w:t>
      </w:r>
      <w:r>
        <w:rPr>
          <w:rFonts w:ascii="Arial Narrow" w:hAnsi="Arial Narrow" w:cs="Arial Narrow"/>
          <w:sz w:val="28"/>
          <w:szCs w:val="28"/>
        </w:rPr>
        <w:t>40%</w:t>
      </w:r>
      <w:r>
        <w:rPr>
          <w:rFonts w:ascii="仿宋_GB2312" w:hAnsi="仿宋_GB2312" w:cs="Arial Narrow"/>
          <w:sz w:val="28"/>
          <w:szCs w:val="28"/>
        </w:rPr>
        <w:t>；</w:t>
      </w:r>
      <w:r>
        <w:rPr>
          <w:rFonts w:hint="eastAsia" w:ascii="宋体" w:hAnsi="宋体" w:eastAsia="宋体" w:cs="宋体"/>
          <w:sz w:val="28"/>
          <w:szCs w:val="28"/>
        </w:rPr>
        <w:t>③</w:t>
      </w:r>
      <w:r>
        <w:rPr>
          <w:rFonts w:ascii="仿宋_GB2312" w:hAnsi="仿宋_GB2312" w:cs="Arial Narrow"/>
          <w:sz w:val="28"/>
          <w:szCs w:val="28"/>
        </w:rPr>
        <w:t>省运会及其他</w:t>
      </w:r>
      <w:r>
        <w:rPr>
          <w:rFonts w:ascii="Arial Narrow" w:hAnsi="Arial Narrow" w:cs="Arial Narrow"/>
          <w:sz w:val="28"/>
          <w:szCs w:val="28"/>
        </w:rPr>
        <w:t>6</w:t>
      </w:r>
      <w:r>
        <w:rPr>
          <w:rFonts w:ascii="仿宋_GB2312" w:hAnsi="仿宋_GB2312" w:cs="Arial Narrow"/>
          <w:sz w:val="28"/>
          <w:szCs w:val="28"/>
        </w:rPr>
        <w:t>项，实施</w:t>
      </w:r>
      <w:r>
        <w:rPr>
          <w:rFonts w:ascii="Arial Narrow" w:hAnsi="Arial Narrow" w:cs="Arial Narrow"/>
          <w:sz w:val="28"/>
          <w:szCs w:val="28"/>
        </w:rPr>
        <w:t>3</w:t>
      </w:r>
      <w:r>
        <w:rPr>
          <w:rFonts w:ascii="仿宋_GB2312" w:hAnsi="仿宋_GB2312" w:cs="Arial Narrow"/>
          <w:sz w:val="28"/>
          <w:szCs w:val="28"/>
        </w:rPr>
        <w:t>项，完成率</w:t>
      </w:r>
      <w:r>
        <w:rPr>
          <w:rFonts w:ascii="Arial Narrow" w:hAnsi="Arial Narrow" w:cs="Arial Narrow"/>
          <w:sz w:val="28"/>
          <w:szCs w:val="28"/>
        </w:rPr>
        <w:t>50%</w:t>
      </w:r>
      <w:r>
        <w:rPr>
          <w:rFonts w:ascii="仿宋_GB2312" w:hAnsi="仿宋_GB2312" w:cs="Arial Narrow"/>
          <w:sz w:val="28"/>
          <w:szCs w:val="28"/>
        </w:rPr>
        <w:t>，未实施占比</w:t>
      </w:r>
      <w:r>
        <w:rPr>
          <w:rFonts w:ascii="Arial Narrow" w:hAnsi="Arial Narrow" w:cs="Arial Narrow"/>
          <w:sz w:val="28"/>
          <w:szCs w:val="28"/>
        </w:rPr>
        <w:t>50%</w:t>
      </w:r>
      <w:r>
        <w:rPr>
          <w:rFonts w:ascii="仿宋_GB2312" w:hAnsi="仿宋_GB2312" w:cs="Arial Narrow"/>
          <w:sz w:val="28"/>
          <w:szCs w:val="28"/>
        </w:rPr>
        <w:t>。</w:t>
      </w:r>
    </w:p>
    <w:p>
      <w:pPr>
        <w:pStyle w:val="3"/>
        <w:ind w:firstLine="281" w:firstLineChars="100"/>
        <w:rPr>
          <w:sz w:val="28"/>
          <w:szCs w:val="28"/>
        </w:rPr>
      </w:pPr>
      <w:r>
        <w:rPr>
          <w:rFonts w:hint="eastAsia" w:ascii="宋体" w:hAnsi="宋体" w:eastAsia="宋体" w:cs="宋体"/>
          <w:sz w:val="28"/>
          <w:szCs w:val="28"/>
        </w:rPr>
        <w:t>（四）下一步拟改进措施</w:t>
      </w:r>
    </w:p>
    <w:p>
      <w:pPr>
        <w:widowControl/>
        <w:ind w:firstLine="560"/>
        <w:jc w:val="left"/>
        <w:rPr>
          <w:rFonts w:ascii="Arial Narrow" w:hAnsi="Arial Narrow"/>
          <w:kern w:val="0"/>
          <w:sz w:val="28"/>
          <w:szCs w:val="28"/>
        </w:rPr>
      </w:pPr>
      <w:r>
        <w:rPr>
          <w:rFonts w:ascii="Arial Narrow" w:hAnsi="Arial Narrow" w:cs="Arial Narrow"/>
          <w:kern w:val="0"/>
          <w:sz w:val="28"/>
          <w:szCs w:val="28"/>
        </w:rPr>
        <w:t>1</w:t>
      </w:r>
      <w:r>
        <w:rPr>
          <w:rFonts w:ascii="仿宋_GB2312" w:hAnsi="仿宋_GB2312" w:cs="Arial Narrow"/>
          <w:kern w:val="0"/>
          <w:sz w:val="28"/>
          <w:szCs w:val="28"/>
        </w:rPr>
        <w:t>、制定合理的绩效目标和绩效指标。项目单位应结合下一年度的工作计划、内容及要求，设立具体的绩效目标，并根据项目特点和具体实施内容进一步细化绩效目标，结合项目特点设定相关的绩效评价指标，从定性和定量两个方面评价和分析项目实施情况和资金使用效益，客观反映项目绩效水平和目标实现程度。</w:t>
      </w:r>
    </w:p>
    <w:p>
      <w:pPr>
        <w:widowControl/>
        <w:ind w:firstLine="560"/>
        <w:jc w:val="left"/>
        <w:rPr>
          <w:rFonts w:ascii="Arial Narrow" w:hAnsi="Arial Narrow"/>
          <w:sz w:val="28"/>
          <w:szCs w:val="28"/>
        </w:rPr>
      </w:pPr>
      <w:r>
        <w:rPr>
          <w:rFonts w:ascii="Arial Narrow" w:hAnsi="Arial Narrow" w:cs="Arial Narrow"/>
          <w:sz w:val="28"/>
          <w:szCs w:val="28"/>
        </w:rPr>
        <w:t>2</w:t>
      </w:r>
      <w:r>
        <w:rPr>
          <w:rFonts w:ascii="仿宋_GB2312" w:hAnsi="仿宋_GB2312" w:cs="Arial Narrow"/>
          <w:sz w:val="28"/>
          <w:szCs w:val="28"/>
        </w:rPr>
        <w:t>、加强预算编制规范性。在编制年初预算时，结合工作任务，对项目实施内容进行充分研究，并编制详细的预算明细，将资金支出明细与项目具体工作一一对应，确保预算编制准确。</w:t>
      </w:r>
    </w:p>
    <w:p>
      <w:pPr>
        <w:widowControl/>
        <w:ind w:firstLine="560"/>
        <w:jc w:val="left"/>
        <w:rPr>
          <w:rFonts w:ascii="Arial Narrow" w:hAnsi="Arial Narrow"/>
          <w:sz w:val="28"/>
          <w:szCs w:val="28"/>
        </w:rPr>
      </w:pPr>
      <w:r>
        <w:rPr>
          <w:rFonts w:ascii="Arial Narrow" w:hAnsi="Arial Narrow" w:cs="Arial Narrow"/>
          <w:sz w:val="28"/>
          <w:szCs w:val="28"/>
        </w:rPr>
        <w:t>3</w:t>
      </w:r>
      <w:r>
        <w:rPr>
          <w:rFonts w:ascii="仿宋_GB2312" w:hAnsi="仿宋_GB2312" w:cs="Arial Narrow"/>
          <w:sz w:val="28"/>
          <w:szCs w:val="28"/>
        </w:rPr>
        <w:t>、加强各项工作推进力度。一方面，加强年初预算编制准确性，结合工作任务，对项目实施内容进行充分研究。另一方面严格按照预算实施，加快各项工作推进力度，年中对项目进行绩效监控，及时了解各个项目执行情况，必要时及时进行工作调整。</w:t>
      </w:r>
    </w:p>
    <w:p>
      <w:pPr>
        <w:widowControl/>
        <w:ind w:firstLine="560"/>
        <w:jc w:val="left"/>
        <w:rPr>
          <w:rFonts w:ascii="Arial Narrow" w:hAnsi="Arial Narrow"/>
          <w:sz w:val="28"/>
          <w:szCs w:val="28"/>
        </w:rPr>
      </w:pPr>
      <w:r>
        <w:rPr>
          <w:rFonts w:ascii="Arial Narrow" w:hAnsi="Arial Narrow" w:cs="Arial Narrow"/>
          <w:sz w:val="28"/>
          <w:szCs w:val="28"/>
        </w:rPr>
        <w:t>4</w:t>
      </w:r>
      <w:r>
        <w:rPr>
          <w:rFonts w:ascii="仿宋_GB2312" w:hAnsi="仿宋_GB2312" w:cs="Arial Narrow"/>
          <w:sz w:val="28"/>
          <w:szCs w:val="28"/>
        </w:rPr>
        <w:t>、建立项目管理专项帐套，对项目实行年度台账管理，如：体彩公益金项目→分设：群众体育→按内容设置：青少年体育→按内容设置：单项（大型运动会）→根据需要设置等等。</w:t>
      </w:r>
    </w:p>
    <w:p>
      <w:pPr>
        <w:widowControl/>
        <w:ind w:firstLine="560"/>
        <w:jc w:val="left"/>
        <w:rPr>
          <w:rFonts w:hint="eastAsia" w:ascii="仿宋_GB2312" w:hAnsi="仿宋_GB2312" w:cs="Arial Narrow"/>
          <w:sz w:val="28"/>
          <w:szCs w:val="28"/>
        </w:rPr>
      </w:pPr>
      <w:r>
        <w:rPr>
          <w:rFonts w:ascii="Arial Narrow" w:hAnsi="Arial Narrow" w:cs="Arial Narrow"/>
          <w:sz w:val="28"/>
          <w:szCs w:val="28"/>
        </w:rPr>
        <w:t>5</w:t>
      </w:r>
      <w:r>
        <w:rPr>
          <w:rFonts w:ascii="仿宋_GB2312" w:hAnsi="仿宋_GB2312" w:cs="Arial Narrow"/>
          <w:sz w:val="28"/>
          <w:szCs w:val="28"/>
        </w:rPr>
        <w:t>、提升服务对象满意度，加大宣传力度，提升群众满意度，每年度对项目服务群众进行问卷调查，了解群众对项目实施情况的意见或建议，并积极反馈群众需求，提升服务对象满意度。</w:t>
      </w:r>
    </w:p>
    <w:p>
      <w:pPr>
        <w:widowControl/>
        <w:ind w:firstLine="560"/>
        <w:jc w:val="left"/>
        <w:rPr>
          <w:rFonts w:hint="eastAsia" w:ascii="仿宋_GB2312" w:hAnsi="仿宋_GB2312" w:cs="Arial Narrow"/>
          <w:sz w:val="28"/>
          <w:szCs w:val="28"/>
        </w:rPr>
      </w:pPr>
      <w:r>
        <w:rPr>
          <w:rFonts w:hint="eastAsia" w:ascii="仿宋_GB2312" w:hAnsi="仿宋_GB2312" w:cs="Arial Narrow"/>
          <w:sz w:val="28"/>
          <w:szCs w:val="28"/>
        </w:rPr>
        <w:t>附件：《随州市体彩公益金项目绩效评价综合评分表》</w:t>
      </w:r>
    </w:p>
    <w:tbl>
      <w:tblPr>
        <w:tblStyle w:val="5"/>
        <w:tblW w:w="7965" w:type="dxa"/>
        <w:tblInd w:w="93" w:type="dxa"/>
        <w:tblLayout w:type="autofit"/>
        <w:tblCellMar>
          <w:top w:w="0" w:type="dxa"/>
          <w:left w:w="108" w:type="dxa"/>
          <w:bottom w:w="0" w:type="dxa"/>
          <w:right w:w="108" w:type="dxa"/>
        </w:tblCellMar>
      </w:tblPr>
      <w:tblGrid>
        <w:gridCol w:w="528"/>
        <w:gridCol w:w="655"/>
        <w:gridCol w:w="1265"/>
        <w:gridCol w:w="495"/>
        <w:gridCol w:w="4395"/>
        <w:gridCol w:w="627"/>
      </w:tblGrid>
      <w:tr>
        <w:tblPrEx>
          <w:tblCellMar>
            <w:top w:w="0" w:type="dxa"/>
            <w:left w:w="108" w:type="dxa"/>
            <w:bottom w:w="0" w:type="dxa"/>
            <w:right w:w="108" w:type="dxa"/>
          </w:tblCellMar>
        </w:tblPrEx>
        <w:trPr>
          <w:trHeight w:val="405" w:hRule="atLeast"/>
        </w:trPr>
        <w:tc>
          <w:tcPr>
            <w:tcW w:w="7965" w:type="dxa"/>
            <w:gridSpan w:val="6"/>
            <w:tcBorders>
              <w:top w:val="nil"/>
              <w:left w:val="nil"/>
              <w:bottom w:val="single" w:color="000000" w:sz="4" w:space="0"/>
              <w:right w:val="nil"/>
            </w:tcBorders>
            <w:shd w:val="clear" w:color="auto" w:fill="auto"/>
            <w:vAlign w:val="center"/>
          </w:tcPr>
          <w:p>
            <w:pPr>
              <w:widowControl/>
              <w:jc w:val="center"/>
              <w:rPr>
                <w:rFonts w:ascii="宋体" w:hAnsi="宋体" w:eastAsia="宋体" w:cs="宋体"/>
                <w:b/>
                <w:bCs/>
                <w:color w:val="000000"/>
                <w:kern w:val="0"/>
                <w:sz w:val="32"/>
                <w:szCs w:val="32"/>
              </w:rPr>
            </w:pPr>
          </w:p>
        </w:tc>
      </w:tr>
      <w:tr>
        <w:tblPrEx>
          <w:tblCellMar>
            <w:top w:w="0" w:type="dxa"/>
            <w:left w:w="108" w:type="dxa"/>
            <w:bottom w:w="0" w:type="dxa"/>
            <w:right w:w="108" w:type="dxa"/>
          </w:tblCellMar>
        </w:tblPrEx>
        <w:trPr>
          <w:trHeight w:val="882"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b/>
                <w:bCs/>
                <w:color w:val="000000"/>
                <w:kern w:val="0"/>
                <w:sz w:val="20"/>
                <w:szCs w:val="20"/>
              </w:rPr>
            </w:pPr>
            <w:r>
              <w:rPr>
                <w:rFonts w:ascii="宋体" w:hAnsi="宋体" w:eastAsia="宋体" w:cs="宋体"/>
                <w:b/>
                <w:bCs/>
                <w:color w:val="000000"/>
                <w:kern w:val="0"/>
                <w:sz w:val="20"/>
              </w:rPr>
              <w:t>一级</w:t>
            </w:r>
            <w:r>
              <w:rPr>
                <w:rFonts w:ascii="Arial Narrow" w:hAnsi="Arial Narrow" w:eastAsia="宋体" w:cs="宋体"/>
                <w:b/>
                <w:bCs/>
                <w:color w:val="000000"/>
                <w:kern w:val="0"/>
                <w:sz w:val="20"/>
                <w:szCs w:val="20"/>
              </w:rPr>
              <w:br w:type="textWrapping"/>
            </w:r>
            <w:r>
              <w:rPr>
                <w:rFonts w:ascii="宋体" w:hAnsi="宋体" w:eastAsia="宋体" w:cs="宋体"/>
                <w:b/>
                <w:bCs/>
                <w:color w:val="000000"/>
                <w:kern w:val="0"/>
                <w:sz w:val="20"/>
              </w:rPr>
              <w:t>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b/>
                <w:bCs/>
                <w:color w:val="000000"/>
                <w:kern w:val="0"/>
                <w:sz w:val="20"/>
                <w:szCs w:val="20"/>
              </w:rPr>
            </w:pPr>
            <w:r>
              <w:rPr>
                <w:rFonts w:ascii="宋体" w:hAnsi="宋体" w:eastAsia="宋体" w:cs="宋体"/>
                <w:b/>
                <w:bCs/>
                <w:color w:val="000000"/>
                <w:kern w:val="0"/>
                <w:sz w:val="20"/>
              </w:rPr>
              <w:t>二级</w:t>
            </w:r>
            <w:r>
              <w:rPr>
                <w:rFonts w:ascii="Arial Narrow" w:hAnsi="Arial Narrow" w:eastAsia="宋体" w:cs="宋体"/>
                <w:b/>
                <w:bCs/>
                <w:color w:val="000000"/>
                <w:kern w:val="0"/>
                <w:sz w:val="20"/>
                <w:szCs w:val="20"/>
              </w:rPr>
              <w:br w:type="textWrapping"/>
            </w:r>
            <w:r>
              <w:rPr>
                <w:rFonts w:ascii="宋体" w:hAnsi="宋体" w:eastAsia="宋体" w:cs="宋体"/>
                <w:b/>
                <w:bCs/>
                <w:color w:val="000000"/>
                <w:kern w:val="0"/>
                <w:sz w:val="20"/>
              </w:rPr>
              <w:t>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b/>
                <w:bCs/>
                <w:color w:val="000000"/>
                <w:kern w:val="0"/>
                <w:sz w:val="20"/>
                <w:szCs w:val="20"/>
              </w:rPr>
            </w:pPr>
            <w:r>
              <w:rPr>
                <w:rFonts w:ascii="宋体" w:hAnsi="宋体" w:eastAsia="宋体" w:cs="宋体"/>
                <w:b/>
                <w:bCs/>
                <w:color w:val="000000"/>
                <w:kern w:val="0"/>
                <w:sz w:val="20"/>
              </w:rPr>
              <w:t>三级指标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b/>
                <w:bCs/>
                <w:color w:val="000000"/>
                <w:kern w:val="0"/>
                <w:sz w:val="20"/>
                <w:szCs w:val="20"/>
              </w:rPr>
            </w:pPr>
            <w:r>
              <w:rPr>
                <w:rFonts w:ascii="宋体" w:hAnsi="宋体" w:eastAsia="宋体" w:cs="宋体"/>
                <w:b/>
                <w:bCs/>
                <w:color w:val="000000"/>
                <w:kern w:val="0"/>
                <w:sz w:val="20"/>
              </w:rPr>
              <w:t>权重</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b/>
                <w:bCs/>
                <w:color w:val="000000"/>
                <w:kern w:val="0"/>
                <w:sz w:val="20"/>
                <w:szCs w:val="20"/>
              </w:rPr>
            </w:pPr>
            <w:r>
              <w:rPr>
                <w:rFonts w:ascii="宋体" w:hAnsi="宋体" w:eastAsia="宋体" w:cs="宋体"/>
                <w:b/>
                <w:bCs/>
                <w:color w:val="000000"/>
                <w:kern w:val="0"/>
                <w:sz w:val="20"/>
              </w:rPr>
              <w:t>评分细则</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b/>
                <w:bCs/>
                <w:color w:val="000000"/>
                <w:kern w:val="0"/>
                <w:sz w:val="24"/>
                <w:szCs w:val="24"/>
              </w:rPr>
            </w:pPr>
            <w:r>
              <w:rPr>
                <w:rFonts w:ascii="宋体" w:hAnsi="宋体" w:eastAsia="宋体" w:cs="宋体"/>
                <w:b/>
                <w:bCs/>
                <w:color w:val="000000"/>
                <w:kern w:val="0"/>
                <w:sz w:val="24"/>
              </w:rPr>
              <w:t>得分</w:t>
            </w:r>
          </w:p>
        </w:tc>
      </w:tr>
      <w:tr>
        <w:tblPrEx>
          <w:tblCellMar>
            <w:top w:w="0" w:type="dxa"/>
            <w:left w:w="108" w:type="dxa"/>
            <w:bottom w:w="0" w:type="dxa"/>
            <w:right w:w="108" w:type="dxa"/>
          </w:tblCellMar>
        </w:tblPrEx>
        <w:trPr>
          <w:trHeight w:val="174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LrV"/>
            <w:vAlign w:val="center"/>
          </w:tcPr>
          <w:p>
            <w:pPr>
              <w:widowControl/>
              <w:jc w:val="center"/>
              <w:rPr>
                <w:rFonts w:ascii="Arial Narrow" w:hAnsi="Arial Narrow" w:eastAsia="宋体" w:cs="宋体"/>
                <w:color w:val="000000"/>
                <w:kern w:val="0"/>
                <w:sz w:val="20"/>
                <w:szCs w:val="20"/>
              </w:rPr>
            </w:pPr>
            <w:r>
              <w:rPr>
                <w:rFonts w:ascii="宋体" w:hAnsi="宋体" w:eastAsia="宋体" w:cs="宋体"/>
                <w:color w:val="000000"/>
                <w:kern w:val="0"/>
                <w:sz w:val="20"/>
              </w:rPr>
              <w:t>决</w:t>
            </w:r>
            <w:r>
              <w:rPr>
                <w:rFonts w:ascii="Arial Narrow" w:hAnsi="Arial Narrow" w:eastAsia="宋体" w:cs="宋体"/>
                <w:color w:val="000000"/>
                <w:kern w:val="0"/>
                <w:sz w:val="20"/>
              </w:rPr>
              <w:t xml:space="preserve">   </w:t>
            </w:r>
            <w:r>
              <w:rPr>
                <w:rFonts w:ascii="宋体" w:hAnsi="宋体" w:eastAsia="宋体" w:cs="宋体"/>
                <w:color w:val="000000"/>
                <w:kern w:val="0"/>
                <w:sz w:val="20"/>
              </w:rPr>
              <w:t>策</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0"/>
                <w:szCs w:val="20"/>
              </w:rPr>
            </w:pPr>
            <w:r>
              <w:rPr>
                <w:rFonts w:ascii="宋体" w:hAnsi="宋体" w:eastAsia="宋体" w:cs="宋体"/>
                <w:color w:val="000000"/>
                <w:kern w:val="0"/>
                <w:sz w:val="20"/>
              </w:rPr>
              <w:t>项目</w:t>
            </w:r>
            <w:r>
              <w:rPr>
                <w:rFonts w:ascii="Arial Narrow" w:hAnsi="Arial Narrow" w:eastAsia="宋体" w:cs="宋体"/>
                <w:color w:val="000000"/>
                <w:kern w:val="0"/>
                <w:sz w:val="20"/>
                <w:szCs w:val="20"/>
              </w:rPr>
              <w:br w:type="textWrapping"/>
            </w:r>
            <w:r>
              <w:rPr>
                <w:rFonts w:ascii="宋体" w:hAnsi="宋体" w:eastAsia="宋体" w:cs="宋体"/>
                <w:color w:val="000000"/>
                <w:kern w:val="0"/>
                <w:sz w:val="20"/>
              </w:rPr>
              <w:t>立项</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立项依据充分性</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4</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Arial Narrow" w:hAnsi="Arial Narrow" w:eastAsia="宋体" w:cs="宋体"/>
                <w:color w:val="000000"/>
                <w:kern w:val="0"/>
                <w:sz w:val="20"/>
                <w:szCs w:val="20"/>
              </w:rPr>
            </w:pPr>
            <w:r>
              <w:rPr>
                <w:rFonts w:ascii="宋体" w:hAnsi="宋体" w:eastAsia="宋体" w:cs="宋体"/>
                <w:color w:val="000000"/>
                <w:kern w:val="0"/>
                <w:sz w:val="20"/>
              </w:rPr>
              <w:t>项目按照国家法律法规、国民经济发展规划和相关政策设立，符合行业发展规划和政策要求；计</w:t>
            </w:r>
            <w:r>
              <w:rPr>
                <w:rFonts w:ascii="Arial Narrow" w:hAnsi="Arial Narrow" w:eastAsia="宋体" w:cs="宋体"/>
                <w:color w:val="000000"/>
                <w:kern w:val="0"/>
                <w:sz w:val="20"/>
              </w:rPr>
              <w:t>1</w:t>
            </w:r>
            <w:r>
              <w:rPr>
                <w:rFonts w:ascii="宋体" w:hAnsi="宋体" w:eastAsia="宋体" w:cs="宋体"/>
                <w:color w:val="000000"/>
                <w:kern w:val="0"/>
                <w:sz w:val="20"/>
              </w:rPr>
              <w:t>分；项目与部门职责范围相符，属于部门履职所需，计</w:t>
            </w:r>
            <w:r>
              <w:rPr>
                <w:rFonts w:ascii="Arial Narrow" w:hAnsi="Arial Narrow" w:eastAsia="宋体" w:cs="宋体"/>
                <w:color w:val="000000"/>
                <w:kern w:val="0"/>
                <w:sz w:val="20"/>
              </w:rPr>
              <w:t>1</w:t>
            </w:r>
            <w:r>
              <w:rPr>
                <w:rFonts w:ascii="宋体" w:hAnsi="宋体" w:eastAsia="宋体" w:cs="宋体"/>
                <w:color w:val="000000"/>
                <w:kern w:val="0"/>
                <w:sz w:val="20"/>
              </w:rPr>
              <w:t>分；项目属于公共财政支持范围，符合中央、地方事权支出责任划分原则，计</w:t>
            </w:r>
            <w:r>
              <w:rPr>
                <w:rFonts w:ascii="Arial Narrow" w:hAnsi="Arial Narrow" w:eastAsia="宋体" w:cs="宋体"/>
                <w:color w:val="000000"/>
                <w:kern w:val="0"/>
                <w:sz w:val="20"/>
              </w:rPr>
              <w:t>1</w:t>
            </w:r>
            <w:r>
              <w:rPr>
                <w:rFonts w:ascii="宋体" w:hAnsi="宋体" w:eastAsia="宋体" w:cs="宋体"/>
                <w:color w:val="000000"/>
                <w:kern w:val="0"/>
                <w:sz w:val="20"/>
              </w:rPr>
              <w:t>分；项目和相关部门同类项目或部门内部相关项目不出现重复，计</w:t>
            </w:r>
            <w:r>
              <w:rPr>
                <w:rFonts w:ascii="Arial Narrow" w:hAnsi="Arial Narrow" w:eastAsia="宋体" w:cs="宋体"/>
                <w:color w:val="000000"/>
                <w:kern w:val="0"/>
                <w:sz w:val="20"/>
              </w:rPr>
              <w:t>1</w:t>
            </w:r>
            <w:r>
              <w:rPr>
                <w:rFonts w:ascii="宋体" w:hAnsi="宋体" w:eastAsia="宋体" w:cs="宋体"/>
                <w:color w:val="000000"/>
                <w:kern w:val="0"/>
                <w:sz w:val="20"/>
              </w:rPr>
              <w:t>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4</w:t>
            </w:r>
          </w:p>
        </w:tc>
      </w:tr>
      <w:tr>
        <w:tblPrEx>
          <w:tblCellMar>
            <w:top w:w="0" w:type="dxa"/>
            <w:left w:w="108" w:type="dxa"/>
            <w:bottom w:w="0" w:type="dxa"/>
            <w:right w:w="108" w:type="dxa"/>
          </w:tblCellMar>
        </w:tblPrEx>
        <w:trPr>
          <w:trHeight w:val="2010" w:hRule="atLeas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Arial Narrow" w:hAnsi="Arial Narrow" w:eastAsia="宋体" w:cs="宋体"/>
                <w:color w:val="000000"/>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Arial Narrow" w:hAnsi="Arial Narrow" w:eastAsia="宋体" w:cs="宋体"/>
                <w:color w:val="000000"/>
                <w:kern w:val="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立项程序规范性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3</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Arial Narrow" w:hAnsi="Arial Narrow" w:eastAsia="宋体" w:cs="宋体"/>
                <w:color w:val="000000"/>
                <w:kern w:val="0"/>
                <w:sz w:val="20"/>
                <w:szCs w:val="20"/>
              </w:rPr>
            </w:pPr>
            <w:r>
              <w:rPr>
                <w:rFonts w:ascii="宋体" w:hAnsi="宋体" w:eastAsia="宋体" w:cs="宋体"/>
                <w:color w:val="000000"/>
                <w:kern w:val="0"/>
                <w:sz w:val="20"/>
              </w:rPr>
              <w:t>项目按照规定的程序申请设立计</w:t>
            </w:r>
            <w:r>
              <w:rPr>
                <w:rFonts w:ascii="Arial Narrow" w:hAnsi="Arial Narrow" w:eastAsia="宋体" w:cs="宋体"/>
                <w:color w:val="000000"/>
                <w:kern w:val="0"/>
                <w:sz w:val="20"/>
              </w:rPr>
              <w:t>1</w:t>
            </w:r>
            <w:r>
              <w:rPr>
                <w:rFonts w:ascii="宋体" w:hAnsi="宋体" w:eastAsia="宋体" w:cs="宋体"/>
                <w:color w:val="000000"/>
                <w:kern w:val="0"/>
                <w:sz w:val="20"/>
              </w:rPr>
              <w:t>分；提交的文件、材料符合相关要求计</w:t>
            </w:r>
            <w:r>
              <w:rPr>
                <w:rFonts w:ascii="Arial Narrow" w:hAnsi="Arial Narrow" w:eastAsia="宋体" w:cs="宋体"/>
                <w:color w:val="000000"/>
                <w:kern w:val="0"/>
                <w:sz w:val="20"/>
              </w:rPr>
              <w:t>1</w:t>
            </w:r>
            <w:r>
              <w:rPr>
                <w:rFonts w:ascii="宋体" w:hAnsi="宋体" w:eastAsia="宋体" w:cs="宋体"/>
                <w:color w:val="000000"/>
                <w:kern w:val="0"/>
                <w:sz w:val="20"/>
              </w:rPr>
              <w:t>分；审批文件、材料符合相关要求，计</w:t>
            </w:r>
            <w:r>
              <w:rPr>
                <w:rFonts w:ascii="Arial Narrow" w:hAnsi="Arial Narrow" w:eastAsia="宋体" w:cs="宋体"/>
                <w:color w:val="000000"/>
                <w:kern w:val="0"/>
                <w:sz w:val="20"/>
              </w:rPr>
              <w:t>0.5</w:t>
            </w:r>
            <w:r>
              <w:rPr>
                <w:rFonts w:ascii="宋体" w:hAnsi="宋体" w:eastAsia="宋体" w:cs="宋体"/>
                <w:color w:val="000000"/>
                <w:kern w:val="0"/>
                <w:sz w:val="20"/>
              </w:rPr>
              <w:t>分；事前已经过必要的可行性研究、专家论证、风险评估、集体决策的，计</w:t>
            </w:r>
            <w:r>
              <w:rPr>
                <w:rFonts w:ascii="Arial Narrow" w:hAnsi="Arial Narrow" w:eastAsia="宋体" w:cs="宋体"/>
                <w:color w:val="000000"/>
                <w:kern w:val="0"/>
                <w:sz w:val="20"/>
              </w:rPr>
              <w:t>0.5</w:t>
            </w:r>
            <w:r>
              <w:rPr>
                <w:rFonts w:ascii="宋体" w:hAnsi="宋体" w:eastAsia="宋体" w:cs="宋体"/>
                <w:color w:val="000000"/>
                <w:kern w:val="0"/>
                <w:sz w:val="20"/>
              </w:rPr>
              <w:t>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3</w:t>
            </w:r>
          </w:p>
        </w:tc>
      </w:tr>
      <w:tr>
        <w:tblPrEx>
          <w:tblCellMar>
            <w:top w:w="0" w:type="dxa"/>
            <w:left w:w="108" w:type="dxa"/>
            <w:bottom w:w="0" w:type="dxa"/>
            <w:right w:w="108" w:type="dxa"/>
          </w:tblCellMar>
        </w:tblPrEx>
        <w:trPr>
          <w:trHeight w:val="2779" w:hRule="atLeas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Arial Narrow" w:hAnsi="Arial Narrow" w:eastAsia="宋体" w:cs="宋体"/>
                <w:color w:val="000000"/>
                <w:kern w:val="0"/>
                <w:sz w:val="20"/>
                <w:szCs w:val="20"/>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0"/>
                <w:szCs w:val="20"/>
              </w:rPr>
            </w:pPr>
            <w:r>
              <w:rPr>
                <w:rFonts w:ascii="宋体" w:hAnsi="宋体" w:eastAsia="宋体" w:cs="宋体"/>
                <w:color w:val="000000"/>
                <w:kern w:val="0"/>
                <w:sz w:val="20"/>
              </w:rPr>
              <w:t>绩效目标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Arial Narrow" w:hAnsi="Arial Narrow" w:eastAsia="宋体" w:cs="宋体"/>
                <w:color w:val="000000"/>
                <w:kern w:val="0"/>
                <w:sz w:val="20"/>
                <w:szCs w:val="20"/>
              </w:rPr>
            </w:pPr>
            <w:r>
              <w:rPr>
                <w:rFonts w:ascii="宋体" w:hAnsi="宋体" w:eastAsia="宋体" w:cs="宋体"/>
                <w:color w:val="000000"/>
                <w:kern w:val="0"/>
                <w:sz w:val="20"/>
              </w:rPr>
              <w:t>绩效目标合理性</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3</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项目设定长期目标、年度目标或绩效指标，计</w:t>
            </w:r>
            <w:r>
              <w:rPr>
                <w:rFonts w:ascii="Arial Narrow" w:hAnsi="Arial Narrow" w:eastAsia="宋体" w:cs="宋体"/>
                <w:color w:val="000000"/>
                <w:kern w:val="0"/>
                <w:sz w:val="20"/>
              </w:rPr>
              <w:t>1</w:t>
            </w:r>
            <w:r>
              <w:rPr>
                <w:rFonts w:ascii="宋体" w:hAnsi="宋体" w:eastAsia="宋体" w:cs="宋体"/>
                <w:color w:val="000000"/>
                <w:kern w:val="0"/>
                <w:sz w:val="20"/>
              </w:rPr>
              <w:t>分；项目绩效目标与实际工作内容具有相关性，计</w:t>
            </w:r>
            <w:r>
              <w:rPr>
                <w:rFonts w:ascii="Arial Narrow" w:hAnsi="Arial Narrow" w:eastAsia="宋体" w:cs="宋体"/>
                <w:color w:val="000000"/>
                <w:kern w:val="0"/>
                <w:sz w:val="20"/>
              </w:rPr>
              <w:t>0.5</w:t>
            </w:r>
            <w:r>
              <w:rPr>
                <w:rFonts w:ascii="宋体" w:hAnsi="宋体" w:eastAsia="宋体" w:cs="宋体"/>
                <w:color w:val="000000"/>
                <w:kern w:val="0"/>
                <w:sz w:val="20"/>
              </w:rPr>
              <w:t>分；项目预期产出效益和效果符合正常的业绩水平，计</w:t>
            </w:r>
            <w:r>
              <w:rPr>
                <w:rFonts w:ascii="Arial Narrow" w:hAnsi="Arial Narrow" w:eastAsia="宋体" w:cs="宋体"/>
                <w:color w:val="000000"/>
                <w:kern w:val="0"/>
                <w:sz w:val="20"/>
              </w:rPr>
              <w:t>0.5</w:t>
            </w:r>
            <w:r>
              <w:rPr>
                <w:rFonts w:ascii="宋体" w:hAnsi="宋体" w:eastAsia="宋体" w:cs="宋体"/>
                <w:color w:val="000000"/>
                <w:kern w:val="0"/>
                <w:sz w:val="20"/>
              </w:rPr>
              <w:t>分；绩效目标与预算确定的项目投资额或资金量相匹配，计</w:t>
            </w:r>
            <w:r>
              <w:rPr>
                <w:rFonts w:ascii="Arial Narrow" w:hAnsi="Arial Narrow" w:eastAsia="宋体" w:cs="宋体"/>
                <w:color w:val="000000"/>
                <w:kern w:val="0"/>
                <w:sz w:val="20"/>
              </w:rPr>
              <w:t>1</w:t>
            </w:r>
            <w:r>
              <w:rPr>
                <w:rFonts w:ascii="宋体" w:hAnsi="宋体" w:eastAsia="宋体" w:cs="宋体"/>
                <w:color w:val="000000"/>
                <w:kern w:val="0"/>
                <w:sz w:val="20"/>
              </w:rPr>
              <w:t>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1</w:t>
            </w:r>
          </w:p>
        </w:tc>
      </w:tr>
      <w:tr>
        <w:tblPrEx>
          <w:tblCellMar>
            <w:top w:w="0" w:type="dxa"/>
            <w:left w:w="108" w:type="dxa"/>
            <w:bottom w:w="0" w:type="dxa"/>
            <w:right w:w="108" w:type="dxa"/>
          </w:tblCellMar>
        </w:tblPrEx>
        <w:trPr>
          <w:trHeight w:val="1842" w:hRule="atLeas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Arial Narrow" w:hAnsi="Arial Narrow" w:eastAsia="宋体" w:cs="宋体"/>
                <w:color w:val="000000"/>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Arial Narrow" w:hAnsi="Arial Narrow" w:eastAsia="宋体" w:cs="宋体"/>
                <w:color w:val="000000"/>
                <w:kern w:val="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绩效指标明确性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3</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Arial Narrow" w:hAnsi="Arial Narrow" w:eastAsia="宋体" w:cs="宋体"/>
                <w:color w:val="000000"/>
                <w:kern w:val="0"/>
                <w:sz w:val="20"/>
                <w:szCs w:val="20"/>
              </w:rPr>
            </w:pPr>
            <w:r>
              <w:rPr>
                <w:rFonts w:ascii="宋体" w:hAnsi="宋体" w:eastAsia="宋体" w:cs="宋体"/>
                <w:color w:val="000000"/>
                <w:kern w:val="0"/>
                <w:sz w:val="20"/>
              </w:rPr>
              <w:t>项目绩效目标细化分解为具体的绩效指标，计</w:t>
            </w:r>
            <w:r>
              <w:rPr>
                <w:rFonts w:ascii="Arial Narrow" w:hAnsi="Arial Narrow" w:eastAsia="宋体" w:cs="宋体"/>
                <w:color w:val="000000"/>
                <w:kern w:val="0"/>
                <w:sz w:val="20"/>
              </w:rPr>
              <w:t>1</w:t>
            </w:r>
            <w:r>
              <w:rPr>
                <w:rFonts w:ascii="宋体" w:hAnsi="宋体" w:eastAsia="宋体" w:cs="宋体"/>
                <w:color w:val="000000"/>
                <w:kern w:val="0"/>
                <w:sz w:val="20"/>
              </w:rPr>
              <w:t>分；通过清晰、可衡量的指标值予以体现，计</w:t>
            </w:r>
            <w:r>
              <w:rPr>
                <w:rFonts w:ascii="Arial Narrow" w:hAnsi="Arial Narrow" w:eastAsia="宋体" w:cs="宋体"/>
                <w:color w:val="000000"/>
                <w:kern w:val="0"/>
                <w:sz w:val="20"/>
              </w:rPr>
              <w:t>1</w:t>
            </w:r>
            <w:r>
              <w:rPr>
                <w:rFonts w:ascii="宋体" w:hAnsi="宋体" w:eastAsia="宋体" w:cs="宋体"/>
                <w:color w:val="000000"/>
                <w:kern w:val="0"/>
                <w:sz w:val="20"/>
              </w:rPr>
              <w:t>分；绩效目标与项目目标任务数或计划数相对应，计</w:t>
            </w:r>
            <w:r>
              <w:rPr>
                <w:rFonts w:ascii="Arial Narrow" w:hAnsi="Arial Narrow" w:eastAsia="宋体" w:cs="宋体"/>
                <w:color w:val="000000"/>
                <w:kern w:val="0"/>
                <w:sz w:val="20"/>
              </w:rPr>
              <w:t>1</w:t>
            </w:r>
            <w:r>
              <w:rPr>
                <w:rFonts w:ascii="宋体" w:hAnsi="宋体" w:eastAsia="宋体" w:cs="宋体"/>
                <w:color w:val="000000"/>
                <w:kern w:val="0"/>
                <w:sz w:val="20"/>
              </w:rPr>
              <w:t>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0</w:t>
            </w:r>
          </w:p>
        </w:tc>
      </w:tr>
      <w:tr>
        <w:tblPrEx>
          <w:tblCellMar>
            <w:top w:w="0" w:type="dxa"/>
            <w:left w:w="108" w:type="dxa"/>
            <w:bottom w:w="0" w:type="dxa"/>
            <w:right w:w="108" w:type="dxa"/>
          </w:tblCellMar>
        </w:tblPrEx>
        <w:trPr>
          <w:trHeight w:val="1020" w:hRule="atLeas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Arial Narrow" w:hAnsi="Arial Narrow" w:eastAsia="宋体" w:cs="宋体"/>
                <w:color w:val="000000"/>
                <w:kern w:val="0"/>
                <w:sz w:val="20"/>
                <w:szCs w:val="20"/>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0"/>
                <w:szCs w:val="20"/>
              </w:rPr>
            </w:pPr>
            <w:r>
              <w:rPr>
                <w:rFonts w:ascii="宋体" w:hAnsi="宋体" w:eastAsia="宋体" w:cs="宋体"/>
                <w:color w:val="000000"/>
                <w:kern w:val="0"/>
                <w:sz w:val="20"/>
              </w:rPr>
              <w:t>资金投入</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Arial Narrow" w:hAnsi="Arial Narrow" w:eastAsia="宋体" w:cs="宋体"/>
                <w:color w:val="000000"/>
                <w:kern w:val="0"/>
                <w:sz w:val="20"/>
                <w:szCs w:val="20"/>
              </w:rPr>
            </w:pPr>
            <w:r>
              <w:rPr>
                <w:rFonts w:ascii="宋体" w:hAnsi="宋体" w:eastAsia="宋体" w:cs="宋体"/>
                <w:color w:val="000000"/>
                <w:kern w:val="0"/>
                <w:sz w:val="20"/>
              </w:rPr>
              <w:t>预算编制科学性</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4</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项目预算编制经过了科学论证，计</w:t>
            </w:r>
            <w:r>
              <w:rPr>
                <w:rFonts w:ascii="Arial Narrow" w:hAnsi="Arial Narrow" w:eastAsia="宋体" w:cs="宋体"/>
                <w:color w:val="000000"/>
                <w:kern w:val="0"/>
                <w:sz w:val="20"/>
              </w:rPr>
              <w:t>1</w:t>
            </w:r>
            <w:r>
              <w:rPr>
                <w:rFonts w:ascii="宋体" w:hAnsi="宋体" w:eastAsia="宋体" w:cs="宋体"/>
                <w:color w:val="000000"/>
                <w:kern w:val="0"/>
                <w:sz w:val="20"/>
              </w:rPr>
              <w:t>分；预算内容与项目内容匹配，计</w:t>
            </w:r>
            <w:r>
              <w:rPr>
                <w:rFonts w:ascii="Arial Narrow" w:hAnsi="Arial Narrow" w:eastAsia="宋体" w:cs="宋体"/>
                <w:color w:val="000000"/>
                <w:kern w:val="0"/>
                <w:sz w:val="20"/>
              </w:rPr>
              <w:t>1</w:t>
            </w:r>
            <w:r>
              <w:rPr>
                <w:rFonts w:ascii="宋体" w:hAnsi="宋体" w:eastAsia="宋体" w:cs="宋体"/>
                <w:color w:val="000000"/>
                <w:kern w:val="0"/>
                <w:sz w:val="20"/>
              </w:rPr>
              <w:t>分；预算额度按照标准编制，测算依据充分，计</w:t>
            </w:r>
            <w:r>
              <w:rPr>
                <w:rFonts w:ascii="Arial Narrow" w:hAnsi="Arial Narrow" w:eastAsia="宋体" w:cs="宋体"/>
                <w:color w:val="000000"/>
                <w:kern w:val="0"/>
                <w:sz w:val="20"/>
              </w:rPr>
              <w:t>1</w:t>
            </w:r>
            <w:r>
              <w:rPr>
                <w:rFonts w:ascii="宋体" w:hAnsi="宋体" w:eastAsia="宋体" w:cs="宋体"/>
                <w:color w:val="000000"/>
                <w:kern w:val="0"/>
                <w:sz w:val="20"/>
              </w:rPr>
              <w:t>分；预算确定的项目投资额或资金量与工作任务相匹配，计</w:t>
            </w:r>
            <w:r>
              <w:rPr>
                <w:rFonts w:ascii="Arial Narrow" w:hAnsi="Arial Narrow" w:eastAsia="宋体" w:cs="宋体"/>
                <w:color w:val="000000"/>
                <w:kern w:val="0"/>
                <w:sz w:val="20"/>
              </w:rPr>
              <w:t>1</w:t>
            </w:r>
            <w:r>
              <w:rPr>
                <w:rFonts w:ascii="宋体" w:hAnsi="宋体" w:eastAsia="宋体" w:cs="宋体"/>
                <w:color w:val="000000"/>
                <w:kern w:val="0"/>
                <w:sz w:val="20"/>
              </w:rPr>
              <w:t>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2.5</w:t>
            </w:r>
          </w:p>
        </w:tc>
      </w:tr>
      <w:tr>
        <w:tblPrEx>
          <w:tblCellMar>
            <w:top w:w="0" w:type="dxa"/>
            <w:left w:w="108" w:type="dxa"/>
            <w:bottom w:w="0" w:type="dxa"/>
            <w:right w:w="108" w:type="dxa"/>
          </w:tblCellMar>
        </w:tblPrEx>
        <w:trPr>
          <w:trHeight w:val="3585" w:hRule="atLeas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Arial Narrow" w:hAnsi="Arial Narrow" w:eastAsia="宋体" w:cs="宋体"/>
                <w:color w:val="000000"/>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Arial Narrow" w:hAnsi="Arial Narrow" w:eastAsia="宋体" w:cs="宋体"/>
                <w:color w:val="000000"/>
                <w:kern w:val="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Arial Narrow" w:hAnsi="Arial Narrow" w:eastAsia="宋体" w:cs="宋体"/>
                <w:color w:val="000000"/>
                <w:kern w:val="0"/>
                <w:sz w:val="20"/>
                <w:szCs w:val="20"/>
              </w:rPr>
            </w:pPr>
            <w:r>
              <w:rPr>
                <w:rFonts w:ascii="宋体" w:hAnsi="宋体" w:eastAsia="宋体" w:cs="宋体"/>
                <w:color w:val="000000"/>
                <w:kern w:val="0"/>
                <w:sz w:val="20"/>
              </w:rPr>
              <w:t>资金分配合理性</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3</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Arial Narrow" w:hAnsi="Arial Narrow" w:eastAsia="宋体" w:cs="宋体"/>
                <w:color w:val="000000"/>
                <w:kern w:val="0"/>
                <w:sz w:val="20"/>
                <w:szCs w:val="20"/>
              </w:rPr>
            </w:pPr>
            <w:r>
              <w:rPr>
                <w:rFonts w:ascii="宋体" w:hAnsi="宋体" w:eastAsia="宋体" w:cs="宋体"/>
                <w:color w:val="000000"/>
                <w:kern w:val="0"/>
                <w:sz w:val="20"/>
              </w:rPr>
              <w:t>预算资金分配依据充分，计</w:t>
            </w:r>
            <w:r>
              <w:rPr>
                <w:rFonts w:ascii="Arial Narrow" w:hAnsi="Arial Narrow" w:eastAsia="宋体" w:cs="宋体"/>
                <w:color w:val="000000"/>
                <w:kern w:val="0"/>
                <w:sz w:val="20"/>
              </w:rPr>
              <w:t>2</w:t>
            </w:r>
            <w:r>
              <w:rPr>
                <w:rFonts w:ascii="宋体" w:hAnsi="宋体" w:eastAsia="宋体" w:cs="宋体"/>
                <w:color w:val="000000"/>
                <w:kern w:val="0"/>
                <w:sz w:val="20"/>
              </w:rPr>
              <w:t>分；资金分配额度合理，与项目单位或地方实际相适应，计</w:t>
            </w:r>
            <w:r>
              <w:rPr>
                <w:rFonts w:ascii="Arial Narrow" w:hAnsi="Arial Narrow" w:eastAsia="宋体" w:cs="宋体"/>
                <w:color w:val="000000"/>
                <w:kern w:val="0"/>
                <w:sz w:val="20"/>
              </w:rPr>
              <w:t>1</w:t>
            </w:r>
            <w:r>
              <w:rPr>
                <w:rFonts w:ascii="宋体" w:hAnsi="宋体" w:eastAsia="宋体" w:cs="宋体"/>
                <w:color w:val="000000"/>
                <w:kern w:val="0"/>
                <w:sz w:val="20"/>
              </w:rPr>
              <w:t>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2</w:t>
            </w:r>
          </w:p>
        </w:tc>
      </w:tr>
      <w:tr>
        <w:tblPrEx>
          <w:tblCellMar>
            <w:top w:w="0" w:type="dxa"/>
            <w:left w:w="108" w:type="dxa"/>
            <w:bottom w:w="0" w:type="dxa"/>
            <w:right w:w="108" w:type="dxa"/>
          </w:tblCellMar>
        </w:tblPrEx>
        <w:trPr>
          <w:trHeight w:val="51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LrV"/>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s</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0"/>
                <w:szCs w:val="20"/>
              </w:rPr>
            </w:pPr>
            <w:r>
              <w:rPr>
                <w:rFonts w:ascii="宋体" w:hAnsi="宋体" w:eastAsia="宋体" w:cs="宋体"/>
                <w:color w:val="000000"/>
                <w:kern w:val="0"/>
                <w:sz w:val="20"/>
              </w:rPr>
              <w:t>资金</w:t>
            </w:r>
            <w:r>
              <w:rPr>
                <w:rFonts w:ascii="Arial Narrow" w:hAnsi="Arial Narrow" w:eastAsia="宋体" w:cs="宋体"/>
                <w:color w:val="000000"/>
                <w:kern w:val="0"/>
                <w:sz w:val="20"/>
                <w:szCs w:val="20"/>
              </w:rPr>
              <w:br w:type="textWrapping"/>
            </w:r>
            <w:r>
              <w:rPr>
                <w:rFonts w:ascii="宋体" w:hAnsi="宋体" w:eastAsia="宋体" w:cs="宋体"/>
                <w:color w:val="000000"/>
                <w:kern w:val="0"/>
                <w:sz w:val="20"/>
              </w:rPr>
              <w:t>管理</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资金到位率</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4</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资金全部到位，计</w:t>
            </w:r>
            <w:r>
              <w:rPr>
                <w:rFonts w:ascii="Arial Narrow" w:hAnsi="Arial Narrow" w:eastAsia="宋体" w:cs="宋体"/>
                <w:color w:val="000000"/>
                <w:kern w:val="0"/>
                <w:sz w:val="20"/>
              </w:rPr>
              <w:t>4</w:t>
            </w:r>
            <w:r>
              <w:rPr>
                <w:rFonts w:ascii="宋体" w:hAnsi="宋体" w:eastAsia="宋体" w:cs="宋体"/>
                <w:color w:val="000000"/>
                <w:kern w:val="0"/>
                <w:sz w:val="20"/>
              </w:rPr>
              <w:t>分，资金到位率每降低</w:t>
            </w:r>
            <w:r>
              <w:rPr>
                <w:rFonts w:ascii="Arial Narrow" w:hAnsi="Arial Narrow" w:eastAsia="宋体" w:cs="宋体"/>
                <w:color w:val="000000"/>
                <w:kern w:val="0"/>
                <w:sz w:val="20"/>
              </w:rPr>
              <w:t>5%</w:t>
            </w:r>
            <w:r>
              <w:rPr>
                <w:rFonts w:ascii="宋体" w:hAnsi="宋体" w:eastAsia="宋体" w:cs="宋体"/>
                <w:color w:val="000000"/>
                <w:kern w:val="0"/>
                <w:sz w:val="20"/>
              </w:rPr>
              <w:t>，扣</w:t>
            </w:r>
            <w:r>
              <w:rPr>
                <w:rFonts w:ascii="Arial Narrow" w:hAnsi="Arial Narrow" w:eastAsia="宋体" w:cs="宋体"/>
                <w:color w:val="000000"/>
                <w:kern w:val="0"/>
                <w:sz w:val="20"/>
              </w:rPr>
              <w:t>0.5</w:t>
            </w:r>
            <w:r>
              <w:rPr>
                <w:rFonts w:ascii="宋体" w:hAnsi="宋体" w:eastAsia="宋体" w:cs="宋体"/>
                <w:color w:val="000000"/>
                <w:kern w:val="0"/>
                <w:sz w:val="20"/>
              </w:rPr>
              <w:t>分。</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4</w:t>
            </w:r>
          </w:p>
        </w:tc>
      </w:tr>
      <w:tr>
        <w:tblPrEx>
          <w:tblCellMar>
            <w:top w:w="0" w:type="dxa"/>
            <w:left w:w="108" w:type="dxa"/>
            <w:bottom w:w="0" w:type="dxa"/>
            <w:right w:w="108" w:type="dxa"/>
          </w:tblCellMar>
        </w:tblPrEx>
        <w:trPr>
          <w:trHeight w:val="495" w:hRule="atLeas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Arial Narrow" w:hAnsi="Arial Narrow" w:eastAsia="宋体" w:cs="宋体"/>
                <w:color w:val="000000"/>
                <w:kern w:val="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Arial Narrow" w:hAnsi="Arial Narrow" w:eastAsia="宋体" w:cs="宋体"/>
                <w:color w:val="000000"/>
                <w:kern w:val="0"/>
                <w:sz w:val="20"/>
                <w:szCs w:val="20"/>
              </w:rPr>
            </w:pPr>
            <w:r>
              <w:rPr>
                <w:rFonts w:ascii="宋体" w:hAnsi="宋体" w:eastAsia="宋体" w:cs="宋体"/>
                <w:color w:val="000000"/>
                <w:kern w:val="0"/>
                <w:sz w:val="20"/>
              </w:rPr>
              <w:t>预算执行率</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4</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Arial Narrow" w:hAnsi="Arial Narrow" w:eastAsia="宋体" w:cs="宋体"/>
                <w:color w:val="000000"/>
                <w:kern w:val="0"/>
                <w:sz w:val="20"/>
                <w:szCs w:val="20"/>
              </w:rPr>
            </w:pPr>
            <w:r>
              <w:rPr>
                <w:rFonts w:ascii="宋体" w:hAnsi="宋体" w:eastAsia="宋体" w:cs="宋体"/>
                <w:color w:val="000000"/>
                <w:kern w:val="0"/>
                <w:sz w:val="20"/>
              </w:rPr>
              <w:t>预算执行率超过</w:t>
            </w:r>
            <w:r>
              <w:rPr>
                <w:rFonts w:ascii="Arial Narrow" w:hAnsi="Arial Narrow" w:eastAsia="宋体" w:cs="宋体"/>
                <w:color w:val="000000"/>
                <w:kern w:val="0"/>
                <w:sz w:val="20"/>
              </w:rPr>
              <w:t>95%</w:t>
            </w:r>
            <w:r>
              <w:rPr>
                <w:rFonts w:ascii="宋体" w:hAnsi="宋体" w:eastAsia="宋体" w:cs="宋体"/>
                <w:color w:val="000000"/>
                <w:kern w:val="0"/>
                <w:sz w:val="20"/>
              </w:rPr>
              <w:t>，计</w:t>
            </w:r>
            <w:r>
              <w:rPr>
                <w:rFonts w:ascii="Arial Narrow" w:hAnsi="Arial Narrow" w:eastAsia="宋体" w:cs="宋体"/>
                <w:color w:val="000000"/>
                <w:kern w:val="0"/>
                <w:sz w:val="20"/>
              </w:rPr>
              <w:t>4</w:t>
            </w:r>
            <w:r>
              <w:rPr>
                <w:rFonts w:ascii="宋体" w:hAnsi="宋体" w:eastAsia="宋体" w:cs="宋体"/>
                <w:color w:val="000000"/>
                <w:kern w:val="0"/>
                <w:sz w:val="20"/>
              </w:rPr>
              <w:t>分，每降低</w:t>
            </w:r>
            <w:r>
              <w:rPr>
                <w:rFonts w:ascii="Arial Narrow" w:hAnsi="Arial Narrow" w:eastAsia="宋体" w:cs="宋体"/>
                <w:color w:val="000000"/>
                <w:kern w:val="0"/>
                <w:sz w:val="20"/>
              </w:rPr>
              <w:t>5%</w:t>
            </w:r>
            <w:r>
              <w:rPr>
                <w:rFonts w:ascii="宋体" w:hAnsi="宋体" w:eastAsia="宋体" w:cs="宋体"/>
                <w:color w:val="000000"/>
                <w:kern w:val="0"/>
                <w:sz w:val="20"/>
              </w:rPr>
              <w:t>，扣</w:t>
            </w:r>
            <w:r>
              <w:rPr>
                <w:rFonts w:ascii="Arial Narrow" w:hAnsi="Arial Narrow" w:eastAsia="宋体" w:cs="宋体"/>
                <w:color w:val="000000"/>
                <w:kern w:val="0"/>
                <w:sz w:val="20"/>
              </w:rPr>
              <w:t>0.5</w:t>
            </w:r>
            <w:r>
              <w:rPr>
                <w:rFonts w:ascii="宋体" w:hAnsi="宋体" w:eastAsia="宋体" w:cs="宋体"/>
                <w:color w:val="000000"/>
                <w:kern w:val="0"/>
                <w:sz w:val="20"/>
              </w:rPr>
              <w:t>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r>
      <w:tr>
        <w:tblPrEx>
          <w:tblCellMar>
            <w:top w:w="0" w:type="dxa"/>
            <w:left w:w="108" w:type="dxa"/>
            <w:bottom w:w="0" w:type="dxa"/>
            <w:right w:w="108" w:type="dxa"/>
          </w:tblCellMar>
        </w:tblPrEx>
        <w:trPr>
          <w:trHeight w:val="1500" w:hRule="atLeas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Arial Narrow" w:hAnsi="Arial Narrow" w:eastAsia="宋体" w:cs="宋体"/>
                <w:color w:val="000000"/>
                <w:kern w:val="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资金使用合规性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4</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符合国家财经法规和财务管理制度以及有关专项资金管理办法的规定，计</w:t>
            </w:r>
            <w:r>
              <w:rPr>
                <w:rFonts w:ascii="Arial Narrow" w:hAnsi="Arial Narrow" w:eastAsia="宋体" w:cs="宋体"/>
                <w:color w:val="000000"/>
                <w:kern w:val="0"/>
                <w:sz w:val="20"/>
              </w:rPr>
              <w:t>1</w:t>
            </w:r>
            <w:r>
              <w:rPr>
                <w:rFonts w:ascii="宋体" w:hAnsi="宋体" w:eastAsia="宋体" w:cs="宋体"/>
                <w:color w:val="000000"/>
                <w:kern w:val="0"/>
                <w:sz w:val="20"/>
              </w:rPr>
              <w:t>分；资金的拨付有完整的审批程序和手续，且项目的重大开支是否经过评估认证，计</w:t>
            </w:r>
            <w:r>
              <w:rPr>
                <w:rFonts w:ascii="Arial Narrow" w:hAnsi="Arial Narrow" w:eastAsia="宋体" w:cs="宋体"/>
                <w:color w:val="000000"/>
                <w:kern w:val="0"/>
                <w:sz w:val="20"/>
              </w:rPr>
              <w:t>1</w:t>
            </w:r>
            <w:r>
              <w:rPr>
                <w:rFonts w:ascii="宋体" w:hAnsi="宋体" w:eastAsia="宋体" w:cs="宋体"/>
                <w:color w:val="000000"/>
                <w:kern w:val="0"/>
                <w:sz w:val="20"/>
              </w:rPr>
              <w:t>分；符合项目预算批复或合同规定的用途，计</w:t>
            </w:r>
            <w:r>
              <w:rPr>
                <w:rFonts w:ascii="Arial Narrow" w:hAnsi="Arial Narrow" w:eastAsia="宋体" w:cs="宋体"/>
                <w:color w:val="000000"/>
                <w:kern w:val="0"/>
                <w:sz w:val="20"/>
              </w:rPr>
              <w:t>1</w:t>
            </w:r>
            <w:r>
              <w:rPr>
                <w:rFonts w:ascii="宋体" w:hAnsi="宋体" w:eastAsia="宋体" w:cs="宋体"/>
                <w:color w:val="000000"/>
                <w:kern w:val="0"/>
                <w:sz w:val="20"/>
              </w:rPr>
              <w:t>分；且不存在截留、挤占、挪用、虚列支出等情况，计</w:t>
            </w:r>
            <w:r>
              <w:rPr>
                <w:rFonts w:ascii="Arial Narrow" w:hAnsi="Arial Narrow" w:eastAsia="宋体" w:cs="宋体"/>
                <w:color w:val="000000"/>
                <w:kern w:val="0"/>
                <w:sz w:val="20"/>
              </w:rPr>
              <w:t>1</w:t>
            </w:r>
            <w:r>
              <w:rPr>
                <w:rFonts w:ascii="宋体" w:hAnsi="宋体" w:eastAsia="宋体" w:cs="宋体"/>
                <w:color w:val="000000"/>
                <w:kern w:val="0"/>
                <w:sz w:val="20"/>
              </w:rPr>
              <w:t>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3</w:t>
            </w:r>
          </w:p>
        </w:tc>
      </w:tr>
      <w:tr>
        <w:tblPrEx>
          <w:tblCellMar>
            <w:top w:w="0" w:type="dxa"/>
            <w:left w:w="108" w:type="dxa"/>
            <w:bottom w:w="0" w:type="dxa"/>
            <w:right w:w="108" w:type="dxa"/>
          </w:tblCellMar>
        </w:tblPrEx>
        <w:trPr>
          <w:trHeight w:val="735" w:hRule="atLeas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0"/>
                <w:szCs w:val="20"/>
              </w:rPr>
            </w:pPr>
            <w:r>
              <w:rPr>
                <w:rFonts w:ascii="宋体" w:hAnsi="宋体" w:eastAsia="宋体" w:cs="宋体"/>
                <w:color w:val="000000"/>
                <w:kern w:val="0"/>
                <w:sz w:val="20"/>
              </w:rPr>
              <w:t>组织实施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管理制度健全性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4</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Arial Narrow" w:hAnsi="Arial Narrow" w:eastAsia="宋体" w:cs="宋体"/>
                <w:color w:val="000000"/>
                <w:kern w:val="0"/>
                <w:sz w:val="20"/>
                <w:szCs w:val="20"/>
              </w:rPr>
            </w:pPr>
            <w:r>
              <w:rPr>
                <w:rFonts w:ascii="宋体" w:hAnsi="宋体" w:eastAsia="宋体" w:cs="宋体"/>
                <w:color w:val="000000"/>
                <w:kern w:val="0"/>
                <w:sz w:val="20"/>
              </w:rPr>
              <w:t>项目制定了或具有相应的财务和业务管理制度，计</w:t>
            </w:r>
            <w:r>
              <w:rPr>
                <w:rFonts w:ascii="Arial Narrow" w:hAnsi="Arial Narrow" w:eastAsia="宋体" w:cs="宋体"/>
                <w:color w:val="000000"/>
                <w:kern w:val="0"/>
                <w:sz w:val="20"/>
              </w:rPr>
              <w:t>2</w:t>
            </w:r>
            <w:r>
              <w:rPr>
                <w:rFonts w:ascii="宋体" w:hAnsi="宋体" w:eastAsia="宋体" w:cs="宋体"/>
                <w:color w:val="000000"/>
                <w:kern w:val="0"/>
                <w:sz w:val="20"/>
              </w:rPr>
              <w:t>分；财务和业务管理制度合法、合规、完整，计</w:t>
            </w:r>
            <w:r>
              <w:rPr>
                <w:rFonts w:ascii="Arial Narrow" w:hAnsi="Arial Narrow" w:eastAsia="宋体" w:cs="宋体"/>
                <w:color w:val="000000"/>
                <w:kern w:val="0"/>
                <w:sz w:val="20"/>
              </w:rPr>
              <w:t>2</w:t>
            </w:r>
            <w:r>
              <w:rPr>
                <w:rFonts w:ascii="宋体" w:hAnsi="宋体" w:eastAsia="宋体" w:cs="宋体"/>
                <w:color w:val="000000"/>
                <w:kern w:val="0"/>
                <w:sz w:val="20"/>
              </w:rPr>
              <w:t>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2</w:t>
            </w:r>
          </w:p>
        </w:tc>
      </w:tr>
      <w:tr>
        <w:tblPrEx>
          <w:tblCellMar>
            <w:top w:w="0" w:type="dxa"/>
            <w:left w:w="108" w:type="dxa"/>
            <w:bottom w:w="0" w:type="dxa"/>
            <w:right w:w="108" w:type="dxa"/>
          </w:tblCellMar>
        </w:tblPrEx>
        <w:trPr>
          <w:trHeight w:val="1260" w:hRule="atLeas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Arial Narrow" w:hAnsi="Arial Narrow" w:eastAsia="宋体" w:cs="宋体"/>
                <w:color w:val="000000"/>
                <w:kern w:val="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制度执行有效性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4</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项目实施过程遵守相关法律法规，计</w:t>
            </w:r>
            <w:r>
              <w:rPr>
                <w:rFonts w:ascii="Arial Narrow" w:hAnsi="Arial Narrow" w:eastAsia="宋体" w:cs="宋体"/>
                <w:color w:val="000000"/>
                <w:kern w:val="0"/>
                <w:sz w:val="20"/>
              </w:rPr>
              <w:t>1</w:t>
            </w:r>
            <w:r>
              <w:rPr>
                <w:rFonts w:ascii="宋体" w:hAnsi="宋体" w:eastAsia="宋体" w:cs="宋体"/>
                <w:color w:val="000000"/>
                <w:kern w:val="0"/>
                <w:sz w:val="20"/>
              </w:rPr>
              <w:t>分；项目调整及支出调整手续完备，计</w:t>
            </w:r>
            <w:r>
              <w:rPr>
                <w:rFonts w:ascii="Arial Narrow" w:hAnsi="Arial Narrow" w:eastAsia="宋体" w:cs="宋体"/>
                <w:color w:val="000000"/>
                <w:kern w:val="0"/>
                <w:sz w:val="20"/>
              </w:rPr>
              <w:t>1</w:t>
            </w:r>
            <w:r>
              <w:rPr>
                <w:rFonts w:ascii="宋体" w:hAnsi="宋体" w:eastAsia="宋体" w:cs="宋体"/>
                <w:color w:val="000000"/>
                <w:kern w:val="0"/>
                <w:sz w:val="20"/>
              </w:rPr>
              <w:t>分；项目合同书、验收报告等资料是否齐全并及时归档，计</w:t>
            </w:r>
            <w:r>
              <w:rPr>
                <w:rFonts w:ascii="Arial Narrow" w:hAnsi="Arial Narrow" w:eastAsia="宋体" w:cs="宋体"/>
                <w:color w:val="000000"/>
                <w:kern w:val="0"/>
                <w:sz w:val="20"/>
              </w:rPr>
              <w:t>1</w:t>
            </w:r>
            <w:r>
              <w:rPr>
                <w:rFonts w:ascii="宋体" w:hAnsi="宋体" w:eastAsia="宋体" w:cs="宋体"/>
                <w:color w:val="000000"/>
                <w:kern w:val="0"/>
                <w:sz w:val="20"/>
              </w:rPr>
              <w:t>分；项目实施的人员条件、场地设备、信息支撑等落实到位，计</w:t>
            </w:r>
            <w:r>
              <w:rPr>
                <w:rFonts w:ascii="Arial Narrow" w:hAnsi="Arial Narrow" w:eastAsia="宋体" w:cs="宋体"/>
                <w:color w:val="000000"/>
                <w:kern w:val="0"/>
                <w:sz w:val="20"/>
              </w:rPr>
              <w:t>1</w:t>
            </w:r>
            <w:r>
              <w:rPr>
                <w:rFonts w:ascii="宋体" w:hAnsi="宋体" w:eastAsia="宋体" w:cs="宋体"/>
                <w:color w:val="000000"/>
                <w:kern w:val="0"/>
                <w:sz w:val="20"/>
              </w:rPr>
              <w:t>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3</w:t>
            </w:r>
          </w:p>
        </w:tc>
      </w:tr>
      <w:tr>
        <w:tblPrEx>
          <w:tblCellMar>
            <w:top w:w="0" w:type="dxa"/>
            <w:left w:w="108" w:type="dxa"/>
            <w:bottom w:w="0" w:type="dxa"/>
            <w:right w:w="108" w:type="dxa"/>
          </w:tblCellMar>
        </w:tblPrEx>
        <w:trPr>
          <w:trHeight w:val="5790" w:hRule="atLeast"/>
        </w:trPr>
        <w:tc>
          <w:tcPr>
            <w:tcW w:w="525" w:type="dxa"/>
            <w:vMerge w:val="restart"/>
            <w:tcBorders>
              <w:top w:val="single" w:color="000000" w:sz="4" w:space="0"/>
              <w:left w:val="single" w:color="000000" w:sz="4" w:space="0"/>
              <w:bottom w:val="nil"/>
              <w:right w:val="single" w:color="000000" w:sz="4" w:space="0"/>
            </w:tcBorders>
            <w:shd w:val="clear" w:color="auto" w:fill="auto"/>
            <w:noWrap/>
            <w:textDirection w:val="tbLrV"/>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产   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产出数量</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实际完成率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2"/>
              </w:rPr>
            </w:pPr>
            <w:r>
              <w:rPr>
                <w:rFonts w:ascii="Arial Narrow" w:hAnsi="Arial Narrow" w:eastAsia="宋体" w:cs="宋体"/>
                <w:color w:val="000000"/>
                <w:kern w:val="0"/>
                <w:sz w:val="22"/>
              </w:rPr>
              <w:t>10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评价要点：1群众体育7项计4分，每完成1项计0.57分：</w:t>
            </w:r>
            <w:r>
              <w:rPr>
                <w:rFonts w:ascii="Arial Narrow" w:hAnsi="Arial Narrow" w:eastAsia="宋体" w:cs="宋体"/>
                <w:color w:val="000000"/>
                <w:kern w:val="0"/>
                <w:sz w:val="20"/>
                <w:szCs w:val="20"/>
              </w:rPr>
              <w:br w:type="textWrapping"/>
            </w:r>
            <w:r>
              <w:rPr>
                <w:rFonts w:ascii="宋体" w:hAnsi="宋体" w:eastAsia="宋体" w:cs="宋体"/>
                <w:color w:val="000000"/>
                <w:kern w:val="0"/>
                <w:sz w:val="20"/>
              </w:rPr>
              <w:t>①完成《随州市公共体育设施专项规划》编制工作，计0.57分；</w:t>
            </w:r>
            <w:r>
              <w:rPr>
                <w:rFonts w:hint="eastAsia" w:ascii="宋体" w:hAnsi="宋体" w:eastAsia="宋体" w:cs="宋体"/>
                <w:color w:val="000000"/>
                <w:kern w:val="0"/>
                <w:sz w:val="20"/>
                <w:szCs w:val="20"/>
              </w:rPr>
              <w:br w:type="textWrapping"/>
            </w:r>
            <w:r>
              <w:rPr>
                <w:rFonts w:ascii="宋体" w:hAnsi="宋体" w:eastAsia="宋体" w:cs="宋体"/>
                <w:color w:val="000000"/>
                <w:kern w:val="0"/>
                <w:sz w:val="20"/>
              </w:rPr>
              <w:t>②完成本市级中、小型公共体育设施建设0.57分；</w:t>
            </w:r>
            <w:r>
              <w:rPr>
                <w:rFonts w:hint="eastAsia" w:ascii="宋体" w:hAnsi="宋体" w:eastAsia="宋体" w:cs="宋体"/>
                <w:color w:val="000000"/>
                <w:kern w:val="0"/>
                <w:sz w:val="20"/>
                <w:szCs w:val="20"/>
              </w:rPr>
              <w:br w:type="textWrapping"/>
            </w:r>
            <w:r>
              <w:rPr>
                <w:rFonts w:ascii="宋体" w:hAnsi="宋体" w:eastAsia="宋体" w:cs="宋体"/>
                <w:color w:val="000000"/>
                <w:kern w:val="0"/>
                <w:sz w:val="20"/>
              </w:rPr>
              <w:t>③完成主办、承办、资助市本级主办、承办、协助中、小型活动，计0.57分；</w:t>
            </w:r>
            <w:r>
              <w:rPr>
                <w:rFonts w:hint="eastAsia" w:ascii="宋体" w:hAnsi="宋体" w:eastAsia="宋体" w:cs="宋体"/>
                <w:color w:val="000000"/>
                <w:kern w:val="0"/>
                <w:sz w:val="20"/>
                <w:szCs w:val="20"/>
              </w:rPr>
              <w:br w:type="textWrapping"/>
            </w:r>
            <w:r>
              <w:rPr>
                <w:rFonts w:ascii="宋体" w:hAnsi="宋体" w:eastAsia="宋体" w:cs="宋体"/>
                <w:color w:val="000000"/>
                <w:kern w:val="0"/>
                <w:sz w:val="20"/>
              </w:rPr>
              <w:t>④完成组织、资助随州市参加省级群众性体育比赛活动，计0.57分；</w:t>
            </w:r>
            <w:r>
              <w:rPr>
                <w:rFonts w:hint="eastAsia" w:ascii="宋体" w:hAnsi="宋体" w:eastAsia="宋体" w:cs="宋体"/>
                <w:color w:val="000000"/>
                <w:kern w:val="0"/>
                <w:sz w:val="20"/>
                <w:szCs w:val="20"/>
              </w:rPr>
              <w:br w:type="textWrapping"/>
            </w:r>
            <w:r>
              <w:rPr>
                <w:rFonts w:ascii="宋体" w:hAnsi="宋体" w:eastAsia="宋体" w:cs="宋体"/>
                <w:color w:val="000000"/>
                <w:kern w:val="0"/>
                <w:sz w:val="20"/>
              </w:rPr>
              <w:t>⑤完成组织推进社会体育组织建设及项目发展，计0.57分；⑥做好体育研究及宣传等工作，计0.57分；⑦完成公共体育设施维护，计0.57分。2、青少年体育5项计3分：①完成随州市传统学校，计0.6分；②完成随州市体育单项训练基地建设计0.6分；③完成青少年年度锦标赛，计0.6分。④完成备战省级年度青少年竞赛活动，计0.6分；⑤完成青少年体育人才梯队建设等工作计计0.6分。3、其他6项计3分：①完成竞技体育，计0.5分；②完成省运会，计0.5分；③是否年度其他（市本级、国家局、省局年度安排配套），计0.5分；④完成鼓励社会资本投资兴建体育场馆，计0.5分；⑤是否完成人才奖励力度，计0.5分；⑥是否完成体育产业发展（支持体育产业发展项目），计0.5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6.16</w:t>
            </w:r>
          </w:p>
        </w:tc>
      </w:tr>
      <w:tr>
        <w:tblPrEx>
          <w:tblCellMar>
            <w:top w:w="0" w:type="dxa"/>
            <w:left w:w="108" w:type="dxa"/>
            <w:bottom w:w="0" w:type="dxa"/>
            <w:right w:w="108" w:type="dxa"/>
          </w:tblCellMar>
        </w:tblPrEx>
        <w:trPr>
          <w:trHeight w:val="2250" w:hRule="atLeast"/>
        </w:trPr>
        <w:tc>
          <w:tcPr>
            <w:tcW w:w="525" w:type="dxa"/>
            <w:vMerge w:val="continue"/>
            <w:tcBorders>
              <w:top w:val="single" w:color="000000" w:sz="4" w:space="0"/>
              <w:left w:val="single" w:color="000000" w:sz="4" w:space="0"/>
              <w:bottom w:val="nil"/>
              <w:right w:val="single" w:color="000000" w:sz="4" w:space="0"/>
            </w:tcBorders>
            <w:vAlign w:val="center"/>
          </w:tcPr>
          <w:p>
            <w:pPr>
              <w:widowControl/>
              <w:jc w:val="left"/>
              <w:rPr>
                <w:rFonts w:ascii="Arial Narrow" w:hAnsi="Arial Narrow" w:eastAsia="宋体" w:cs="宋体"/>
                <w:color w:val="000000"/>
                <w:kern w:val="0"/>
                <w:sz w:val="20"/>
                <w:szCs w:val="2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产出质量</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质量达标率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2"/>
              </w:rPr>
            </w:pPr>
            <w:r>
              <w:rPr>
                <w:rFonts w:ascii="Arial Narrow" w:hAnsi="Arial Narrow" w:eastAsia="宋体" w:cs="宋体"/>
                <w:color w:val="000000"/>
                <w:kern w:val="0"/>
                <w:sz w:val="22"/>
              </w:rPr>
              <w:t>10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评价要点：</w:t>
            </w:r>
            <w:r>
              <w:rPr>
                <w:rFonts w:ascii="Arial Narrow" w:hAnsi="Arial Narrow" w:eastAsia="宋体" w:cs="宋体"/>
                <w:color w:val="000000"/>
                <w:kern w:val="0"/>
                <w:sz w:val="20"/>
                <w:szCs w:val="20"/>
              </w:rPr>
              <w:br w:type="textWrapping"/>
            </w:r>
            <w:r>
              <w:rPr>
                <w:rFonts w:ascii="宋体" w:hAnsi="宋体" w:eastAsia="宋体" w:cs="宋体"/>
                <w:color w:val="000000"/>
                <w:kern w:val="0"/>
                <w:sz w:val="20"/>
              </w:rPr>
              <w:t>①群众体育项目7项内容质量合格率达到100%，计2.5分；</w:t>
            </w:r>
            <w:r>
              <w:rPr>
                <w:rFonts w:hint="eastAsia" w:ascii="宋体" w:hAnsi="宋体" w:eastAsia="宋体" w:cs="宋体"/>
                <w:color w:val="000000"/>
                <w:kern w:val="0"/>
                <w:sz w:val="20"/>
                <w:szCs w:val="20"/>
              </w:rPr>
              <w:br w:type="textWrapping"/>
            </w:r>
            <w:r>
              <w:rPr>
                <w:rFonts w:ascii="宋体" w:hAnsi="宋体" w:eastAsia="宋体" w:cs="宋体"/>
                <w:color w:val="000000"/>
                <w:kern w:val="0"/>
                <w:sz w:val="20"/>
              </w:rPr>
              <w:t>②青少年体育5项内容质量合格率达到100%，计2.5分；③体育竞技补助发放达标率是否达到100%，计2.5分；④（参加省级赛事获得金、银、铜牌的运动员，一次性分别给予2万元、1万元、0.5万元奖励；其带训教练员分别奖励1万元、0.5万元、0.25万元），计2.5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7</w:t>
            </w:r>
          </w:p>
        </w:tc>
      </w:tr>
      <w:tr>
        <w:tblPrEx>
          <w:tblCellMar>
            <w:top w:w="0" w:type="dxa"/>
            <w:left w:w="108" w:type="dxa"/>
            <w:bottom w:w="0" w:type="dxa"/>
            <w:right w:w="108" w:type="dxa"/>
          </w:tblCellMar>
        </w:tblPrEx>
        <w:trPr>
          <w:trHeight w:val="480" w:hRule="atLeast"/>
        </w:trPr>
        <w:tc>
          <w:tcPr>
            <w:tcW w:w="525" w:type="dxa"/>
            <w:vMerge w:val="continue"/>
            <w:tcBorders>
              <w:top w:val="single" w:color="000000" w:sz="4" w:space="0"/>
              <w:left w:val="single" w:color="000000" w:sz="4" w:space="0"/>
              <w:bottom w:val="nil"/>
              <w:right w:val="single" w:color="000000" w:sz="4" w:space="0"/>
            </w:tcBorders>
            <w:vAlign w:val="center"/>
          </w:tcPr>
          <w:p>
            <w:pPr>
              <w:widowControl/>
              <w:jc w:val="left"/>
              <w:rPr>
                <w:rFonts w:ascii="Arial Narrow" w:hAnsi="Arial Narrow" w:eastAsia="宋体" w:cs="宋体"/>
                <w:color w:val="000000"/>
                <w:kern w:val="0"/>
                <w:sz w:val="20"/>
                <w:szCs w:val="2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产出时效</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完成及时性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2"/>
              </w:rPr>
            </w:pPr>
            <w:r>
              <w:rPr>
                <w:rFonts w:ascii="Arial Narrow" w:hAnsi="Arial Narrow" w:eastAsia="宋体" w:cs="宋体"/>
                <w:color w:val="000000"/>
                <w:kern w:val="0"/>
                <w:sz w:val="22"/>
              </w:rPr>
              <w:t>5</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项目各项工作均按时完成，计5分。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4</w:t>
            </w:r>
          </w:p>
        </w:tc>
      </w:tr>
      <w:tr>
        <w:tblPrEx>
          <w:tblCellMar>
            <w:top w:w="0" w:type="dxa"/>
            <w:left w:w="108" w:type="dxa"/>
            <w:bottom w:w="0" w:type="dxa"/>
            <w:right w:w="108" w:type="dxa"/>
          </w:tblCellMar>
        </w:tblPrEx>
        <w:trPr>
          <w:trHeight w:val="2400" w:hRule="atLeast"/>
        </w:trPr>
        <w:tc>
          <w:tcPr>
            <w:tcW w:w="525" w:type="dxa"/>
            <w:vMerge w:val="continue"/>
            <w:tcBorders>
              <w:top w:val="single" w:color="000000" w:sz="4" w:space="0"/>
              <w:left w:val="single" w:color="000000" w:sz="4" w:space="0"/>
              <w:bottom w:val="nil"/>
              <w:right w:val="single" w:color="000000" w:sz="4" w:space="0"/>
            </w:tcBorders>
            <w:vAlign w:val="center"/>
          </w:tcPr>
          <w:p>
            <w:pPr>
              <w:widowControl/>
              <w:jc w:val="left"/>
              <w:rPr>
                <w:rFonts w:ascii="Arial Narrow" w:hAnsi="Arial Narrow" w:eastAsia="宋体" w:cs="宋体"/>
                <w:color w:val="000000"/>
                <w:kern w:val="0"/>
                <w:sz w:val="20"/>
                <w:szCs w:val="2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产出成本</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成本节约率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2"/>
              </w:rPr>
            </w:pPr>
            <w:r>
              <w:rPr>
                <w:rFonts w:ascii="Arial Narrow" w:hAnsi="Arial Narrow" w:eastAsia="宋体" w:cs="宋体"/>
                <w:color w:val="000000"/>
                <w:kern w:val="0"/>
                <w:sz w:val="22"/>
              </w:rPr>
              <w:t>5</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项目各项支出均控制在预算内，计5分。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3</w:t>
            </w:r>
          </w:p>
        </w:tc>
      </w:tr>
      <w:tr>
        <w:trPr>
          <w:trHeight w:val="96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LrV"/>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效    果</w:t>
            </w:r>
          </w:p>
        </w:tc>
        <w:tc>
          <w:tcPr>
            <w:tcW w:w="675"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w:t>
            </w:r>
            <w:r>
              <w:rPr>
                <w:rFonts w:ascii="Arial Narrow" w:hAnsi="Arial Narrow" w:eastAsia="宋体" w:cs="宋体"/>
                <w:color w:val="000000"/>
                <w:kern w:val="0"/>
                <w:sz w:val="20"/>
                <w:szCs w:val="20"/>
              </w:rPr>
              <w:br w:type="textWrapping"/>
            </w:r>
            <w:r>
              <w:rPr>
                <w:rFonts w:ascii="宋体" w:hAnsi="宋体" w:eastAsia="宋体" w:cs="宋体"/>
                <w:color w:val="000000"/>
                <w:kern w:val="0"/>
                <w:sz w:val="20"/>
              </w:rPr>
              <w:t>效果</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全民体育素质提升度</w:t>
            </w:r>
          </w:p>
        </w:tc>
        <w:tc>
          <w:tcPr>
            <w:tcW w:w="4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2"/>
              </w:rPr>
            </w:pPr>
            <w:r>
              <w:rPr>
                <w:rFonts w:ascii="Arial Narrow" w:hAnsi="Arial Narrow" w:eastAsia="宋体" w:cs="宋体"/>
                <w:color w:val="000000"/>
                <w:kern w:val="0"/>
                <w:sz w:val="22"/>
              </w:rPr>
              <w:t>6</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①全市经常参加体育锻炼人数达到42％以上，计3分；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②国民体质健康合格率达到93%以上，计3分；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4</w:t>
            </w:r>
          </w:p>
        </w:tc>
      </w:tr>
      <w:tr>
        <w:tblPrEx>
          <w:tblCellMar>
            <w:top w:w="0" w:type="dxa"/>
            <w:left w:w="108" w:type="dxa"/>
            <w:bottom w:w="0" w:type="dxa"/>
            <w:right w:w="108" w:type="dxa"/>
          </w:tblCellMar>
        </w:tblPrEx>
        <w:trPr>
          <w:trHeight w:val="960" w:hRule="atLeas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675" w:type="dxa"/>
            <w:vMerge w:val="continue"/>
            <w:tcBorders>
              <w:top w:val="single" w:color="000000" w:sz="4" w:space="0"/>
              <w:left w:val="single" w:color="000000" w:sz="4" w:space="0"/>
              <w:bottom w:val="nil"/>
              <w:right w:val="single" w:color="000000" w:sz="4" w:space="0"/>
            </w:tcBorders>
            <w:vAlign w:val="center"/>
          </w:tcPr>
          <w:p>
            <w:pPr>
              <w:widowControl/>
              <w:jc w:val="left"/>
              <w:rPr>
                <w:rFonts w:ascii="宋体" w:hAnsi="宋体" w:eastAsia="宋体" w:cs="宋体"/>
                <w:color w:val="000000"/>
                <w:kern w:val="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体育设施建设覆盖率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2"/>
              </w:rPr>
            </w:pPr>
            <w:r>
              <w:rPr>
                <w:rFonts w:ascii="Arial Narrow" w:hAnsi="Arial Narrow" w:eastAsia="宋体" w:cs="宋体"/>
                <w:color w:val="000000"/>
                <w:kern w:val="0"/>
                <w:sz w:val="22"/>
              </w:rPr>
              <w:t>6</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①体育设施行政村覆盖率达到96%，计3分；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②体育设施贫困村实现100%全覆盖，计3分；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4</w:t>
            </w:r>
          </w:p>
        </w:tc>
      </w:tr>
      <w:tr>
        <w:tblPrEx>
          <w:tblCellMar>
            <w:top w:w="0" w:type="dxa"/>
            <w:left w:w="108" w:type="dxa"/>
            <w:bottom w:w="0" w:type="dxa"/>
            <w:right w:w="108" w:type="dxa"/>
          </w:tblCellMar>
        </w:tblPrEx>
        <w:trPr>
          <w:trHeight w:val="1440" w:hRule="atLeas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675" w:type="dxa"/>
            <w:vMerge w:val="continue"/>
            <w:tcBorders>
              <w:top w:val="single" w:color="000000" w:sz="4" w:space="0"/>
              <w:left w:val="single" w:color="000000" w:sz="4" w:space="0"/>
              <w:bottom w:val="nil"/>
              <w:right w:val="single" w:color="000000" w:sz="4" w:space="0"/>
            </w:tcBorders>
            <w:vAlign w:val="center"/>
          </w:tcPr>
          <w:p>
            <w:pPr>
              <w:widowControl/>
              <w:jc w:val="left"/>
              <w:rPr>
                <w:rFonts w:ascii="宋体" w:hAnsi="宋体" w:eastAsia="宋体" w:cs="宋体"/>
                <w:color w:val="000000"/>
                <w:kern w:val="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体育设施维护及时性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2"/>
              </w:rPr>
            </w:pPr>
            <w:r>
              <w:rPr>
                <w:rFonts w:ascii="Arial Narrow" w:hAnsi="Arial Narrow" w:eastAsia="宋体" w:cs="宋体"/>
                <w:color w:val="000000"/>
                <w:kern w:val="0"/>
                <w:sz w:val="22"/>
              </w:rPr>
              <w:t>6</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通过问卷调查，体育设施维护及时性满意度达到</w:t>
            </w:r>
            <w:r>
              <w:rPr>
                <w:rFonts w:ascii="Arial Narrow" w:hAnsi="Arial Narrow" w:eastAsia="宋体" w:cs="宋体"/>
                <w:color w:val="000000"/>
                <w:kern w:val="0"/>
                <w:sz w:val="20"/>
              </w:rPr>
              <w:t>95%</w:t>
            </w:r>
            <w:r>
              <w:rPr>
                <w:rFonts w:ascii="宋体" w:hAnsi="宋体" w:eastAsia="宋体" w:cs="宋体"/>
                <w:color w:val="000000"/>
                <w:kern w:val="0"/>
                <w:sz w:val="20"/>
              </w:rPr>
              <w:t>以上，计6分，每降低5%，扣1分。</w:t>
            </w:r>
          </w:p>
        </w:tc>
        <w:tc>
          <w:tcPr>
            <w:tcW w:w="54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6</w:t>
            </w:r>
          </w:p>
        </w:tc>
      </w:tr>
      <w:tr>
        <w:tblPrEx>
          <w:tblCellMar>
            <w:top w:w="0" w:type="dxa"/>
            <w:left w:w="108" w:type="dxa"/>
            <w:bottom w:w="0" w:type="dxa"/>
            <w:right w:w="108" w:type="dxa"/>
          </w:tblCellMar>
        </w:tblPrEx>
        <w:trPr>
          <w:trHeight w:val="960" w:hRule="atLeas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675" w:type="dxa"/>
            <w:vMerge w:val="continue"/>
            <w:tcBorders>
              <w:top w:val="single" w:color="000000" w:sz="4" w:space="0"/>
              <w:left w:val="single" w:color="000000" w:sz="4" w:space="0"/>
              <w:bottom w:val="nil"/>
              <w:right w:val="single" w:color="000000" w:sz="4" w:space="0"/>
            </w:tcBorders>
            <w:vAlign w:val="center"/>
          </w:tcPr>
          <w:p>
            <w:pPr>
              <w:widowControl/>
              <w:jc w:val="left"/>
              <w:rPr>
                <w:rFonts w:ascii="宋体" w:hAnsi="宋体" w:eastAsia="宋体" w:cs="宋体"/>
                <w:color w:val="000000"/>
                <w:kern w:val="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可持续性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2"/>
              </w:rPr>
            </w:pPr>
            <w:r>
              <w:rPr>
                <w:rFonts w:ascii="Arial Narrow" w:hAnsi="Arial Narrow" w:eastAsia="宋体" w:cs="宋体"/>
                <w:color w:val="000000"/>
                <w:kern w:val="0"/>
                <w:sz w:val="22"/>
              </w:rPr>
              <w:t>6</w:t>
            </w:r>
          </w:p>
        </w:tc>
        <w:tc>
          <w:tcPr>
            <w:tcW w:w="4395" w:type="dxa"/>
            <w:tcBorders>
              <w:top w:val="single" w:color="000000" w:sz="4" w:space="0"/>
              <w:left w:val="single" w:color="000000" w:sz="4" w:space="0"/>
              <w:bottom w:val="single" w:color="000000" w:sz="4" w:space="0"/>
              <w:right w:val="nil"/>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项目实施单位有机构设置和充足的人员配备支持项目实施的后续运行，计3分；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项目实施单位设立相应机制保障项目后续运行，计3分；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4</w:t>
            </w:r>
          </w:p>
        </w:tc>
      </w:tr>
      <w:tr>
        <w:tblPrEx>
          <w:tblCellMar>
            <w:top w:w="0" w:type="dxa"/>
            <w:left w:w="108" w:type="dxa"/>
            <w:bottom w:w="0" w:type="dxa"/>
            <w:right w:w="108" w:type="dxa"/>
          </w:tblCellMar>
        </w:tblPrEx>
        <w:trPr>
          <w:trHeight w:val="990" w:hRule="atLeas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675" w:type="dxa"/>
            <w:vMerge w:val="continue"/>
            <w:tcBorders>
              <w:top w:val="single" w:color="000000" w:sz="4" w:space="0"/>
              <w:left w:val="single" w:color="000000" w:sz="4" w:space="0"/>
              <w:bottom w:val="nil"/>
              <w:right w:val="single" w:color="000000" w:sz="4" w:space="0"/>
            </w:tcBorders>
            <w:vAlign w:val="center"/>
          </w:tcPr>
          <w:p>
            <w:pPr>
              <w:widowControl/>
              <w:jc w:val="left"/>
              <w:rPr>
                <w:rFonts w:ascii="宋体" w:hAnsi="宋体" w:eastAsia="宋体" w:cs="宋体"/>
                <w:color w:val="000000"/>
                <w:kern w:val="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社会群众满意度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2"/>
              </w:rPr>
            </w:pPr>
            <w:r>
              <w:rPr>
                <w:rFonts w:ascii="Arial Narrow" w:hAnsi="Arial Narrow" w:eastAsia="宋体" w:cs="宋体"/>
                <w:color w:val="000000"/>
                <w:kern w:val="0"/>
                <w:sz w:val="22"/>
              </w:rPr>
              <w:t>6</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社会群众满意度，采取对社会群众进行问卷调查的方式获取。满意度达</w:t>
            </w:r>
            <w:r>
              <w:rPr>
                <w:rFonts w:ascii="Arial Narrow" w:hAnsi="Arial Narrow" w:eastAsia="宋体" w:cs="宋体"/>
                <w:color w:val="000000"/>
                <w:kern w:val="0"/>
                <w:sz w:val="20"/>
              </w:rPr>
              <w:t>95%</w:t>
            </w:r>
            <w:r>
              <w:rPr>
                <w:rFonts w:ascii="仿宋_GB2312" w:hAnsi="仿宋_GB2312" w:eastAsia="宋体" w:cs="宋体"/>
                <w:color w:val="000000"/>
                <w:kern w:val="0"/>
                <w:sz w:val="20"/>
              </w:rPr>
              <w:t>以上的，计</w:t>
            </w:r>
            <w:r>
              <w:rPr>
                <w:rFonts w:ascii="Arial Narrow" w:hAnsi="Arial Narrow" w:eastAsia="宋体" w:cs="宋体"/>
                <w:color w:val="000000"/>
                <w:kern w:val="0"/>
                <w:sz w:val="20"/>
              </w:rPr>
              <w:t>5</w:t>
            </w:r>
            <w:r>
              <w:rPr>
                <w:rFonts w:ascii="仿宋_GB2312" w:hAnsi="仿宋_GB2312" w:eastAsia="宋体" w:cs="宋体"/>
                <w:color w:val="000000"/>
                <w:kern w:val="0"/>
                <w:sz w:val="20"/>
              </w:rPr>
              <w:t>分，每降低</w:t>
            </w:r>
            <w:r>
              <w:rPr>
                <w:rFonts w:ascii="Arial Narrow" w:hAnsi="Arial Narrow" w:eastAsia="宋体" w:cs="宋体"/>
                <w:color w:val="000000"/>
                <w:kern w:val="0"/>
                <w:sz w:val="20"/>
              </w:rPr>
              <w:t>5%</w:t>
            </w:r>
            <w:r>
              <w:rPr>
                <w:rFonts w:ascii="仿宋_GB2312" w:hAnsi="仿宋_GB2312" w:eastAsia="宋体" w:cs="宋体"/>
                <w:color w:val="000000"/>
                <w:kern w:val="0"/>
                <w:sz w:val="20"/>
              </w:rPr>
              <w:t>，扣</w:t>
            </w:r>
            <w:r>
              <w:rPr>
                <w:rFonts w:ascii="Arial Narrow" w:hAnsi="Arial Narrow" w:eastAsia="宋体" w:cs="宋体"/>
                <w:color w:val="000000"/>
                <w:kern w:val="0"/>
                <w:sz w:val="20"/>
              </w:rPr>
              <w:t>1</w:t>
            </w:r>
            <w:r>
              <w:rPr>
                <w:rFonts w:ascii="仿宋_GB2312" w:hAnsi="仿宋_GB2312" w:eastAsia="宋体" w:cs="宋体"/>
                <w:color w:val="000000"/>
                <w:kern w:val="0"/>
                <w:sz w:val="20"/>
              </w:rPr>
              <w:t>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4</w:t>
            </w:r>
          </w:p>
        </w:tc>
      </w:tr>
      <w:tr>
        <w:tblPrEx>
          <w:tblCellMar>
            <w:top w:w="0" w:type="dxa"/>
            <w:left w:w="108" w:type="dxa"/>
            <w:bottom w:w="0" w:type="dxa"/>
            <w:right w:w="108" w:type="dxa"/>
          </w:tblCellMar>
        </w:tblPrEx>
        <w:trPr>
          <w:trHeight w:val="315" w:hRule="atLeast"/>
        </w:trPr>
        <w:tc>
          <w:tcPr>
            <w:tcW w:w="525" w:type="dxa"/>
            <w:tcBorders>
              <w:top w:val="single" w:color="000000" w:sz="4" w:space="0"/>
              <w:left w:val="single" w:color="000000" w:sz="4" w:space="0"/>
              <w:bottom w:val="single" w:color="000000" w:sz="4" w:space="0"/>
              <w:right w:val="nil"/>
            </w:tcBorders>
            <w:shd w:val="clear" w:color="auto" w:fill="auto"/>
            <w:noWrap/>
            <w:textDirection w:val="tbLrV"/>
            <w:vAlign w:val="center"/>
          </w:tcPr>
          <w:p>
            <w:pPr>
              <w:widowControl/>
              <w:jc w:val="center"/>
              <w:rPr>
                <w:rFonts w:ascii="Arial Narrow" w:hAnsi="Arial Narrow" w:eastAsia="宋体" w:cs="宋体"/>
                <w:color w:val="000000"/>
                <w:kern w:val="0"/>
                <w:sz w:val="20"/>
                <w:szCs w:val="20"/>
              </w:rPr>
            </w:pPr>
          </w:p>
        </w:tc>
        <w:tc>
          <w:tcPr>
            <w:tcW w:w="675" w:type="dxa"/>
            <w:tcBorders>
              <w:top w:val="single" w:color="000000" w:sz="4" w:space="0"/>
              <w:left w:val="nil"/>
              <w:bottom w:val="single" w:color="000000" w:sz="4" w:space="0"/>
              <w:right w:val="nil"/>
            </w:tcBorders>
            <w:shd w:val="clear" w:color="auto" w:fill="auto"/>
            <w:vAlign w:val="center"/>
          </w:tcPr>
          <w:p>
            <w:pPr>
              <w:widowControl/>
              <w:jc w:val="center"/>
              <w:rPr>
                <w:rFonts w:ascii="Arial Narrow" w:hAnsi="Arial Narrow" w:eastAsia="宋体" w:cs="宋体"/>
                <w:color w:val="000000"/>
                <w:kern w:val="0"/>
                <w:sz w:val="20"/>
                <w:szCs w:val="20"/>
              </w:rPr>
            </w:pPr>
          </w:p>
        </w:tc>
        <w:tc>
          <w:tcPr>
            <w:tcW w:w="1335" w:type="dxa"/>
            <w:tcBorders>
              <w:top w:val="single" w:color="000000" w:sz="4" w:space="0"/>
              <w:left w:val="nil"/>
              <w:bottom w:val="single" w:color="000000" w:sz="4" w:space="0"/>
              <w:right w:val="nil"/>
            </w:tcBorders>
            <w:shd w:val="clear" w:color="auto" w:fill="auto"/>
            <w:vAlign w:val="center"/>
          </w:tcPr>
          <w:p>
            <w:pPr>
              <w:widowControl/>
              <w:jc w:val="left"/>
              <w:rPr>
                <w:rFonts w:ascii="Arial Narrow" w:hAnsi="Arial Narrow" w:eastAsia="宋体" w:cs="宋体"/>
                <w:color w:val="000000"/>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100</w:t>
            </w:r>
          </w:p>
        </w:tc>
        <w:tc>
          <w:tcPr>
            <w:tcW w:w="4395" w:type="dxa"/>
            <w:tcBorders>
              <w:top w:val="single" w:color="000000" w:sz="4" w:space="0"/>
              <w:left w:val="nil"/>
              <w:bottom w:val="single" w:color="000000" w:sz="4" w:space="0"/>
              <w:right w:val="nil"/>
            </w:tcBorders>
            <w:shd w:val="clear" w:color="auto" w:fill="auto"/>
            <w:noWrap/>
            <w:vAlign w:val="center"/>
          </w:tcPr>
          <w:p>
            <w:pPr>
              <w:widowControl/>
              <w:jc w:val="left"/>
              <w:rPr>
                <w:rFonts w:ascii="Arial Narrow" w:hAnsi="Arial Narrow" w:eastAsia="宋体" w:cs="宋体"/>
                <w:color w:val="000000"/>
                <w:kern w:val="0"/>
                <w:sz w:val="24"/>
                <w:szCs w:val="24"/>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Arial Narrow" w:hAnsi="Arial Narrow" w:eastAsia="宋体" w:cs="宋体"/>
                <w:color w:val="000000"/>
                <w:kern w:val="0"/>
                <w:sz w:val="20"/>
                <w:szCs w:val="20"/>
              </w:rPr>
            </w:pPr>
            <w:r>
              <w:rPr>
                <w:rFonts w:ascii="Arial Narrow" w:hAnsi="Arial Narrow" w:eastAsia="宋体" w:cs="宋体"/>
                <w:color w:val="000000"/>
                <w:kern w:val="0"/>
                <w:sz w:val="20"/>
                <w:szCs w:val="20"/>
              </w:rPr>
              <w:t>70.66</w:t>
            </w:r>
          </w:p>
        </w:tc>
      </w:tr>
    </w:tbl>
    <w:p>
      <w:pPr>
        <w:widowControl/>
        <w:jc w:val="left"/>
        <w:rPr>
          <w:rFonts w:hint="eastAsia" w:ascii="Arial Narrow" w:hAnsi="Arial Narrow"/>
          <w:sz w:val="28"/>
          <w:szCs w:val="28"/>
        </w:rPr>
      </w:pPr>
      <w:r>
        <w:rPr>
          <w:rFonts w:hint="eastAsia" w:ascii="Arial Narrow" w:hAnsi="Arial Narrow"/>
          <w:sz w:val="28"/>
          <w:szCs w:val="28"/>
        </w:rPr>
        <w:t>附件3：2021年市政设施城市维护费项目财政评价结果</w:t>
      </w:r>
    </w:p>
    <w:p>
      <w:pPr>
        <w:autoSpaceDE w:val="0"/>
        <w:spacing w:line="520" w:lineRule="exact"/>
        <w:rPr>
          <w:rFonts w:ascii="仿宋_GB2312" w:hAnsi="仿宋_GB2312" w:cs="Arial Narrow"/>
          <w:kern w:val="0"/>
          <w:sz w:val="28"/>
          <w:szCs w:val="28"/>
        </w:rPr>
      </w:pPr>
      <w:r>
        <w:rPr>
          <w:rFonts w:hint="eastAsia" w:ascii="仿宋_GB2312" w:hAnsi="仿宋_GB2312" w:cs="Arial Narrow"/>
          <w:kern w:val="0"/>
          <w:sz w:val="28"/>
          <w:szCs w:val="28"/>
        </w:rPr>
        <w:t>一、绩效评价结论</w:t>
      </w:r>
    </w:p>
    <w:p>
      <w:pPr>
        <w:autoSpaceDE w:val="0"/>
        <w:spacing w:line="520" w:lineRule="exact"/>
        <w:rPr>
          <w:rFonts w:hint="eastAsia" w:ascii="仿宋_GB2312" w:hAnsi="仿宋_GB2312" w:cs="Arial Narrow"/>
          <w:kern w:val="0"/>
          <w:sz w:val="28"/>
          <w:szCs w:val="28"/>
        </w:rPr>
      </w:pPr>
      <w:r>
        <w:rPr>
          <w:rFonts w:hint="eastAsia" w:ascii="仿宋_GB2312" w:hAnsi="仿宋_GB2312" w:cs="Arial Narrow"/>
          <w:kern w:val="0"/>
          <w:sz w:val="28"/>
          <w:szCs w:val="28"/>
        </w:rPr>
        <w:t>（一）绩效评价分数和等级</w:t>
      </w:r>
    </w:p>
    <w:p>
      <w:pPr>
        <w:autoSpaceDE w:val="0"/>
        <w:spacing w:line="520" w:lineRule="exact"/>
        <w:ind w:firstLine="560" w:firstLineChars="200"/>
        <w:rPr>
          <w:rFonts w:hint="eastAsia" w:ascii="仿宋_GB2312" w:hAnsi="仿宋_GB2312" w:cs="Arial Narrow"/>
          <w:kern w:val="0"/>
          <w:sz w:val="28"/>
          <w:szCs w:val="28"/>
        </w:rPr>
      </w:pPr>
      <w:r>
        <w:rPr>
          <w:rFonts w:hint="eastAsia" w:ascii="仿宋_GB2312" w:hAnsi="仿宋_GB2312" w:cs="Arial Narrow"/>
          <w:kern w:val="0"/>
          <w:sz w:val="28"/>
          <w:szCs w:val="28"/>
        </w:rPr>
        <w:t>2021年</w:t>
      </w:r>
      <w:r>
        <w:rPr>
          <w:rFonts w:hint="eastAsia" w:ascii="Arial Narrow" w:hAnsi="Arial Narrow"/>
          <w:sz w:val="28"/>
          <w:szCs w:val="28"/>
        </w:rPr>
        <w:t>市政设施城市维护费项目绩效评价由随州市财政局组织，委托随州正信会计师事务所具体实施，</w:t>
      </w:r>
      <w:r>
        <w:rPr>
          <w:rFonts w:hint="eastAsia" w:ascii="仿宋_GB2312" w:hAnsi="仿宋_GB2312" w:cs="Arial Narrow"/>
          <w:kern w:val="0"/>
          <w:sz w:val="28"/>
          <w:szCs w:val="28"/>
        </w:rPr>
        <w:t>项目综合得分91分，绩效评价结果级别为优。评价内容得分见下表：</w:t>
      </w:r>
    </w:p>
    <w:tbl>
      <w:tblPr>
        <w:tblStyle w:val="5"/>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1"/>
        <w:gridCol w:w="1599"/>
        <w:gridCol w:w="2144"/>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73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Arial Narrow"/>
                <w:kern w:val="0"/>
                <w:sz w:val="28"/>
                <w:szCs w:val="28"/>
              </w:rPr>
            </w:pPr>
            <w:r>
              <w:rPr>
                <w:rFonts w:hint="eastAsia" w:ascii="仿宋_GB2312" w:hAnsi="仿宋_GB2312" w:cs="Arial Narrow"/>
                <w:kern w:val="0"/>
                <w:sz w:val="28"/>
                <w:szCs w:val="28"/>
              </w:rPr>
              <w:t xml:space="preserve">评价内容  </w:t>
            </w:r>
          </w:p>
        </w:tc>
        <w:tc>
          <w:tcPr>
            <w:tcW w:w="1599"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仿宋_GB2312" w:cs="Arial Narrow"/>
                <w:kern w:val="0"/>
                <w:sz w:val="28"/>
                <w:szCs w:val="28"/>
              </w:rPr>
            </w:pPr>
            <w:r>
              <w:rPr>
                <w:rFonts w:hint="eastAsia" w:ascii="仿宋_GB2312" w:hAnsi="仿宋_GB2312" w:cs="Arial Narrow"/>
                <w:kern w:val="0"/>
                <w:sz w:val="28"/>
                <w:szCs w:val="28"/>
              </w:rPr>
              <w:t>权重</w:t>
            </w:r>
          </w:p>
        </w:tc>
        <w:tc>
          <w:tcPr>
            <w:tcW w:w="21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Arial Narrow"/>
                <w:kern w:val="0"/>
                <w:sz w:val="28"/>
                <w:szCs w:val="28"/>
              </w:rPr>
            </w:pPr>
            <w:r>
              <w:rPr>
                <w:rFonts w:hint="eastAsia" w:ascii="仿宋_GB2312" w:hAnsi="仿宋_GB2312" w:cs="Arial Narrow"/>
                <w:kern w:val="0"/>
                <w:sz w:val="28"/>
                <w:szCs w:val="28"/>
              </w:rPr>
              <w:t>标准分值</w:t>
            </w:r>
          </w:p>
        </w:tc>
        <w:tc>
          <w:tcPr>
            <w:tcW w:w="21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Arial Narrow"/>
                <w:kern w:val="0"/>
                <w:sz w:val="28"/>
                <w:szCs w:val="28"/>
              </w:rPr>
            </w:pPr>
            <w:r>
              <w:rPr>
                <w:rFonts w:hint="eastAsia" w:ascii="仿宋_GB2312" w:hAnsi="仿宋_GB2312" w:cs="Arial Narrow"/>
                <w:kern w:val="0"/>
                <w:sz w:val="28"/>
                <w:szCs w:val="28"/>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73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Arial Narrow"/>
                <w:kern w:val="0"/>
                <w:sz w:val="28"/>
                <w:szCs w:val="28"/>
              </w:rPr>
            </w:pPr>
            <w:r>
              <w:rPr>
                <w:rFonts w:hint="eastAsia" w:ascii="仿宋_GB2312" w:hAnsi="仿宋_GB2312" w:cs="Arial Narrow"/>
                <w:kern w:val="0"/>
                <w:sz w:val="28"/>
                <w:szCs w:val="28"/>
              </w:rPr>
              <w:t>决策</w:t>
            </w:r>
          </w:p>
        </w:tc>
        <w:tc>
          <w:tcPr>
            <w:tcW w:w="1599"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仿宋_GB2312" w:cs="Arial Narrow"/>
                <w:kern w:val="0"/>
                <w:sz w:val="28"/>
                <w:szCs w:val="28"/>
              </w:rPr>
            </w:pPr>
            <w:r>
              <w:rPr>
                <w:rFonts w:hint="eastAsia" w:ascii="仿宋_GB2312" w:hAnsi="仿宋_GB2312" w:cs="Arial Narrow"/>
                <w:kern w:val="0"/>
                <w:sz w:val="28"/>
                <w:szCs w:val="28"/>
              </w:rPr>
              <w:t>20%</w:t>
            </w:r>
          </w:p>
        </w:tc>
        <w:tc>
          <w:tcPr>
            <w:tcW w:w="21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Arial Narrow"/>
                <w:kern w:val="0"/>
                <w:sz w:val="28"/>
                <w:szCs w:val="28"/>
              </w:rPr>
            </w:pPr>
            <w:r>
              <w:rPr>
                <w:rFonts w:hint="eastAsia" w:ascii="仿宋_GB2312" w:hAnsi="仿宋_GB2312" w:cs="Arial Narrow"/>
                <w:kern w:val="0"/>
                <w:sz w:val="28"/>
                <w:szCs w:val="28"/>
              </w:rPr>
              <w:t>20</w:t>
            </w:r>
          </w:p>
        </w:tc>
        <w:tc>
          <w:tcPr>
            <w:tcW w:w="21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Arial Narrow"/>
                <w:kern w:val="0"/>
                <w:sz w:val="28"/>
                <w:szCs w:val="28"/>
              </w:rPr>
            </w:pPr>
            <w:r>
              <w:rPr>
                <w:rFonts w:hint="eastAsia" w:ascii="仿宋_GB2312" w:hAnsi="仿宋_GB2312" w:cs="Arial Narrow"/>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73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Arial Narrow"/>
                <w:kern w:val="0"/>
                <w:sz w:val="28"/>
                <w:szCs w:val="28"/>
              </w:rPr>
            </w:pPr>
            <w:r>
              <w:rPr>
                <w:rFonts w:hint="eastAsia" w:ascii="仿宋_GB2312" w:hAnsi="仿宋_GB2312" w:cs="Arial Narrow"/>
                <w:kern w:val="0"/>
                <w:sz w:val="28"/>
                <w:szCs w:val="28"/>
              </w:rPr>
              <w:t>过程</w:t>
            </w:r>
          </w:p>
        </w:tc>
        <w:tc>
          <w:tcPr>
            <w:tcW w:w="1599"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仿宋_GB2312" w:cs="Arial Narrow"/>
                <w:kern w:val="0"/>
                <w:sz w:val="28"/>
                <w:szCs w:val="28"/>
              </w:rPr>
            </w:pPr>
            <w:r>
              <w:rPr>
                <w:rFonts w:hint="eastAsia" w:ascii="仿宋_GB2312" w:hAnsi="仿宋_GB2312" w:cs="Arial Narrow"/>
                <w:kern w:val="0"/>
                <w:sz w:val="28"/>
                <w:szCs w:val="28"/>
              </w:rPr>
              <w:t>20%</w:t>
            </w:r>
          </w:p>
        </w:tc>
        <w:tc>
          <w:tcPr>
            <w:tcW w:w="21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Arial Narrow"/>
                <w:kern w:val="0"/>
                <w:sz w:val="28"/>
                <w:szCs w:val="28"/>
              </w:rPr>
            </w:pPr>
            <w:r>
              <w:rPr>
                <w:rFonts w:hint="eastAsia" w:ascii="仿宋_GB2312" w:hAnsi="仿宋_GB2312" w:cs="Arial Narrow"/>
                <w:kern w:val="0"/>
                <w:sz w:val="28"/>
                <w:szCs w:val="28"/>
              </w:rPr>
              <w:t>20</w:t>
            </w:r>
          </w:p>
        </w:tc>
        <w:tc>
          <w:tcPr>
            <w:tcW w:w="21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Arial Narrow"/>
                <w:kern w:val="0"/>
                <w:sz w:val="28"/>
                <w:szCs w:val="28"/>
              </w:rPr>
            </w:pPr>
            <w:r>
              <w:rPr>
                <w:rFonts w:hint="eastAsia" w:ascii="仿宋_GB2312" w:hAnsi="仿宋_GB2312" w:cs="Arial Narrow"/>
                <w:kern w:val="0"/>
                <w:sz w:val="28"/>
                <w:szCs w:val="28"/>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3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Arial Narrow"/>
                <w:kern w:val="0"/>
                <w:sz w:val="28"/>
                <w:szCs w:val="28"/>
              </w:rPr>
            </w:pPr>
            <w:r>
              <w:rPr>
                <w:rFonts w:hint="eastAsia" w:ascii="仿宋_GB2312" w:hAnsi="仿宋_GB2312" w:cs="Arial Narrow"/>
                <w:kern w:val="0"/>
                <w:sz w:val="28"/>
                <w:szCs w:val="28"/>
              </w:rPr>
              <w:t>产出</w:t>
            </w:r>
          </w:p>
        </w:tc>
        <w:tc>
          <w:tcPr>
            <w:tcW w:w="1599"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仿宋_GB2312" w:cs="Arial Narrow"/>
                <w:kern w:val="0"/>
                <w:sz w:val="28"/>
                <w:szCs w:val="28"/>
              </w:rPr>
            </w:pPr>
            <w:r>
              <w:rPr>
                <w:rFonts w:hint="eastAsia" w:ascii="仿宋_GB2312" w:hAnsi="仿宋_GB2312" w:cs="Arial Narrow"/>
                <w:kern w:val="0"/>
                <w:sz w:val="28"/>
                <w:szCs w:val="28"/>
              </w:rPr>
              <w:t>40%</w:t>
            </w:r>
          </w:p>
        </w:tc>
        <w:tc>
          <w:tcPr>
            <w:tcW w:w="21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Arial Narrow"/>
                <w:kern w:val="0"/>
                <w:sz w:val="28"/>
                <w:szCs w:val="28"/>
              </w:rPr>
            </w:pPr>
            <w:r>
              <w:rPr>
                <w:rFonts w:hint="eastAsia" w:ascii="仿宋_GB2312" w:hAnsi="仿宋_GB2312" w:cs="Arial Narrow"/>
                <w:kern w:val="0"/>
                <w:sz w:val="28"/>
                <w:szCs w:val="28"/>
              </w:rPr>
              <w:t>40</w:t>
            </w:r>
          </w:p>
        </w:tc>
        <w:tc>
          <w:tcPr>
            <w:tcW w:w="21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Arial Narrow"/>
                <w:kern w:val="0"/>
                <w:sz w:val="28"/>
                <w:szCs w:val="28"/>
              </w:rPr>
            </w:pPr>
            <w:r>
              <w:rPr>
                <w:rFonts w:hint="eastAsia" w:ascii="仿宋_GB2312" w:hAnsi="仿宋_GB2312" w:cs="Arial Narrow"/>
                <w:kern w:val="0"/>
                <w:sz w:val="28"/>
                <w:szCs w:val="28"/>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73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Arial Narrow"/>
                <w:kern w:val="0"/>
                <w:sz w:val="28"/>
                <w:szCs w:val="28"/>
              </w:rPr>
            </w:pPr>
            <w:r>
              <w:rPr>
                <w:rFonts w:hint="eastAsia" w:ascii="仿宋_GB2312" w:hAnsi="仿宋_GB2312" w:cs="Arial Narrow"/>
                <w:kern w:val="0"/>
                <w:sz w:val="28"/>
                <w:szCs w:val="28"/>
              </w:rPr>
              <w:t xml:space="preserve">效果 </w:t>
            </w:r>
          </w:p>
        </w:tc>
        <w:tc>
          <w:tcPr>
            <w:tcW w:w="1599"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仿宋_GB2312" w:cs="Arial Narrow"/>
                <w:kern w:val="0"/>
                <w:sz w:val="28"/>
                <w:szCs w:val="28"/>
              </w:rPr>
            </w:pPr>
            <w:r>
              <w:rPr>
                <w:rFonts w:hint="eastAsia" w:ascii="仿宋_GB2312" w:hAnsi="仿宋_GB2312" w:cs="Arial Narrow"/>
                <w:kern w:val="0"/>
                <w:sz w:val="28"/>
                <w:szCs w:val="28"/>
              </w:rPr>
              <w:t>20%</w:t>
            </w:r>
          </w:p>
        </w:tc>
        <w:tc>
          <w:tcPr>
            <w:tcW w:w="21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Arial Narrow"/>
                <w:kern w:val="0"/>
                <w:sz w:val="28"/>
                <w:szCs w:val="28"/>
              </w:rPr>
            </w:pPr>
            <w:r>
              <w:rPr>
                <w:rFonts w:hint="eastAsia" w:ascii="仿宋_GB2312" w:hAnsi="仿宋_GB2312" w:cs="Arial Narrow"/>
                <w:kern w:val="0"/>
                <w:sz w:val="28"/>
                <w:szCs w:val="28"/>
              </w:rPr>
              <w:t>20</w:t>
            </w:r>
          </w:p>
        </w:tc>
        <w:tc>
          <w:tcPr>
            <w:tcW w:w="21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Arial Narrow"/>
                <w:kern w:val="0"/>
                <w:sz w:val="28"/>
                <w:szCs w:val="28"/>
              </w:rPr>
            </w:pPr>
            <w:r>
              <w:rPr>
                <w:rFonts w:hint="eastAsia" w:ascii="仿宋_GB2312" w:hAnsi="仿宋_GB2312" w:cs="Arial Narrow"/>
                <w:kern w:val="0"/>
                <w:sz w:val="28"/>
                <w:szCs w:val="28"/>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73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Arial Narrow"/>
                <w:kern w:val="0"/>
                <w:sz w:val="28"/>
                <w:szCs w:val="28"/>
              </w:rPr>
            </w:pPr>
            <w:r>
              <w:rPr>
                <w:rFonts w:hint="eastAsia" w:ascii="仿宋_GB2312" w:hAnsi="仿宋_GB2312" w:cs="Arial Narrow"/>
                <w:kern w:val="0"/>
                <w:sz w:val="28"/>
                <w:szCs w:val="28"/>
              </w:rPr>
              <w:t>逆向指标</w:t>
            </w:r>
          </w:p>
        </w:tc>
        <w:tc>
          <w:tcPr>
            <w:tcW w:w="1599"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仿宋_GB2312" w:cs="Arial Narrow"/>
                <w:kern w:val="0"/>
                <w:sz w:val="28"/>
                <w:szCs w:val="28"/>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Arial Narrow"/>
                <w:kern w:val="0"/>
                <w:sz w:val="28"/>
                <w:szCs w:val="28"/>
              </w:rPr>
            </w:pPr>
            <w:r>
              <w:rPr>
                <w:rFonts w:hint="eastAsia" w:ascii="仿宋_GB2312" w:hAnsi="仿宋_GB2312" w:cs="Arial Narrow"/>
                <w:kern w:val="0"/>
                <w:sz w:val="28"/>
                <w:szCs w:val="28"/>
              </w:rPr>
              <w:t>-5</w:t>
            </w:r>
          </w:p>
        </w:tc>
        <w:tc>
          <w:tcPr>
            <w:tcW w:w="21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Arial Narrow"/>
                <w:kern w:val="0"/>
                <w:sz w:val="28"/>
                <w:szCs w:val="28"/>
              </w:rPr>
            </w:pPr>
            <w:r>
              <w:rPr>
                <w:rFonts w:hint="eastAsia" w:ascii="仿宋_GB2312" w:hAnsi="仿宋_GB2312" w:cs="Arial Narrow"/>
                <w:kern w:val="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273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Arial Narrow"/>
                <w:kern w:val="0"/>
                <w:sz w:val="28"/>
                <w:szCs w:val="28"/>
              </w:rPr>
            </w:pPr>
            <w:r>
              <w:rPr>
                <w:rFonts w:hint="eastAsia" w:ascii="仿宋_GB2312" w:hAnsi="仿宋_GB2312" w:cs="Arial Narrow"/>
                <w:kern w:val="0"/>
                <w:sz w:val="28"/>
                <w:szCs w:val="28"/>
              </w:rPr>
              <w:t>总分</w:t>
            </w:r>
          </w:p>
        </w:tc>
        <w:tc>
          <w:tcPr>
            <w:tcW w:w="1599"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仿宋_GB2312" w:cs="Arial Narrow"/>
                <w:kern w:val="0"/>
                <w:sz w:val="28"/>
                <w:szCs w:val="28"/>
              </w:rPr>
            </w:pPr>
            <w:r>
              <w:rPr>
                <w:rFonts w:hint="eastAsia" w:ascii="仿宋_GB2312" w:hAnsi="仿宋_GB2312" w:cs="Arial Narrow"/>
                <w:kern w:val="0"/>
                <w:sz w:val="28"/>
                <w:szCs w:val="28"/>
              </w:rPr>
              <w:t>100%</w:t>
            </w:r>
          </w:p>
        </w:tc>
        <w:tc>
          <w:tcPr>
            <w:tcW w:w="21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Arial Narrow"/>
                <w:kern w:val="0"/>
                <w:sz w:val="28"/>
                <w:szCs w:val="28"/>
              </w:rPr>
            </w:pPr>
            <w:r>
              <w:rPr>
                <w:rFonts w:hint="eastAsia" w:ascii="仿宋_GB2312" w:hAnsi="仿宋_GB2312" w:cs="Arial Narrow"/>
                <w:kern w:val="0"/>
                <w:sz w:val="28"/>
                <w:szCs w:val="28"/>
              </w:rPr>
              <w:t>100</w:t>
            </w:r>
          </w:p>
        </w:tc>
        <w:tc>
          <w:tcPr>
            <w:tcW w:w="21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Arial Narrow"/>
                <w:kern w:val="0"/>
                <w:sz w:val="28"/>
                <w:szCs w:val="28"/>
              </w:rPr>
            </w:pPr>
            <w:r>
              <w:rPr>
                <w:rFonts w:hint="eastAsia" w:ascii="仿宋_GB2312" w:hAnsi="仿宋_GB2312" w:cs="Arial Narrow"/>
                <w:kern w:val="0"/>
                <w:sz w:val="28"/>
                <w:szCs w:val="28"/>
              </w:rPr>
              <w:t>91</w:t>
            </w:r>
          </w:p>
        </w:tc>
      </w:tr>
    </w:tbl>
    <w:p>
      <w:pPr>
        <w:autoSpaceDE w:val="0"/>
        <w:spacing w:line="560" w:lineRule="exact"/>
        <w:rPr>
          <w:rFonts w:hint="eastAsia" w:ascii="仿宋_GB2312" w:hAnsi="仿宋_GB2312" w:cs="Arial Narrow"/>
          <w:kern w:val="0"/>
          <w:sz w:val="28"/>
          <w:szCs w:val="28"/>
        </w:rPr>
      </w:pPr>
      <w:r>
        <w:rPr>
          <w:rFonts w:hint="eastAsia" w:ascii="仿宋_GB2312" w:hAnsi="仿宋_GB2312" w:cs="Arial Narrow"/>
          <w:kern w:val="0"/>
          <w:sz w:val="28"/>
          <w:szCs w:val="28"/>
        </w:rPr>
        <w:t>（二）绩效评价指标情况</w:t>
      </w:r>
    </w:p>
    <w:p>
      <w:pPr>
        <w:pStyle w:val="19"/>
        <w:autoSpaceDE w:val="0"/>
        <w:spacing w:before="0" w:beforeAutospacing="0" w:after="0" w:line="560" w:lineRule="exact"/>
        <w:ind w:left="315" w:leftChars="150"/>
        <w:rPr>
          <w:rFonts w:hint="eastAsia" w:ascii="仿宋_GB2312" w:hAnsi="仿宋_GB2312" w:cs="Arial Narrow" w:eastAsiaTheme="minorEastAsia"/>
          <w:kern w:val="0"/>
        </w:rPr>
      </w:pPr>
      <w:r>
        <w:rPr>
          <w:rFonts w:hint="eastAsia" w:ascii="仿宋_GB2312" w:hAnsi="仿宋_GB2312" w:cs="Arial Narrow" w:eastAsiaTheme="minorEastAsia"/>
          <w:kern w:val="0"/>
        </w:rPr>
        <w:t>1.项目决策分析。该指标分值20分，评价得20分。</w:t>
      </w:r>
    </w:p>
    <w:p>
      <w:pPr>
        <w:pStyle w:val="19"/>
        <w:autoSpaceDE w:val="0"/>
        <w:spacing w:before="0" w:beforeAutospacing="0" w:after="0" w:line="560" w:lineRule="exact"/>
        <w:ind w:firstLine="560" w:firstLineChars="200"/>
        <w:rPr>
          <w:rFonts w:hint="eastAsia" w:ascii="仿宋_GB2312" w:hAnsi="仿宋_GB2312" w:cs="Arial Narrow" w:eastAsiaTheme="minorEastAsia"/>
          <w:kern w:val="0"/>
        </w:rPr>
      </w:pPr>
      <w:r>
        <w:rPr>
          <w:rFonts w:hint="eastAsia" w:ascii="仿宋_GB2312" w:hAnsi="仿宋_GB2312" w:cs="Arial Narrow" w:eastAsiaTheme="minorEastAsia"/>
          <w:kern w:val="0"/>
        </w:rPr>
        <w:t>项目决策指标包括项目立项、绩效目标和资金投入3个二级指标，6个三级指标。项目立项重点评价立项依据充分性和立项程序规范性；绩效目标重点评价绩效目标合理性和绩效指标的明确性；资金投入重点评价预算编制科学性和资金分配合理性。《市建设局关于确定随州市市政服务中心工作职责、内设科室和人员编制的通知》(随建【2001】87号)规定了项目单位的工作职能，与该项目内容匹配，设定的绩效目标依据充分、指标明确。该项目为常年性项目，项目实施单位结合以前年度项目预算执行情况及当年的预算变化因素，编制的预算较科学，资金分配较合理。</w:t>
      </w:r>
    </w:p>
    <w:p>
      <w:pPr>
        <w:pStyle w:val="19"/>
        <w:autoSpaceDE w:val="0"/>
        <w:spacing w:before="0" w:beforeAutospacing="0" w:after="0" w:line="560" w:lineRule="exact"/>
        <w:ind w:firstLine="560" w:firstLineChars="200"/>
        <w:rPr>
          <w:rFonts w:hint="eastAsia" w:ascii="仿宋_GB2312" w:hAnsi="仿宋_GB2312" w:cs="Arial Narrow" w:eastAsiaTheme="minorEastAsia"/>
          <w:kern w:val="0"/>
        </w:rPr>
      </w:pPr>
      <w:r>
        <w:rPr>
          <w:rFonts w:hint="eastAsia" w:ascii="仿宋_GB2312" w:hAnsi="仿宋_GB2312" w:cs="Arial Narrow" w:eastAsiaTheme="minorEastAsia"/>
          <w:kern w:val="0"/>
        </w:rPr>
        <w:t>2.项目过程管理分析。该指标分值20分，评价得19分。</w:t>
      </w:r>
    </w:p>
    <w:p>
      <w:pPr>
        <w:pStyle w:val="19"/>
        <w:autoSpaceDE w:val="0"/>
        <w:spacing w:before="0" w:beforeAutospacing="0" w:after="0" w:line="560" w:lineRule="exact"/>
        <w:ind w:firstLine="560" w:firstLineChars="200"/>
        <w:rPr>
          <w:rFonts w:hint="eastAsia" w:ascii="仿宋_GB2312" w:hAnsi="仿宋_GB2312" w:cs="Arial Narrow" w:eastAsiaTheme="minorEastAsia"/>
          <w:kern w:val="0"/>
        </w:rPr>
      </w:pPr>
      <w:r>
        <w:rPr>
          <w:rFonts w:hint="eastAsia" w:ascii="仿宋_GB2312" w:hAnsi="仿宋_GB2312" w:cs="Arial Narrow" w:eastAsiaTheme="minorEastAsia"/>
          <w:kern w:val="0"/>
        </w:rPr>
        <w:t>项目过程管理指标分析包括资金管理和组织实施2个二级指标、5个三级指标。资金管理主要考核项目资金落实情况、预算资金是否按照计划执行、资金使用是否规范；组织实施主要考核管理制度是否健全和制度执行是否有效。其中预算执行、资金使用合规性和制度执行有效性得分较高，而管理制度健全性得分较差。</w:t>
      </w:r>
    </w:p>
    <w:p>
      <w:pPr>
        <w:pStyle w:val="19"/>
        <w:autoSpaceDE w:val="0"/>
        <w:spacing w:before="0" w:beforeAutospacing="0" w:after="0" w:line="560" w:lineRule="exact"/>
        <w:ind w:left="315" w:leftChars="150"/>
        <w:rPr>
          <w:rFonts w:hint="eastAsia" w:ascii="仿宋_GB2312" w:hAnsi="仿宋_GB2312" w:cs="Arial Narrow" w:eastAsiaTheme="minorEastAsia"/>
          <w:kern w:val="0"/>
        </w:rPr>
      </w:pPr>
      <w:r>
        <w:rPr>
          <w:rFonts w:hint="eastAsia" w:ascii="仿宋_GB2312" w:hAnsi="仿宋_GB2312" w:cs="Arial Narrow" w:eastAsiaTheme="minorEastAsia"/>
          <w:kern w:val="0"/>
        </w:rPr>
        <w:t>3.项目产出分析。该指标分值40分，评价得分32.5分。</w:t>
      </w:r>
    </w:p>
    <w:p>
      <w:pPr>
        <w:pStyle w:val="19"/>
        <w:autoSpaceDE w:val="0"/>
        <w:spacing w:before="0" w:beforeAutospacing="0" w:after="0" w:line="560" w:lineRule="exact"/>
        <w:ind w:firstLine="560" w:firstLineChars="200"/>
        <w:rPr>
          <w:rFonts w:hint="eastAsia" w:ascii="仿宋_GB2312" w:hAnsi="仿宋_GB2312" w:cs="Arial Narrow" w:eastAsiaTheme="minorEastAsia"/>
          <w:kern w:val="0"/>
        </w:rPr>
      </w:pPr>
      <w:r>
        <w:rPr>
          <w:rFonts w:hint="eastAsia" w:ascii="仿宋_GB2312" w:hAnsi="仿宋_GB2312" w:cs="Arial Narrow" w:eastAsiaTheme="minorEastAsia"/>
          <w:kern w:val="0"/>
        </w:rPr>
        <w:t>项目产出指标包括产出数量、产出质量、产出时效和产出成本4个二级指标，10个三级指标。主要指项目产出情况。重点评价项目实施的实际产出情况，用以反映和考核项目产出数量目标的实现程度的完成情况、及时情况、质量达标情况及成本节约情况。项目部分产出的数量和产出时效完成较好，但产出质量和产出成本指标较差。</w:t>
      </w:r>
    </w:p>
    <w:p>
      <w:pPr>
        <w:pStyle w:val="19"/>
        <w:autoSpaceDE w:val="0"/>
        <w:spacing w:before="0" w:beforeAutospacing="0" w:after="0" w:line="560" w:lineRule="exact"/>
        <w:ind w:firstLine="560" w:firstLineChars="200"/>
        <w:rPr>
          <w:rFonts w:hint="eastAsia" w:ascii="仿宋_GB2312" w:hAnsi="仿宋_GB2312" w:cs="Arial Narrow" w:eastAsiaTheme="minorEastAsia"/>
          <w:kern w:val="0"/>
        </w:rPr>
      </w:pPr>
      <w:r>
        <w:rPr>
          <w:rFonts w:hint="eastAsia" w:ascii="仿宋_GB2312" w:hAnsi="仿宋_GB2312" w:cs="Arial Narrow" w:eastAsiaTheme="minorEastAsia"/>
          <w:kern w:val="0"/>
        </w:rPr>
        <w:t>4.项目效益分析。该指标分值20分，评价得分19.5分。</w:t>
      </w:r>
    </w:p>
    <w:p>
      <w:pPr>
        <w:pStyle w:val="19"/>
        <w:autoSpaceDE w:val="0"/>
        <w:spacing w:before="0" w:beforeAutospacing="0" w:after="0" w:line="560" w:lineRule="exact"/>
        <w:ind w:firstLine="560" w:firstLineChars="200"/>
        <w:rPr>
          <w:rFonts w:hint="eastAsia" w:ascii="仿宋_GB2312" w:hAnsi="仿宋_GB2312" w:cs="Arial Narrow" w:eastAsiaTheme="minorEastAsia"/>
          <w:kern w:val="0"/>
        </w:rPr>
      </w:pPr>
      <w:r>
        <w:rPr>
          <w:rFonts w:hint="eastAsia" w:ascii="仿宋_GB2312" w:hAnsi="仿宋_GB2312" w:cs="Arial Narrow" w:eastAsiaTheme="minorEastAsia"/>
          <w:kern w:val="0"/>
        </w:rPr>
        <w:t>项目效益指标包括实施效益和满意度2个二级指标，4个三级指标。主要指项目实施的有效性和满意度。有效性重点评价通过项目资金的投入，为随州经济发展和社会稳定保驾护航取得的作用；满意度重点评价社会公众对项目资金投入使用后的满意程度。</w:t>
      </w:r>
    </w:p>
    <w:p>
      <w:pPr>
        <w:autoSpaceDE w:val="0"/>
        <w:spacing w:line="560" w:lineRule="exact"/>
        <w:rPr>
          <w:rFonts w:hint="eastAsia" w:ascii="仿宋_GB2312" w:hAnsi="仿宋_GB2312" w:cs="Arial Narrow"/>
          <w:kern w:val="0"/>
          <w:sz w:val="28"/>
          <w:szCs w:val="28"/>
        </w:rPr>
      </w:pPr>
      <w:r>
        <w:rPr>
          <w:rFonts w:hint="eastAsia" w:ascii="仿宋_GB2312" w:hAnsi="仿宋_GB2312" w:cs="Arial Narrow"/>
          <w:kern w:val="0"/>
          <w:sz w:val="28"/>
          <w:szCs w:val="28"/>
        </w:rPr>
        <w:t>（三）项目成效、存在的问题和原因</w:t>
      </w:r>
    </w:p>
    <w:p>
      <w:pPr>
        <w:pStyle w:val="19"/>
        <w:autoSpaceDE w:val="0"/>
        <w:spacing w:before="0" w:beforeAutospacing="0" w:after="0" w:line="560" w:lineRule="exact"/>
        <w:ind w:firstLine="560" w:firstLineChars="200"/>
        <w:jc w:val="left"/>
        <w:rPr>
          <w:rFonts w:hint="eastAsia" w:ascii="仿宋_GB2312" w:hAnsi="仿宋_GB2312" w:cs="Arial Narrow" w:eastAsiaTheme="minorEastAsia"/>
          <w:kern w:val="0"/>
        </w:rPr>
      </w:pPr>
      <w:r>
        <w:rPr>
          <w:rFonts w:hint="eastAsia" w:ascii="仿宋_GB2312" w:hAnsi="仿宋_GB2312" w:cs="Arial Narrow" w:eastAsiaTheme="minorEastAsia"/>
          <w:kern w:val="0"/>
        </w:rPr>
        <w:t>1、主要绩效</w:t>
      </w:r>
    </w:p>
    <w:p>
      <w:pPr>
        <w:pStyle w:val="19"/>
        <w:autoSpaceDE w:val="0"/>
        <w:spacing w:before="0" w:beforeAutospacing="0" w:after="0" w:line="560" w:lineRule="exact"/>
        <w:ind w:firstLine="560" w:firstLineChars="200"/>
        <w:jc w:val="left"/>
        <w:rPr>
          <w:rFonts w:hint="eastAsia" w:ascii="仿宋_GB2312" w:hAnsi="仿宋_GB2312" w:cs="Arial Narrow" w:eastAsiaTheme="minorEastAsia"/>
          <w:kern w:val="0"/>
        </w:rPr>
      </w:pPr>
      <w:r>
        <w:rPr>
          <w:rFonts w:hint="eastAsia" w:ascii="仿宋_GB2312" w:hAnsi="仿宋_GB2312" w:cs="Arial Narrow" w:eastAsiaTheme="minorEastAsia"/>
          <w:kern w:val="0"/>
        </w:rPr>
        <w:t>（1）引入第三方监管机制，完善监管考核体系。</w:t>
      </w:r>
    </w:p>
    <w:p>
      <w:pPr>
        <w:pStyle w:val="19"/>
        <w:autoSpaceDE w:val="0"/>
        <w:spacing w:before="0" w:beforeAutospacing="0" w:after="0" w:line="560" w:lineRule="exact"/>
        <w:ind w:firstLine="560" w:firstLineChars="200"/>
        <w:rPr>
          <w:rFonts w:hint="eastAsia" w:ascii="仿宋_GB2312" w:hAnsi="仿宋_GB2312" w:cs="Arial Narrow" w:eastAsiaTheme="minorEastAsia"/>
          <w:kern w:val="0"/>
        </w:rPr>
      </w:pPr>
      <w:r>
        <w:rPr>
          <w:rFonts w:hint="eastAsia" w:ascii="仿宋_GB2312" w:hAnsi="仿宋_GB2312" w:cs="Arial Narrow" w:eastAsiaTheme="minorEastAsia"/>
          <w:kern w:val="0"/>
        </w:rPr>
        <w:t>通过招标采购方式，引进湖北大成建设监理有限责任公司随州分公司、湖北天成建设工程项目管理有限公司随州分公司对市政设施城市维护项目进行监理巡查考核。建立多层次日常维护管养、季度考核的管理体系，采取定期检查与不定期检查、抽样检查与全面检查、分项量化监管和考核评分相结合的方式，对中标服务单位进行巡查考核，考核结果将作为对中标服务单位质量评价、经费结算的依据。</w:t>
      </w:r>
    </w:p>
    <w:p>
      <w:pPr>
        <w:pStyle w:val="19"/>
        <w:autoSpaceDE w:val="0"/>
        <w:spacing w:before="0" w:beforeAutospacing="0" w:after="0" w:line="560" w:lineRule="exact"/>
        <w:ind w:firstLine="560" w:firstLineChars="200"/>
        <w:rPr>
          <w:rFonts w:hint="eastAsia" w:ascii="仿宋_GB2312" w:hAnsi="仿宋_GB2312" w:cs="Arial Narrow" w:eastAsiaTheme="minorEastAsia"/>
          <w:kern w:val="0"/>
        </w:rPr>
      </w:pPr>
      <w:r>
        <w:rPr>
          <w:rFonts w:hint="eastAsia" w:ascii="仿宋_GB2312" w:hAnsi="仿宋_GB2312" w:cs="Arial Narrow" w:eastAsiaTheme="minorEastAsia"/>
          <w:kern w:val="0"/>
        </w:rPr>
        <w:t>（2）实行设施管理网格化、桥梁管理智能化。</w:t>
      </w:r>
    </w:p>
    <w:p>
      <w:pPr>
        <w:pStyle w:val="19"/>
        <w:autoSpaceDE w:val="0"/>
        <w:spacing w:before="0" w:beforeAutospacing="0" w:after="0" w:line="560" w:lineRule="exact"/>
        <w:ind w:firstLine="560" w:firstLineChars="200"/>
        <w:jc w:val="left"/>
        <w:rPr>
          <w:rFonts w:hint="eastAsia" w:ascii="仿宋_GB2312" w:hAnsi="仿宋_GB2312" w:cs="Arial Narrow" w:eastAsiaTheme="minorEastAsia"/>
          <w:kern w:val="0"/>
        </w:rPr>
      </w:pPr>
      <w:r>
        <w:rPr>
          <w:rFonts w:hint="eastAsia" w:ascii="仿宋_GB2312" w:hAnsi="仿宋_GB2312" w:cs="Arial Narrow" w:eastAsiaTheme="minorEastAsia"/>
          <w:kern w:val="0"/>
        </w:rPr>
        <w:t>通过开展基础设施全面普查工作，对管辖范围内的市政设施按道路分片定人，明确管理职责，日常巡查全覆盖，及时发现问题及时处置到位。建立了40座桥涵的电子档案，日常巡查的动态台账，做到有迹可寻、有据可依，及时发现及时处置，及时更新入库。启动大十字街天桥、烈山大道五眼桥等20座桥梁安全检测工作，并按照检测结果进行维修加固，确保桥梁的安全运行。</w:t>
      </w:r>
    </w:p>
    <w:p>
      <w:pPr>
        <w:pStyle w:val="19"/>
        <w:autoSpaceDE w:val="0"/>
        <w:spacing w:before="0" w:beforeAutospacing="0" w:after="0" w:line="560" w:lineRule="exact"/>
        <w:ind w:firstLine="560" w:firstLineChars="200"/>
        <w:jc w:val="left"/>
        <w:rPr>
          <w:rFonts w:hint="eastAsia" w:ascii="仿宋_GB2312" w:hAnsi="仿宋_GB2312" w:cs="Arial Narrow" w:eastAsiaTheme="minorEastAsia"/>
          <w:kern w:val="0"/>
        </w:rPr>
      </w:pPr>
      <w:r>
        <w:rPr>
          <w:rFonts w:hint="eastAsia" w:ascii="仿宋_GB2312" w:hAnsi="仿宋_GB2312" w:cs="Arial Narrow" w:eastAsiaTheme="minorEastAsia"/>
          <w:kern w:val="0"/>
        </w:rPr>
        <w:t>（3）加强市政设施升级改造，消除设施安全隐患强化市政设施维护管理。加大对占用挖掘道路施工管理力度，加强审核施工单位资质、文明施工措施，及时发现制止私自挖掘道路的违规行为。</w:t>
      </w:r>
    </w:p>
    <w:p>
      <w:pPr>
        <w:pStyle w:val="19"/>
        <w:autoSpaceDE w:val="0"/>
        <w:spacing w:before="0" w:beforeAutospacing="0" w:after="0" w:line="560" w:lineRule="exact"/>
        <w:ind w:firstLine="560" w:firstLineChars="200"/>
        <w:jc w:val="left"/>
        <w:rPr>
          <w:rFonts w:hint="eastAsia" w:ascii="仿宋_GB2312" w:hAnsi="仿宋_GB2312" w:cs="Arial Narrow" w:eastAsiaTheme="minorEastAsia"/>
          <w:kern w:val="0"/>
        </w:rPr>
      </w:pPr>
      <w:r>
        <w:rPr>
          <w:rFonts w:hint="eastAsia" w:ascii="仿宋_GB2312" w:hAnsi="仿宋_GB2312" w:cs="Arial Narrow" w:eastAsiaTheme="minorEastAsia"/>
          <w:kern w:val="0"/>
        </w:rPr>
        <w:t>2、存在的问题和原因</w:t>
      </w:r>
    </w:p>
    <w:p>
      <w:pPr>
        <w:pStyle w:val="19"/>
        <w:autoSpaceDE w:val="0"/>
        <w:spacing w:before="0" w:beforeAutospacing="0" w:after="0" w:line="560" w:lineRule="exact"/>
        <w:ind w:firstLine="560" w:firstLineChars="200"/>
        <w:jc w:val="left"/>
        <w:rPr>
          <w:rFonts w:hint="eastAsia" w:ascii="仿宋_GB2312" w:hAnsi="仿宋_GB2312" w:cs="Arial Narrow" w:eastAsiaTheme="minorEastAsia"/>
          <w:kern w:val="0"/>
        </w:rPr>
      </w:pPr>
      <w:r>
        <w:rPr>
          <w:rFonts w:hint="eastAsia" w:ascii="仿宋_GB2312" w:hAnsi="仿宋_GB2312" w:cs="Arial Narrow" w:eastAsiaTheme="minorEastAsia"/>
          <w:kern w:val="0"/>
        </w:rPr>
        <w:t>随州市市政服务中心将上一年度的绩效评价结果主要应用于加强预算管理、设定绩效指标和完善项目管理办法等方面，并作为本年度预算调整和下年度资金安排、预算编制的重要依据。</w:t>
      </w:r>
    </w:p>
    <w:p>
      <w:pPr>
        <w:pStyle w:val="19"/>
        <w:autoSpaceDE w:val="0"/>
        <w:spacing w:before="0" w:beforeAutospacing="0" w:after="0" w:line="560" w:lineRule="exact"/>
        <w:ind w:firstLine="560" w:firstLineChars="200"/>
        <w:jc w:val="left"/>
        <w:rPr>
          <w:rFonts w:hint="eastAsia" w:ascii="仿宋_GB2312" w:hAnsi="仿宋_GB2312" w:cs="Arial Narrow" w:eastAsiaTheme="minorEastAsia"/>
          <w:kern w:val="0"/>
        </w:rPr>
      </w:pPr>
      <w:r>
        <w:rPr>
          <w:rFonts w:hint="eastAsia" w:ascii="仿宋_GB2312" w:hAnsi="仿宋_GB2312" w:cs="Arial Narrow" w:eastAsiaTheme="minorEastAsia"/>
          <w:kern w:val="0"/>
        </w:rPr>
        <w:t>（1）随州市市政服务中心预算支出编制不细化，仅结合以前年度项目预算执行情况及当年的预算变化因素，编制了预算总金额，无具体支出明细项。</w:t>
      </w:r>
    </w:p>
    <w:p>
      <w:pPr>
        <w:pStyle w:val="19"/>
        <w:autoSpaceDE w:val="0"/>
        <w:spacing w:before="0" w:beforeAutospacing="0" w:after="0" w:line="560" w:lineRule="exact"/>
        <w:ind w:firstLine="560" w:firstLineChars="200"/>
        <w:jc w:val="left"/>
        <w:rPr>
          <w:rFonts w:hint="eastAsia" w:ascii="仿宋_GB2312" w:hAnsi="仿宋_GB2312" w:cs="Arial Narrow" w:eastAsiaTheme="minorEastAsia"/>
          <w:kern w:val="0"/>
        </w:rPr>
      </w:pPr>
      <w:r>
        <w:rPr>
          <w:rFonts w:hint="eastAsia" w:ascii="仿宋_GB2312" w:hAnsi="仿宋_GB2312" w:cs="Arial Narrow" w:eastAsiaTheme="minorEastAsia"/>
          <w:kern w:val="0"/>
        </w:rPr>
        <w:t>（2）随州市市政服务中心未制定相关的项目质量要求和标准，用以反映和考核项目实施单位对项目质量的可控情况。</w:t>
      </w:r>
    </w:p>
    <w:p>
      <w:pPr>
        <w:pStyle w:val="19"/>
        <w:autoSpaceDE w:val="0"/>
        <w:spacing w:before="0" w:beforeAutospacing="0" w:after="0" w:line="560" w:lineRule="exact"/>
        <w:ind w:firstLine="560" w:firstLineChars="200"/>
        <w:jc w:val="left"/>
        <w:rPr>
          <w:rFonts w:hint="eastAsia" w:ascii="仿宋_GB2312" w:hAnsi="仿宋_GB2312" w:cs="Arial Narrow" w:eastAsiaTheme="minorEastAsia"/>
          <w:kern w:val="0"/>
        </w:rPr>
      </w:pPr>
      <w:r>
        <w:rPr>
          <w:rFonts w:hint="eastAsia" w:ascii="仿宋_GB2312" w:hAnsi="仿宋_GB2312" w:cs="Arial Narrow" w:eastAsiaTheme="minorEastAsia"/>
          <w:kern w:val="0"/>
        </w:rPr>
        <w:t>（3）产出质量设施完好率指标不高，项目实施时在保证产出数量的基础上，也要保证产出质量绩效提升。</w:t>
      </w:r>
    </w:p>
    <w:p>
      <w:pPr>
        <w:pStyle w:val="19"/>
        <w:autoSpaceDE w:val="0"/>
        <w:spacing w:before="0" w:beforeAutospacing="0" w:after="0" w:line="560" w:lineRule="exact"/>
        <w:ind w:firstLine="0"/>
        <w:jc w:val="left"/>
        <w:rPr>
          <w:rFonts w:hint="eastAsia" w:ascii="仿宋_GB2312" w:hAnsi="仿宋_GB2312" w:cs="Arial Narrow" w:eastAsiaTheme="minorEastAsia"/>
          <w:kern w:val="0"/>
        </w:rPr>
      </w:pPr>
      <w:r>
        <w:rPr>
          <w:rFonts w:hint="eastAsia" w:ascii="仿宋_GB2312" w:hAnsi="仿宋_GB2312" w:cs="Arial Narrow" w:eastAsiaTheme="minorEastAsia"/>
          <w:kern w:val="0"/>
        </w:rPr>
        <w:t>（四）下一步拟改进措施</w:t>
      </w:r>
    </w:p>
    <w:p>
      <w:pPr>
        <w:pStyle w:val="19"/>
        <w:autoSpaceDE w:val="0"/>
        <w:spacing w:before="0" w:beforeAutospacing="0" w:after="0" w:line="560" w:lineRule="exact"/>
        <w:ind w:firstLine="560" w:firstLineChars="200"/>
        <w:jc w:val="left"/>
        <w:rPr>
          <w:rFonts w:hint="eastAsia" w:ascii="仿宋_GB2312" w:hAnsi="仿宋_GB2312" w:cs="Arial Narrow" w:eastAsiaTheme="minorEastAsia"/>
          <w:kern w:val="0"/>
        </w:rPr>
      </w:pPr>
      <w:r>
        <w:rPr>
          <w:rFonts w:hint="eastAsia" w:ascii="仿宋_GB2312" w:hAnsi="仿宋_GB2312" w:cs="Arial Narrow" w:eastAsiaTheme="minorEastAsia"/>
          <w:kern w:val="0"/>
        </w:rPr>
        <w:t>1、将以前年度绩效评价结果与下一年度预算编制相结合，对安全隐患大的、亟需维修改造的市政设施项目优先保障项目资金预算。合理、科学地编制项目预算，细化项目预算支出明细，加强预算的可执行性，并严格按照预算批复的用途使用项目资金，完善项目预算调整手续，使年终各预算调整有迹可循，为以后年度预算编制提供参考。</w:t>
      </w:r>
    </w:p>
    <w:p>
      <w:pPr>
        <w:pStyle w:val="19"/>
        <w:autoSpaceDE w:val="0"/>
        <w:spacing w:before="0" w:beforeAutospacing="0" w:after="0" w:line="560" w:lineRule="exact"/>
        <w:ind w:firstLine="560" w:firstLineChars="200"/>
        <w:jc w:val="left"/>
        <w:rPr>
          <w:rFonts w:hint="eastAsia" w:ascii="仿宋_GB2312" w:hAnsi="仿宋_GB2312" w:cs="Arial Narrow" w:eastAsiaTheme="minorEastAsia"/>
          <w:kern w:val="0"/>
        </w:rPr>
      </w:pPr>
      <w:r>
        <w:rPr>
          <w:rFonts w:hint="eastAsia" w:ascii="仿宋_GB2312" w:hAnsi="仿宋_GB2312" w:cs="Arial Narrow" w:eastAsiaTheme="minorEastAsia"/>
          <w:kern w:val="0"/>
        </w:rPr>
        <w:t>2、加强内部控制管理，完善符合项目实际的业务管理制度，明确项目质量要求和标准，强化项目执行过程的跟踪、监督与检查。</w:t>
      </w:r>
    </w:p>
    <w:p>
      <w:pPr>
        <w:pStyle w:val="19"/>
        <w:autoSpaceDE w:val="0"/>
        <w:spacing w:before="0" w:beforeAutospacing="0" w:after="0" w:line="560" w:lineRule="exact"/>
        <w:ind w:firstLine="560" w:firstLineChars="200"/>
        <w:jc w:val="left"/>
        <w:rPr>
          <w:rFonts w:hint="eastAsia" w:ascii="仿宋_GB2312" w:hAnsi="仿宋_GB2312" w:cs="Arial Narrow" w:eastAsiaTheme="minorEastAsia"/>
          <w:kern w:val="0"/>
        </w:rPr>
      </w:pPr>
      <w:r>
        <w:rPr>
          <w:rFonts w:hint="eastAsia" w:ascii="仿宋_GB2312" w:hAnsi="仿宋_GB2312" w:cs="Arial Narrow" w:eastAsiaTheme="minorEastAsia"/>
          <w:kern w:val="0"/>
        </w:rPr>
        <w:t>3、进一步充实可量化的绩效指标。根据项目性质及实际情况制定当年绩效目标，并将绩效目标分解为清晰、可衡量的指标。建立项目绩效考核机制，促进项目产出及效益提升，将绩效管理工作落到实处。</w:t>
      </w:r>
    </w:p>
    <w:p>
      <w:pPr>
        <w:pStyle w:val="19"/>
        <w:spacing w:before="0" w:beforeAutospacing="0" w:after="0" w:line="562" w:lineRule="exact"/>
        <w:ind w:firstLine="560" w:firstLineChars="200"/>
        <w:jc w:val="left"/>
        <w:rPr>
          <w:rFonts w:hint="eastAsia" w:ascii="仿宋_GB2312" w:hAnsi="仿宋_GB2312" w:cs="Arial Narrow" w:eastAsiaTheme="minorEastAsia"/>
          <w:kern w:val="0"/>
        </w:rPr>
      </w:pPr>
      <w:r>
        <w:rPr>
          <w:rFonts w:hint="eastAsia" w:ascii="仿宋_GB2312" w:hAnsi="仿宋_GB2312" w:cs="Arial Narrow" w:eastAsiaTheme="minorEastAsia"/>
          <w:kern w:val="0"/>
        </w:rPr>
        <w:t>附件：随州市市政服务中心2021年度市政设施城市维护费项目支出绩效评价指标体系评分表</w:t>
      </w:r>
    </w:p>
    <w:tbl>
      <w:tblPr>
        <w:tblStyle w:val="5"/>
        <w:tblW w:w="8640" w:type="dxa"/>
        <w:tblInd w:w="93" w:type="dxa"/>
        <w:tblLayout w:type="autofit"/>
        <w:tblCellMar>
          <w:top w:w="0" w:type="dxa"/>
          <w:left w:w="108" w:type="dxa"/>
          <w:bottom w:w="0" w:type="dxa"/>
          <w:right w:w="108" w:type="dxa"/>
        </w:tblCellMar>
      </w:tblPr>
      <w:tblGrid>
        <w:gridCol w:w="840"/>
        <w:gridCol w:w="876"/>
        <w:gridCol w:w="930"/>
        <w:gridCol w:w="750"/>
        <w:gridCol w:w="4534"/>
        <w:gridCol w:w="710"/>
      </w:tblGrid>
      <w:tr>
        <w:trPr>
          <w:trHeight w:val="300" w:hRule="atLeast"/>
        </w:trPr>
        <w:tc>
          <w:tcPr>
            <w:tcW w:w="3240" w:type="dxa"/>
            <w:gridSpan w:val="4"/>
            <w:tcBorders>
              <w:top w:val="single" w:color="000000" w:sz="4" w:space="0"/>
              <w:left w:val="single" w:color="000000" w:sz="8" w:space="0"/>
              <w:bottom w:val="single" w:color="000000" w:sz="4" w:space="0"/>
              <w:right w:val="single" w:color="000000" w:sz="4" w:space="0"/>
            </w:tcBorders>
            <w:shd w:val="clear" w:color="auto" w:fill="auto"/>
            <w:vAlign w:val="bottom"/>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评价指标</w:t>
            </w:r>
          </w:p>
        </w:tc>
        <w:tc>
          <w:tcPr>
            <w:tcW w:w="4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评分标准</w:t>
            </w:r>
          </w:p>
        </w:tc>
        <w:tc>
          <w:tcPr>
            <w:tcW w:w="72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评分</w:t>
            </w:r>
          </w:p>
        </w:tc>
      </w:tr>
      <w:tr>
        <w:tblPrEx>
          <w:tblCellMar>
            <w:top w:w="0" w:type="dxa"/>
            <w:left w:w="108" w:type="dxa"/>
            <w:bottom w:w="0" w:type="dxa"/>
            <w:right w:w="108" w:type="dxa"/>
          </w:tblCellMar>
        </w:tblPrEx>
        <w:trPr>
          <w:trHeight w:val="420" w:hRule="atLeast"/>
        </w:trPr>
        <w:tc>
          <w:tcPr>
            <w:tcW w:w="69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一级 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7"/>
                <w:szCs w:val="17"/>
              </w:rPr>
            </w:pPr>
            <w:r>
              <w:rPr>
                <w:rFonts w:ascii="宋体" w:hAnsi="宋体" w:eastAsia="宋体" w:cs="Times New Roman"/>
                <w:color w:val="000000"/>
                <w:kern w:val="0"/>
                <w:sz w:val="17"/>
              </w:rPr>
              <w:t>二级</w:t>
            </w:r>
            <w:r>
              <w:rPr>
                <w:rFonts w:ascii="Times New Roman" w:hAnsi="Times New Roman" w:eastAsia="宋体" w:cs="Times New Roman"/>
                <w:color w:val="000000"/>
                <w:kern w:val="0"/>
                <w:sz w:val="17"/>
              </w:rPr>
              <w:t xml:space="preserve"> </w:t>
            </w:r>
            <w:r>
              <w:rPr>
                <w:rFonts w:ascii="宋体" w:hAnsi="宋体" w:eastAsia="宋体" w:cs="Times New Roman"/>
                <w:color w:val="000000"/>
                <w:kern w:val="0"/>
                <w:sz w:val="17"/>
              </w:rPr>
              <w:t>指标</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三级指标</w:t>
            </w:r>
          </w:p>
        </w:tc>
        <w:tc>
          <w:tcPr>
            <w:tcW w:w="4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7"/>
                <w:szCs w:val="17"/>
              </w:rPr>
            </w:pPr>
          </w:p>
        </w:tc>
        <w:tc>
          <w:tcPr>
            <w:tcW w:w="720" w:type="dxa"/>
            <w:vMerge w:val="continue"/>
            <w:tcBorders>
              <w:top w:val="single" w:color="000000" w:sz="4" w:space="0"/>
              <w:left w:val="single" w:color="000000" w:sz="4" w:space="0"/>
              <w:bottom w:val="single" w:color="000000" w:sz="4" w:space="0"/>
              <w:right w:val="single" w:color="000000" w:sz="8" w:space="0"/>
            </w:tcBorders>
            <w:vAlign w:val="center"/>
          </w:tcPr>
          <w:p>
            <w:pPr>
              <w:widowControl/>
              <w:jc w:val="left"/>
              <w:rPr>
                <w:rFonts w:ascii="宋体" w:hAnsi="宋体" w:eastAsia="宋体" w:cs="宋体"/>
                <w:color w:val="000000"/>
                <w:kern w:val="0"/>
                <w:sz w:val="17"/>
                <w:szCs w:val="17"/>
              </w:rPr>
            </w:pPr>
          </w:p>
        </w:tc>
      </w:tr>
      <w:tr>
        <w:tblPrEx>
          <w:tblCellMar>
            <w:top w:w="0" w:type="dxa"/>
            <w:left w:w="108" w:type="dxa"/>
            <w:bottom w:w="0" w:type="dxa"/>
            <w:right w:w="108" w:type="dxa"/>
          </w:tblCellMar>
        </w:tblPrEx>
        <w:trPr>
          <w:trHeight w:val="420" w:hRule="atLeast"/>
        </w:trPr>
        <w:tc>
          <w:tcPr>
            <w:tcW w:w="69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名称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7"/>
                <w:szCs w:val="17"/>
              </w:rPr>
            </w:pPr>
            <w:r>
              <w:rPr>
                <w:rFonts w:ascii="宋体" w:hAnsi="宋体" w:eastAsia="宋体" w:cs="Times New Roman"/>
                <w:color w:val="000000"/>
                <w:kern w:val="0"/>
                <w:sz w:val="17"/>
              </w:rPr>
              <w:t>名称</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权重（%）</w:t>
            </w:r>
          </w:p>
        </w:tc>
        <w:tc>
          <w:tcPr>
            <w:tcW w:w="4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7"/>
                <w:szCs w:val="17"/>
              </w:rPr>
            </w:pPr>
          </w:p>
        </w:tc>
        <w:tc>
          <w:tcPr>
            <w:tcW w:w="720" w:type="dxa"/>
            <w:vMerge w:val="continue"/>
            <w:tcBorders>
              <w:top w:val="single" w:color="000000" w:sz="4" w:space="0"/>
              <w:left w:val="single" w:color="000000" w:sz="4" w:space="0"/>
              <w:bottom w:val="single" w:color="000000" w:sz="4" w:space="0"/>
              <w:right w:val="single" w:color="000000" w:sz="8" w:space="0"/>
            </w:tcBorders>
            <w:vAlign w:val="center"/>
          </w:tcPr>
          <w:p>
            <w:pPr>
              <w:widowControl/>
              <w:jc w:val="left"/>
              <w:rPr>
                <w:rFonts w:ascii="宋体" w:hAnsi="宋体" w:eastAsia="宋体" w:cs="宋体"/>
                <w:color w:val="000000"/>
                <w:kern w:val="0"/>
                <w:sz w:val="17"/>
                <w:szCs w:val="17"/>
              </w:rPr>
            </w:pPr>
          </w:p>
        </w:tc>
      </w:tr>
      <w:tr>
        <w:tblPrEx>
          <w:tblCellMar>
            <w:top w:w="0" w:type="dxa"/>
            <w:left w:w="108" w:type="dxa"/>
            <w:bottom w:w="0" w:type="dxa"/>
            <w:right w:w="108" w:type="dxa"/>
          </w:tblCellMar>
        </w:tblPrEx>
        <w:trPr>
          <w:trHeight w:val="2100" w:hRule="atLeast"/>
        </w:trPr>
        <w:tc>
          <w:tcPr>
            <w:tcW w:w="69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决策（20）</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17"/>
                <w:szCs w:val="17"/>
              </w:rPr>
            </w:pPr>
            <w:r>
              <w:rPr>
                <w:rFonts w:ascii="宋体" w:hAnsi="宋体" w:eastAsia="宋体" w:cs="Times New Roman"/>
                <w:color w:val="000000"/>
                <w:kern w:val="0"/>
                <w:sz w:val="17"/>
              </w:rPr>
              <w:t>项目立项</w:t>
            </w:r>
            <w:r>
              <w:rPr>
                <w:rFonts w:ascii="宋体" w:hAnsi="宋体" w:eastAsia="宋体" w:cs="Times New Roman"/>
                <w:color w:val="000000"/>
                <w:kern w:val="0"/>
                <w:sz w:val="22"/>
              </w:rPr>
              <w:t>（</w:t>
            </w:r>
            <w:r>
              <w:rPr>
                <w:rFonts w:ascii="Times New Roman" w:hAnsi="Times New Roman" w:eastAsia="宋体" w:cs="Times New Roman"/>
                <w:color w:val="000000"/>
                <w:kern w:val="0"/>
                <w:sz w:val="22"/>
              </w:rPr>
              <w:t>5</w:t>
            </w:r>
            <w:r>
              <w:rPr>
                <w:rFonts w:ascii="宋体" w:hAnsi="宋体" w:eastAsia="宋体" w:cs="Times New Roman"/>
                <w:color w:val="000000"/>
                <w:kern w:val="0"/>
                <w:sz w:val="22"/>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立项依据充分性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2.5</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17"/>
                <w:szCs w:val="17"/>
              </w:rPr>
            </w:pPr>
            <w:r>
              <w:rPr>
                <w:rFonts w:ascii="宋体" w:hAnsi="宋体" w:eastAsia="宋体" w:cs="宋体"/>
                <w:color w:val="000000"/>
                <w:kern w:val="0"/>
                <w:sz w:val="17"/>
              </w:rPr>
              <w:t xml:space="preserve">1.项目符合评价要点中的5个要求，得2.5分。        </w:t>
            </w:r>
            <w:r>
              <w:rPr>
                <w:rFonts w:hint="eastAsia" w:ascii="宋体" w:hAnsi="宋体" w:eastAsia="宋体" w:cs="宋体"/>
                <w:color w:val="000000"/>
                <w:kern w:val="0"/>
                <w:sz w:val="17"/>
                <w:szCs w:val="17"/>
              </w:rPr>
              <w:br w:type="textWrapping"/>
            </w:r>
            <w:r>
              <w:rPr>
                <w:rFonts w:ascii="宋体" w:hAnsi="宋体" w:eastAsia="宋体" w:cs="宋体"/>
                <w:color w:val="000000"/>
                <w:kern w:val="0"/>
                <w:sz w:val="17"/>
              </w:rPr>
              <w:t xml:space="preserve">2.项目符合评价要点中的相关规定，但项目必要性不够或可行性不强，得1-2分。    </w:t>
            </w:r>
            <w:r>
              <w:rPr>
                <w:rFonts w:hint="eastAsia" w:ascii="宋体" w:hAnsi="宋体" w:eastAsia="宋体" w:cs="宋体"/>
                <w:color w:val="000000"/>
                <w:kern w:val="0"/>
                <w:sz w:val="17"/>
                <w:szCs w:val="17"/>
              </w:rPr>
              <w:br w:type="textWrapping"/>
            </w:r>
            <w:r>
              <w:rPr>
                <w:rFonts w:ascii="宋体" w:hAnsi="宋体" w:eastAsia="宋体" w:cs="宋体"/>
                <w:color w:val="000000"/>
                <w:kern w:val="0"/>
                <w:sz w:val="17"/>
              </w:rPr>
              <w:t xml:space="preserve">3.顼目符合评价要点中的相关规定，但项目实施内容与项目依据相关性不高，得0.5分。    </w:t>
            </w:r>
            <w:r>
              <w:rPr>
                <w:rFonts w:hint="eastAsia" w:ascii="宋体" w:hAnsi="宋体" w:eastAsia="宋体" w:cs="宋体"/>
                <w:color w:val="000000"/>
                <w:kern w:val="0"/>
                <w:sz w:val="17"/>
                <w:szCs w:val="17"/>
              </w:rPr>
              <w:br w:type="textWrapping"/>
            </w:r>
            <w:r>
              <w:rPr>
                <w:rFonts w:ascii="宋体" w:hAnsi="宋体" w:eastAsia="宋体" w:cs="宋体"/>
                <w:color w:val="000000"/>
                <w:kern w:val="0"/>
                <w:sz w:val="17"/>
              </w:rPr>
              <w:t xml:space="preserve">4.项目不符合评价要点中的相关规定，且项目无实施必要，得0分。     </w:t>
            </w:r>
          </w:p>
        </w:tc>
        <w:tc>
          <w:tcPr>
            <w:tcW w:w="72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2.5</w:t>
            </w:r>
          </w:p>
        </w:tc>
      </w:tr>
      <w:tr>
        <w:tblPrEx>
          <w:tblCellMar>
            <w:top w:w="0" w:type="dxa"/>
            <w:left w:w="108" w:type="dxa"/>
            <w:bottom w:w="0" w:type="dxa"/>
            <w:right w:w="108" w:type="dxa"/>
          </w:tblCellMar>
        </w:tblPrEx>
        <w:trPr>
          <w:trHeight w:val="1340" w:hRule="atLeast"/>
        </w:trPr>
        <w:tc>
          <w:tcPr>
            <w:tcW w:w="690"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17"/>
                <w:szCs w:val="17"/>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7"/>
                <w:szCs w:val="17"/>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立项程序规范性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2.5</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17"/>
                <w:szCs w:val="17"/>
              </w:rPr>
            </w:pPr>
            <w:r>
              <w:rPr>
                <w:rFonts w:ascii="宋体" w:hAnsi="宋体" w:eastAsia="宋体" w:cs="宋体"/>
                <w:color w:val="000000"/>
                <w:kern w:val="0"/>
                <w:sz w:val="17"/>
              </w:rPr>
              <w:t xml:space="preserve">1.项目申请设立符合审批规定，程序完整、具体明确、合理可行的，得2.5分。                                                      </w:t>
            </w:r>
            <w:r>
              <w:rPr>
                <w:rFonts w:hint="eastAsia" w:ascii="宋体" w:hAnsi="宋体" w:eastAsia="宋体" w:cs="宋体"/>
                <w:color w:val="000000"/>
                <w:kern w:val="0"/>
                <w:sz w:val="17"/>
                <w:szCs w:val="17"/>
              </w:rPr>
              <w:br w:type="textWrapping"/>
            </w:r>
            <w:r>
              <w:rPr>
                <w:rFonts w:ascii="Times New Roman" w:hAnsi="Times New Roman" w:eastAsia="宋体" w:cs="Times New Roman"/>
                <w:color w:val="000000"/>
                <w:kern w:val="0"/>
                <w:sz w:val="17"/>
              </w:rPr>
              <w:t xml:space="preserve">2. </w:t>
            </w:r>
            <w:r>
              <w:rPr>
                <w:rFonts w:ascii="宋体" w:hAnsi="宋体" w:eastAsia="宋体" w:cs="宋体"/>
                <w:color w:val="000000"/>
                <w:kern w:val="0"/>
                <w:sz w:val="17"/>
              </w:rPr>
              <w:t xml:space="preserve">项目设立审批程序总体规范，但不够完整，得1-2分。              </w:t>
            </w:r>
            <w:r>
              <w:rPr>
                <w:rFonts w:hint="eastAsia" w:ascii="宋体" w:hAnsi="宋体" w:eastAsia="宋体" w:cs="宋体"/>
                <w:color w:val="000000"/>
                <w:kern w:val="0"/>
                <w:sz w:val="17"/>
                <w:szCs w:val="17"/>
              </w:rPr>
              <w:br w:type="textWrapping"/>
            </w:r>
            <w:r>
              <w:rPr>
                <w:rFonts w:ascii="Times New Roman" w:hAnsi="Times New Roman" w:eastAsia="宋体" w:cs="Times New Roman"/>
                <w:color w:val="000000"/>
                <w:kern w:val="0"/>
                <w:sz w:val="17"/>
              </w:rPr>
              <w:t xml:space="preserve">3. </w:t>
            </w:r>
            <w:r>
              <w:rPr>
                <w:rFonts w:ascii="宋体" w:hAnsi="宋体" w:eastAsia="宋体" w:cs="宋体"/>
                <w:color w:val="000000"/>
                <w:kern w:val="0"/>
                <w:sz w:val="17"/>
              </w:rPr>
              <w:t>项目设立按规定程序实施，但不够科学、规范，得</w:t>
            </w:r>
            <w:r>
              <w:rPr>
                <w:rFonts w:ascii="Times New Roman" w:hAnsi="Times New Roman" w:eastAsia="宋体" w:cs="Times New Roman"/>
                <w:color w:val="000000"/>
                <w:kern w:val="0"/>
                <w:sz w:val="17"/>
              </w:rPr>
              <w:t xml:space="preserve">0.5 </w:t>
            </w:r>
            <w:r>
              <w:rPr>
                <w:rFonts w:ascii="宋体" w:hAnsi="宋体" w:eastAsia="宋体" w:cs="宋体"/>
                <w:color w:val="000000"/>
                <w:kern w:val="0"/>
                <w:sz w:val="17"/>
              </w:rPr>
              <w:t xml:space="preserve">分。    </w:t>
            </w:r>
            <w:r>
              <w:rPr>
                <w:rFonts w:hint="eastAsia" w:ascii="宋体" w:hAnsi="宋体" w:eastAsia="宋体" w:cs="宋体"/>
                <w:color w:val="000000"/>
                <w:kern w:val="0"/>
                <w:sz w:val="17"/>
                <w:szCs w:val="17"/>
              </w:rPr>
              <w:br w:type="textWrapping"/>
            </w:r>
            <w:r>
              <w:rPr>
                <w:rFonts w:ascii="Times New Roman" w:hAnsi="Times New Roman" w:eastAsia="宋体" w:cs="Times New Roman"/>
                <w:color w:val="000000"/>
                <w:kern w:val="0"/>
                <w:sz w:val="17"/>
              </w:rPr>
              <w:t xml:space="preserve">4. </w:t>
            </w:r>
            <w:r>
              <w:rPr>
                <w:rFonts w:ascii="宋体" w:hAnsi="宋体" w:eastAsia="宋体" w:cs="宋体"/>
                <w:color w:val="000000"/>
                <w:kern w:val="0"/>
                <w:sz w:val="17"/>
              </w:rPr>
              <w:t>项目设立程序不规范，不完整，得0分。</w:t>
            </w:r>
          </w:p>
        </w:tc>
        <w:tc>
          <w:tcPr>
            <w:tcW w:w="72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2.5</w:t>
            </w:r>
          </w:p>
        </w:tc>
      </w:tr>
      <w:tr>
        <w:tblPrEx>
          <w:tblCellMar>
            <w:top w:w="0" w:type="dxa"/>
            <w:left w:w="108" w:type="dxa"/>
            <w:bottom w:w="0" w:type="dxa"/>
            <w:right w:w="108" w:type="dxa"/>
          </w:tblCellMar>
        </w:tblPrEx>
        <w:trPr>
          <w:trHeight w:val="1940" w:hRule="atLeast"/>
        </w:trPr>
        <w:tc>
          <w:tcPr>
            <w:tcW w:w="690"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17"/>
                <w:szCs w:val="17"/>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17"/>
                <w:szCs w:val="17"/>
              </w:rPr>
            </w:pPr>
            <w:r>
              <w:rPr>
                <w:rFonts w:ascii="宋体" w:hAnsi="宋体" w:eastAsia="宋体" w:cs="Times New Roman"/>
                <w:color w:val="000000"/>
                <w:kern w:val="0"/>
                <w:sz w:val="17"/>
              </w:rPr>
              <w:t>绩效目标</w:t>
            </w:r>
            <w:r>
              <w:rPr>
                <w:rFonts w:ascii="宋体" w:hAnsi="宋体" w:eastAsia="宋体" w:cs="Times New Roman"/>
                <w:color w:val="000000"/>
                <w:kern w:val="0"/>
                <w:sz w:val="22"/>
              </w:rPr>
              <w:t>（</w:t>
            </w:r>
            <w:r>
              <w:rPr>
                <w:rFonts w:ascii="Times New Roman" w:hAnsi="Times New Roman" w:eastAsia="宋体" w:cs="Times New Roman"/>
                <w:color w:val="000000"/>
                <w:kern w:val="0"/>
                <w:sz w:val="22"/>
              </w:rPr>
              <w:t>10</w:t>
            </w:r>
            <w:r>
              <w:rPr>
                <w:rFonts w:ascii="宋体" w:hAnsi="宋体" w:eastAsia="宋体" w:cs="Times New Roman"/>
                <w:color w:val="000000"/>
                <w:kern w:val="0"/>
                <w:sz w:val="22"/>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绩效目标合理性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17"/>
                <w:szCs w:val="17"/>
              </w:rPr>
            </w:pPr>
            <w:r>
              <w:rPr>
                <w:rFonts w:ascii="宋体" w:hAnsi="宋体" w:eastAsia="宋体" w:cs="宋体"/>
                <w:color w:val="000000"/>
                <w:kern w:val="0"/>
                <w:sz w:val="17"/>
              </w:rPr>
              <w:t>1.项目绩效目标与项目相关，其预期产出效益和效果符合正常的业绩水平，也与项目预算资金量相匹配，得5分。</w:t>
            </w:r>
            <w:r>
              <w:rPr>
                <w:rFonts w:hint="eastAsia" w:ascii="宋体" w:hAnsi="宋体" w:eastAsia="宋体" w:cs="宋体"/>
                <w:color w:val="000000"/>
                <w:kern w:val="0"/>
                <w:sz w:val="17"/>
                <w:szCs w:val="17"/>
              </w:rPr>
              <w:br w:type="textWrapping"/>
            </w:r>
            <w:r>
              <w:rPr>
                <w:rFonts w:ascii="Times New Roman" w:hAnsi="Times New Roman" w:eastAsia="宋体" w:cs="Times New Roman"/>
                <w:color w:val="000000"/>
                <w:kern w:val="0"/>
                <w:sz w:val="17"/>
              </w:rPr>
              <w:t>2.</w:t>
            </w:r>
            <w:r>
              <w:rPr>
                <w:rFonts w:ascii="宋体" w:hAnsi="宋体" w:eastAsia="宋体" w:cs="宋体"/>
                <w:color w:val="000000"/>
                <w:kern w:val="0"/>
                <w:sz w:val="17"/>
              </w:rPr>
              <w:t xml:space="preserve">项目绩效目标与项目相关，其预期产出效益和效果低于正常的业绩水平，与项目预算资金量不够匹配，得2.5-4.5分。 </w:t>
            </w:r>
            <w:r>
              <w:rPr>
                <w:rFonts w:hint="eastAsia" w:ascii="宋体" w:hAnsi="宋体" w:eastAsia="宋体" w:cs="宋体"/>
                <w:color w:val="000000"/>
                <w:kern w:val="0"/>
                <w:sz w:val="17"/>
                <w:szCs w:val="17"/>
              </w:rPr>
              <w:br w:type="textWrapping"/>
            </w:r>
            <w:r>
              <w:rPr>
                <w:rFonts w:ascii="Times New Roman" w:hAnsi="Times New Roman" w:eastAsia="宋体" w:cs="Times New Roman"/>
                <w:color w:val="000000"/>
                <w:kern w:val="0"/>
                <w:sz w:val="17"/>
              </w:rPr>
              <w:t xml:space="preserve">3. </w:t>
            </w:r>
            <w:r>
              <w:rPr>
                <w:rFonts w:ascii="宋体" w:hAnsi="宋体" w:eastAsia="宋体" w:cs="宋体"/>
                <w:color w:val="000000"/>
                <w:kern w:val="0"/>
                <w:sz w:val="17"/>
              </w:rPr>
              <w:t>项目绩效目标与项目相关性不够，其预期产出效益和</w:t>
            </w:r>
            <w:r>
              <w:rPr>
                <w:rFonts w:ascii="Times New Roman" w:hAnsi="Times New Roman" w:eastAsia="宋体" w:cs="Times New Roman"/>
                <w:color w:val="000000"/>
                <w:kern w:val="0"/>
                <w:sz w:val="17"/>
              </w:rPr>
              <w:t xml:space="preserve"> </w:t>
            </w:r>
            <w:r>
              <w:rPr>
                <w:rFonts w:ascii="宋体" w:hAnsi="宋体" w:eastAsia="宋体" w:cs="宋体"/>
                <w:color w:val="000000"/>
                <w:kern w:val="0"/>
                <w:sz w:val="17"/>
              </w:rPr>
              <w:t>效果偏离正常的业绩较大，与预算资金量不匹配，得1-2分。</w:t>
            </w:r>
            <w:r>
              <w:rPr>
                <w:rFonts w:hint="eastAsia" w:ascii="宋体" w:hAnsi="宋体" w:eastAsia="宋体" w:cs="宋体"/>
                <w:color w:val="000000"/>
                <w:kern w:val="0"/>
                <w:sz w:val="17"/>
                <w:szCs w:val="17"/>
              </w:rPr>
              <w:br w:type="textWrapping"/>
            </w:r>
            <w:r>
              <w:rPr>
                <w:rFonts w:ascii="Times New Roman" w:hAnsi="Times New Roman" w:eastAsia="宋体" w:cs="Times New Roman"/>
                <w:color w:val="000000"/>
                <w:kern w:val="0"/>
                <w:sz w:val="17"/>
              </w:rPr>
              <w:t xml:space="preserve">4. </w:t>
            </w:r>
            <w:r>
              <w:rPr>
                <w:rFonts w:ascii="宋体" w:hAnsi="宋体" w:eastAsia="宋体" w:cs="宋体"/>
                <w:color w:val="000000"/>
                <w:kern w:val="0"/>
                <w:sz w:val="17"/>
              </w:rPr>
              <w:t>项目预期产出效益和效果严重低于正常的业绩水平，</w:t>
            </w:r>
            <w:r>
              <w:rPr>
                <w:rFonts w:ascii="Times New Roman" w:hAnsi="Times New Roman" w:eastAsia="宋体" w:cs="Times New Roman"/>
                <w:color w:val="000000"/>
                <w:kern w:val="0"/>
                <w:sz w:val="17"/>
              </w:rPr>
              <w:t xml:space="preserve"> </w:t>
            </w:r>
            <w:r>
              <w:rPr>
                <w:rFonts w:ascii="宋体" w:hAnsi="宋体" w:eastAsia="宋体" w:cs="宋体"/>
                <w:color w:val="000000"/>
                <w:kern w:val="0"/>
                <w:sz w:val="17"/>
              </w:rPr>
              <w:t>远低于预算资金量，得</w:t>
            </w:r>
            <w:r>
              <w:rPr>
                <w:rFonts w:ascii="Times New Roman" w:hAnsi="Times New Roman" w:eastAsia="宋体" w:cs="Times New Roman"/>
                <w:color w:val="000000"/>
                <w:kern w:val="0"/>
                <w:sz w:val="17"/>
              </w:rPr>
              <w:t>0-0.5</w:t>
            </w:r>
            <w:r>
              <w:rPr>
                <w:rFonts w:ascii="宋体" w:hAnsi="宋体" w:eastAsia="宋体" w:cs="宋体"/>
                <w:color w:val="000000"/>
                <w:kern w:val="0"/>
                <w:sz w:val="17"/>
              </w:rPr>
              <w:t>分。</w:t>
            </w:r>
          </w:p>
        </w:tc>
        <w:tc>
          <w:tcPr>
            <w:tcW w:w="72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r>
      <w:tr>
        <w:tblPrEx>
          <w:tblCellMar>
            <w:top w:w="0" w:type="dxa"/>
            <w:left w:w="108" w:type="dxa"/>
            <w:bottom w:w="0" w:type="dxa"/>
            <w:right w:w="108" w:type="dxa"/>
          </w:tblCellMar>
        </w:tblPrEx>
        <w:trPr>
          <w:trHeight w:val="2340" w:hRule="atLeast"/>
        </w:trPr>
        <w:tc>
          <w:tcPr>
            <w:tcW w:w="690"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17"/>
                <w:szCs w:val="17"/>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7"/>
                <w:szCs w:val="17"/>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绩效指标明确性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17"/>
                <w:szCs w:val="17"/>
              </w:rPr>
            </w:pPr>
            <w:r>
              <w:rPr>
                <w:rFonts w:ascii="宋体" w:hAnsi="宋体" w:eastAsia="宋体" w:cs="宋体"/>
                <w:color w:val="000000"/>
                <w:kern w:val="0"/>
                <w:sz w:val="17"/>
              </w:rPr>
              <w:t>1.绩效目标设置明确、细化量化，绩效指标通过清晰、可衡量的指标值予以体现，绩效目标与项目年度任务数或计划数相对应，得5分。</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 xml:space="preserve">2. </w:t>
            </w:r>
            <w:r>
              <w:rPr>
                <w:rFonts w:ascii="宋体" w:hAnsi="宋体" w:eastAsia="宋体" w:cs="宋体"/>
                <w:color w:val="000000"/>
                <w:kern w:val="0"/>
                <w:sz w:val="17"/>
              </w:rPr>
              <w:t>绩效目标设置明确、细化量化，绩效指标通过清晰、</w:t>
            </w:r>
            <w:r>
              <w:rPr>
                <w:rFonts w:ascii="Times New Roman" w:hAnsi="Times New Roman" w:eastAsia="宋体" w:cs="Times New Roman"/>
                <w:color w:val="000000"/>
                <w:kern w:val="0"/>
                <w:sz w:val="17"/>
              </w:rPr>
              <w:t xml:space="preserve"> </w:t>
            </w:r>
            <w:r>
              <w:rPr>
                <w:rFonts w:ascii="宋体" w:hAnsi="宋体" w:eastAsia="宋体" w:cs="宋体"/>
                <w:color w:val="000000"/>
                <w:kern w:val="0"/>
                <w:sz w:val="17"/>
              </w:rPr>
              <w:t>可衡量的指标值予以体现，但绩效目标与项目年度任务</w:t>
            </w:r>
            <w:r>
              <w:rPr>
                <w:rFonts w:ascii="Times New Roman" w:hAnsi="Times New Roman" w:eastAsia="宋体" w:cs="Times New Roman"/>
                <w:color w:val="000000"/>
                <w:kern w:val="0"/>
                <w:sz w:val="17"/>
              </w:rPr>
              <w:t xml:space="preserve"> </w:t>
            </w:r>
            <w:r>
              <w:rPr>
                <w:rFonts w:ascii="宋体" w:hAnsi="宋体" w:eastAsia="宋体" w:cs="宋体"/>
                <w:color w:val="000000"/>
                <w:kern w:val="0"/>
                <w:sz w:val="17"/>
              </w:rPr>
              <w:t>数或计划数存在偏差，得2.5-4.5分。</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 xml:space="preserve">3. </w:t>
            </w:r>
            <w:r>
              <w:rPr>
                <w:rFonts w:ascii="宋体" w:hAnsi="宋体" w:eastAsia="宋体" w:cs="宋体"/>
                <w:color w:val="000000"/>
                <w:kern w:val="0"/>
                <w:sz w:val="17"/>
              </w:rPr>
              <w:t>绩效目标细化不够，绩效指标不清晰、指标值过小，与项目年度任务数或计划数偏差较大，得1-2分。</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 xml:space="preserve">4. </w:t>
            </w:r>
            <w:r>
              <w:rPr>
                <w:rFonts w:ascii="宋体" w:hAnsi="宋体" w:eastAsia="宋体" w:cs="宋体"/>
                <w:color w:val="000000"/>
                <w:kern w:val="0"/>
                <w:sz w:val="17"/>
              </w:rPr>
              <w:t>没有对绩效目标进行细化，指标值难以衡量，严重偏离项目年度任务数或计划数，得</w:t>
            </w:r>
            <w:r>
              <w:rPr>
                <w:rFonts w:ascii="Times New Roman" w:hAnsi="Times New Roman" w:eastAsia="宋体" w:cs="Times New Roman"/>
                <w:color w:val="000000"/>
                <w:kern w:val="0"/>
                <w:sz w:val="17"/>
              </w:rPr>
              <w:t>0-0.5</w:t>
            </w:r>
            <w:r>
              <w:rPr>
                <w:rFonts w:ascii="宋体" w:hAnsi="宋体" w:eastAsia="宋体" w:cs="宋体"/>
                <w:color w:val="000000"/>
                <w:kern w:val="0"/>
                <w:sz w:val="17"/>
              </w:rPr>
              <w:t>分。</w:t>
            </w:r>
          </w:p>
        </w:tc>
        <w:tc>
          <w:tcPr>
            <w:tcW w:w="72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r>
      <w:tr>
        <w:tblPrEx>
          <w:tblCellMar>
            <w:top w:w="0" w:type="dxa"/>
            <w:left w:w="108" w:type="dxa"/>
            <w:bottom w:w="0" w:type="dxa"/>
            <w:right w:w="108" w:type="dxa"/>
          </w:tblCellMar>
        </w:tblPrEx>
        <w:trPr>
          <w:trHeight w:val="2760" w:hRule="atLeast"/>
        </w:trPr>
        <w:tc>
          <w:tcPr>
            <w:tcW w:w="690"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17"/>
                <w:szCs w:val="17"/>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17"/>
                <w:szCs w:val="17"/>
              </w:rPr>
            </w:pPr>
            <w:r>
              <w:rPr>
                <w:rFonts w:ascii="宋体" w:hAnsi="宋体" w:eastAsia="宋体" w:cs="Times New Roman"/>
                <w:color w:val="000000"/>
                <w:kern w:val="0"/>
                <w:sz w:val="17"/>
              </w:rPr>
              <w:t>资金投入</w:t>
            </w:r>
            <w:r>
              <w:rPr>
                <w:rFonts w:ascii="宋体" w:hAnsi="宋体" w:eastAsia="宋体" w:cs="Times New Roman"/>
                <w:color w:val="000000"/>
                <w:kern w:val="0"/>
                <w:sz w:val="22"/>
              </w:rPr>
              <w:t>（</w:t>
            </w:r>
            <w:r>
              <w:rPr>
                <w:rFonts w:ascii="Times New Roman" w:hAnsi="Times New Roman" w:eastAsia="宋体" w:cs="Times New Roman"/>
                <w:color w:val="000000"/>
                <w:kern w:val="0"/>
                <w:sz w:val="22"/>
              </w:rPr>
              <w:t>5</w:t>
            </w:r>
            <w:r>
              <w:rPr>
                <w:rFonts w:ascii="宋体" w:hAnsi="宋体" w:eastAsia="宋体" w:cs="Times New Roman"/>
                <w:color w:val="000000"/>
                <w:kern w:val="0"/>
                <w:sz w:val="22"/>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预算编制科学性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2.5</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17"/>
                <w:szCs w:val="17"/>
              </w:rPr>
            </w:pPr>
            <w:r>
              <w:rPr>
                <w:rFonts w:ascii="宋体" w:hAnsi="宋体" w:eastAsia="宋体" w:cs="宋体"/>
                <w:color w:val="000000"/>
                <w:kern w:val="0"/>
                <w:sz w:val="17"/>
              </w:rPr>
              <w:t>1.项目预算编制经过科学论证，预算内容与项目实施内容匹配，其预算测算依据充分，预算资金量与工作任务匹配，得2.5分。</w:t>
            </w:r>
            <w:r>
              <w:rPr>
                <w:rFonts w:ascii="Times New Roman" w:hAnsi="Times New Roman" w:eastAsia="宋体" w:cs="Times New Roman"/>
                <w:color w:val="000000"/>
                <w:kern w:val="0"/>
                <w:sz w:val="17"/>
              </w:rPr>
              <w:t xml:space="preserve">                             </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 xml:space="preserve">2. </w:t>
            </w:r>
            <w:r>
              <w:rPr>
                <w:rFonts w:ascii="宋体" w:hAnsi="宋体" w:eastAsia="宋体" w:cs="宋体"/>
                <w:color w:val="000000"/>
                <w:kern w:val="0"/>
                <w:sz w:val="17"/>
              </w:rPr>
              <w:t>项目预算编制经过科学论证，预算内容与项目实施内容匹配，其预算测算依据充分，但预算资金量与工作任务存在偏差，得1-2分。</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 xml:space="preserve">3. </w:t>
            </w:r>
            <w:r>
              <w:rPr>
                <w:rFonts w:ascii="宋体" w:hAnsi="宋体" w:eastAsia="宋体" w:cs="宋体"/>
                <w:color w:val="000000"/>
                <w:kern w:val="0"/>
                <w:sz w:val="17"/>
              </w:rPr>
              <w:t>项目预算编制经过论证，其预算测算依据充分，但预算内容与项目实施内容，以及预算资金量与工作任务存在较大偏差，得0.5分。</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4.</w:t>
            </w:r>
            <w:r>
              <w:rPr>
                <w:rFonts w:ascii="宋体" w:hAnsi="宋体" w:eastAsia="宋体" w:cs="宋体"/>
                <w:color w:val="000000"/>
                <w:kern w:val="0"/>
                <w:sz w:val="17"/>
              </w:rPr>
              <w:t>项目预算编制没有经过论证，其预算测算依据不充分，预算内容与项目实施内容，以及预算资金量与工作任务存在严重偏差，得</w:t>
            </w:r>
            <w:r>
              <w:rPr>
                <w:rFonts w:ascii="Times New Roman" w:hAnsi="Times New Roman" w:eastAsia="宋体" w:cs="Times New Roman"/>
                <w:color w:val="000000"/>
                <w:kern w:val="0"/>
                <w:sz w:val="17"/>
              </w:rPr>
              <w:t>0</w:t>
            </w:r>
            <w:r>
              <w:rPr>
                <w:rFonts w:ascii="宋体" w:hAnsi="宋体" w:eastAsia="宋体" w:cs="宋体"/>
                <w:color w:val="000000"/>
                <w:kern w:val="0"/>
                <w:sz w:val="17"/>
              </w:rPr>
              <w:t>分。</w:t>
            </w:r>
          </w:p>
        </w:tc>
        <w:tc>
          <w:tcPr>
            <w:tcW w:w="72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2.5</w:t>
            </w:r>
          </w:p>
        </w:tc>
      </w:tr>
      <w:tr>
        <w:tblPrEx>
          <w:tblCellMar>
            <w:top w:w="0" w:type="dxa"/>
            <w:left w:w="108" w:type="dxa"/>
            <w:bottom w:w="0" w:type="dxa"/>
            <w:right w:w="108" w:type="dxa"/>
          </w:tblCellMar>
        </w:tblPrEx>
        <w:trPr>
          <w:trHeight w:val="1920" w:hRule="atLeast"/>
        </w:trPr>
        <w:tc>
          <w:tcPr>
            <w:tcW w:w="690"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17"/>
                <w:szCs w:val="17"/>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7"/>
                <w:szCs w:val="17"/>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资金分配合理性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2.5</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ascii="宋体" w:hAnsi="宋体" w:eastAsia="宋体" w:cs="宋体"/>
                <w:color w:val="000000"/>
                <w:kern w:val="0"/>
                <w:sz w:val="17"/>
                <w:szCs w:val="17"/>
              </w:rPr>
            </w:pPr>
            <w:r>
              <w:rPr>
                <w:rFonts w:ascii="宋体" w:hAnsi="宋体" w:eastAsia="宋体" w:cs="宋体"/>
                <w:color w:val="000000"/>
                <w:kern w:val="0"/>
                <w:sz w:val="17"/>
              </w:rPr>
              <w:t>1.项目预算资金额度合理，且与项目实施内容相适应，得2.5分。</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 xml:space="preserve">2. </w:t>
            </w:r>
            <w:r>
              <w:rPr>
                <w:rFonts w:ascii="宋体" w:hAnsi="宋体" w:eastAsia="宋体" w:cs="宋体"/>
                <w:color w:val="000000"/>
                <w:kern w:val="0"/>
                <w:sz w:val="17"/>
              </w:rPr>
              <w:t>项目预算资金额度合理，但资金额度与项目实施内容或各子项内容不够匹配，得1-2分。</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 xml:space="preserve">3. </w:t>
            </w:r>
            <w:r>
              <w:rPr>
                <w:rFonts w:ascii="宋体" w:hAnsi="宋体" w:eastAsia="宋体" w:cs="宋体"/>
                <w:color w:val="000000"/>
                <w:kern w:val="0"/>
                <w:sz w:val="17"/>
              </w:rPr>
              <w:t>项目预算资金额度基本合理，与项目实施内容不够匹配，得</w:t>
            </w:r>
            <w:r>
              <w:rPr>
                <w:rFonts w:ascii="Times New Roman" w:hAnsi="Times New Roman" w:eastAsia="宋体" w:cs="Times New Roman"/>
                <w:color w:val="000000"/>
                <w:kern w:val="0"/>
                <w:sz w:val="17"/>
              </w:rPr>
              <w:t>0. 5</w:t>
            </w:r>
            <w:r>
              <w:rPr>
                <w:rFonts w:ascii="宋体" w:hAnsi="宋体" w:eastAsia="宋体" w:cs="宋体"/>
                <w:color w:val="000000"/>
                <w:kern w:val="0"/>
                <w:sz w:val="17"/>
              </w:rPr>
              <w:t>分。</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 xml:space="preserve">4. </w:t>
            </w:r>
            <w:r>
              <w:rPr>
                <w:rFonts w:ascii="宋体" w:hAnsi="宋体" w:eastAsia="宋体" w:cs="宋体"/>
                <w:color w:val="000000"/>
                <w:kern w:val="0"/>
                <w:sz w:val="17"/>
              </w:rPr>
              <w:t>项目预算资金额度依据不充分，资金安排不合理，随意性较大，科学性严重不足，得0分。</w:t>
            </w:r>
          </w:p>
        </w:tc>
        <w:tc>
          <w:tcPr>
            <w:tcW w:w="72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2.5</w:t>
            </w:r>
          </w:p>
        </w:tc>
      </w:tr>
      <w:tr>
        <w:tblPrEx>
          <w:tblCellMar>
            <w:top w:w="0" w:type="dxa"/>
            <w:left w:w="108" w:type="dxa"/>
            <w:bottom w:w="0" w:type="dxa"/>
            <w:right w:w="108" w:type="dxa"/>
          </w:tblCellMar>
        </w:tblPrEx>
        <w:trPr>
          <w:trHeight w:val="1220" w:hRule="atLeast"/>
        </w:trPr>
        <w:tc>
          <w:tcPr>
            <w:tcW w:w="69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过程（20）</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ascii="宋体" w:hAnsi="宋体" w:eastAsia="宋体" w:cs="宋体"/>
                <w:color w:val="000000"/>
                <w:kern w:val="0"/>
                <w:sz w:val="17"/>
              </w:rPr>
              <w:t>资金管理</w:t>
            </w:r>
            <w:r>
              <w:rPr>
                <w:rFonts w:ascii="宋体" w:hAnsi="宋体" w:eastAsia="宋体" w:cs="宋体"/>
                <w:color w:val="000000"/>
                <w:kern w:val="0"/>
                <w:sz w:val="22"/>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资金到位率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ascii="宋体" w:hAnsi="宋体" w:eastAsia="宋体" w:cs="宋体"/>
                <w:color w:val="000000"/>
                <w:kern w:val="0"/>
                <w:sz w:val="17"/>
                <w:szCs w:val="17"/>
              </w:rPr>
            </w:pPr>
            <w:r>
              <w:rPr>
                <w:rFonts w:hint="eastAsia" w:ascii="宋体" w:hAnsi="宋体" w:eastAsia="宋体" w:cs="宋体"/>
                <w:color w:val="000000"/>
                <w:kern w:val="0"/>
                <w:sz w:val="17"/>
                <w:szCs w:val="17"/>
              </w:rPr>
              <w:t>资金到位率3分，评分等于到位率*3分。</w:t>
            </w:r>
          </w:p>
        </w:tc>
        <w:tc>
          <w:tcPr>
            <w:tcW w:w="72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r>
      <w:tr>
        <w:tblPrEx>
          <w:tblCellMar>
            <w:top w:w="0" w:type="dxa"/>
            <w:left w:w="108" w:type="dxa"/>
            <w:bottom w:w="0" w:type="dxa"/>
            <w:right w:w="108" w:type="dxa"/>
          </w:tblCellMar>
        </w:tblPrEx>
        <w:trPr>
          <w:trHeight w:val="1040" w:hRule="atLeast"/>
        </w:trPr>
        <w:tc>
          <w:tcPr>
            <w:tcW w:w="690"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17"/>
                <w:szCs w:val="17"/>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7"/>
                <w:szCs w:val="17"/>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ascii="宋体" w:hAnsi="宋体" w:eastAsia="宋体" w:cs="宋体"/>
                <w:color w:val="000000"/>
                <w:kern w:val="0"/>
                <w:sz w:val="17"/>
                <w:szCs w:val="17"/>
              </w:rPr>
            </w:pPr>
            <w:r>
              <w:rPr>
                <w:rFonts w:hint="eastAsia" w:ascii="宋体" w:hAnsi="宋体" w:eastAsia="宋体" w:cs="宋体"/>
                <w:color w:val="000000"/>
                <w:kern w:val="0"/>
                <w:sz w:val="17"/>
                <w:szCs w:val="17"/>
              </w:rPr>
              <w:t>预算执行率3分，评分等于执行率*3分。</w:t>
            </w:r>
          </w:p>
        </w:tc>
        <w:tc>
          <w:tcPr>
            <w:tcW w:w="72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r>
      <w:tr>
        <w:tblPrEx>
          <w:tblCellMar>
            <w:top w:w="0" w:type="dxa"/>
            <w:left w:w="108" w:type="dxa"/>
            <w:bottom w:w="0" w:type="dxa"/>
            <w:right w:w="108" w:type="dxa"/>
          </w:tblCellMar>
        </w:tblPrEx>
        <w:trPr>
          <w:trHeight w:val="2320" w:hRule="atLeast"/>
        </w:trPr>
        <w:tc>
          <w:tcPr>
            <w:tcW w:w="690"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17"/>
                <w:szCs w:val="17"/>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7"/>
                <w:szCs w:val="17"/>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资金使用合规性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ascii="宋体" w:hAnsi="宋体" w:eastAsia="宋体" w:cs="宋体"/>
                <w:color w:val="000000"/>
                <w:kern w:val="0"/>
                <w:sz w:val="17"/>
                <w:szCs w:val="17"/>
              </w:rPr>
            </w:pPr>
            <w:r>
              <w:rPr>
                <w:rFonts w:ascii="宋体" w:hAnsi="宋体" w:eastAsia="宋体" w:cs="宋体"/>
                <w:color w:val="000000"/>
                <w:kern w:val="0"/>
                <w:sz w:val="17"/>
              </w:rPr>
              <w:t>1.预算执行规范性2分，符合国家财经法规和财务管理制度以及有关专项资金管理办法的规定，按事项完成进度支付资金的得满分；否则酌情扣分。</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 xml:space="preserve">2. </w:t>
            </w:r>
            <w:r>
              <w:rPr>
                <w:rFonts w:ascii="宋体" w:hAnsi="宋体" w:eastAsia="宋体" w:cs="宋体"/>
                <w:color w:val="000000"/>
                <w:kern w:val="0"/>
                <w:sz w:val="17"/>
              </w:rPr>
              <w:t>会计核算规范性2分，规范执行会计核算制度得满分；未按规定设专账核算，或支出凭证不将合规定，或其他核算不规范的，视具体情况酌情扣分。</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 xml:space="preserve">3. </w:t>
            </w:r>
            <w:r>
              <w:rPr>
                <w:rFonts w:ascii="宋体" w:hAnsi="宋体" w:eastAsia="宋体" w:cs="宋体"/>
                <w:color w:val="000000"/>
                <w:kern w:val="0"/>
                <w:sz w:val="17"/>
              </w:rPr>
              <w:t>事项支出的合规性2分，资金管理、费用标准、支付符合有关制度窥定的得满分；超范围、超标准支出，虚列支出，截留、挤占、挪用资金的，以及其他不符合制度规定支出的，视情节严重情况扣分，直至扣到</w:t>
            </w:r>
            <w:r>
              <w:rPr>
                <w:rFonts w:ascii="Times New Roman" w:hAnsi="Times New Roman" w:eastAsia="宋体" w:cs="Times New Roman"/>
                <w:color w:val="000000"/>
                <w:kern w:val="0"/>
                <w:sz w:val="17"/>
              </w:rPr>
              <w:t>0</w:t>
            </w:r>
            <w:r>
              <w:rPr>
                <w:rFonts w:ascii="宋体" w:hAnsi="宋体" w:eastAsia="宋体" w:cs="宋体"/>
                <w:color w:val="000000"/>
                <w:kern w:val="0"/>
                <w:sz w:val="17"/>
              </w:rPr>
              <w:t>分。</w:t>
            </w:r>
          </w:p>
        </w:tc>
        <w:tc>
          <w:tcPr>
            <w:tcW w:w="72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w:t>
            </w:r>
          </w:p>
        </w:tc>
      </w:tr>
      <w:tr>
        <w:tblPrEx>
          <w:tblCellMar>
            <w:top w:w="0" w:type="dxa"/>
            <w:left w:w="108" w:type="dxa"/>
            <w:bottom w:w="0" w:type="dxa"/>
            <w:right w:w="108" w:type="dxa"/>
          </w:tblCellMar>
        </w:tblPrEx>
        <w:trPr>
          <w:trHeight w:val="1480" w:hRule="atLeast"/>
        </w:trPr>
        <w:tc>
          <w:tcPr>
            <w:tcW w:w="690"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17"/>
                <w:szCs w:val="17"/>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ascii="宋体" w:hAnsi="宋体" w:eastAsia="宋体" w:cs="宋体"/>
                <w:color w:val="000000"/>
                <w:kern w:val="0"/>
                <w:sz w:val="17"/>
              </w:rPr>
              <w:t>组织实施</w:t>
            </w:r>
            <w:r>
              <w:rPr>
                <w:rFonts w:ascii="宋体" w:hAnsi="宋体" w:eastAsia="宋体" w:cs="宋体"/>
                <w:color w:val="000000"/>
                <w:kern w:val="0"/>
                <w:sz w:val="22"/>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管理制度健全性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17"/>
                <w:szCs w:val="17"/>
              </w:rPr>
            </w:pPr>
            <w:r>
              <w:rPr>
                <w:rFonts w:ascii="宋体" w:hAnsi="宋体" w:eastAsia="宋体" w:cs="宋体"/>
                <w:color w:val="000000"/>
                <w:kern w:val="0"/>
                <w:sz w:val="17"/>
              </w:rPr>
              <w:t>1.制定或具有相应的财务和业务管理制度，并按相应的财务或专项资金管理办法，以及业务管理制度执行，得2分，否则酌情扣分。</w:t>
            </w:r>
            <w:r>
              <w:rPr>
                <w:rFonts w:ascii="Times New Roman" w:hAnsi="Times New Roman" w:eastAsia="宋体" w:cs="Times New Roman"/>
                <w:color w:val="000000"/>
                <w:kern w:val="0"/>
                <w:sz w:val="17"/>
              </w:rPr>
              <w:t xml:space="preserve">                </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 xml:space="preserve">2. </w:t>
            </w:r>
            <w:r>
              <w:rPr>
                <w:rFonts w:ascii="宋体" w:hAnsi="宋体" w:eastAsia="宋体" w:cs="宋体"/>
                <w:color w:val="000000"/>
                <w:kern w:val="0"/>
                <w:sz w:val="17"/>
              </w:rPr>
              <w:t>财务和业务管理制度如项目管理制度、办事指南或操作规程等文件、监督检查制度、绩效评价办法等合法、合规、完整，得2分，否则酌情扣分。</w:t>
            </w:r>
          </w:p>
        </w:tc>
        <w:tc>
          <w:tcPr>
            <w:tcW w:w="72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r>
      <w:tr>
        <w:tblPrEx>
          <w:tblCellMar>
            <w:top w:w="0" w:type="dxa"/>
            <w:left w:w="108" w:type="dxa"/>
            <w:bottom w:w="0" w:type="dxa"/>
            <w:right w:w="108" w:type="dxa"/>
          </w:tblCellMar>
        </w:tblPrEx>
        <w:trPr>
          <w:trHeight w:val="2560" w:hRule="atLeast"/>
        </w:trPr>
        <w:tc>
          <w:tcPr>
            <w:tcW w:w="690"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17"/>
                <w:szCs w:val="17"/>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7"/>
                <w:szCs w:val="17"/>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制度执行有效性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17"/>
                <w:szCs w:val="17"/>
              </w:rPr>
            </w:pPr>
            <w:r>
              <w:rPr>
                <w:rFonts w:ascii="宋体" w:hAnsi="宋体" w:eastAsia="宋体" w:cs="宋体"/>
                <w:color w:val="000000"/>
                <w:kern w:val="0"/>
                <w:sz w:val="17"/>
              </w:rPr>
              <w:t>1.项目遵守相关法律法规和相关管理规定，按规定履行调整报批手续或未发生调整，项目合同书、验收报告、技术鉴定等资料齐全并及时归档，项目实施的人员条件、场地设备、信息支撑等落实到位，并能提供制度运行的相关记录材料，得4分。</w:t>
            </w:r>
            <w:r>
              <w:rPr>
                <w:rFonts w:ascii="Times New Roman" w:hAnsi="Times New Roman" w:eastAsia="宋体" w:cs="Times New Roman"/>
                <w:color w:val="000000"/>
                <w:kern w:val="0"/>
                <w:sz w:val="17"/>
              </w:rPr>
              <w:t xml:space="preserve">                                                               </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 xml:space="preserve">2. </w:t>
            </w:r>
            <w:r>
              <w:rPr>
                <w:rFonts w:ascii="宋体" w:hAnsi="宋体" w:eastAsia="宋体" w:cs="宋体"/>
                <w:color w:val="000000"/>
                <w:kern w:val="0"/>
                <w:sz w:val="17"/>
              </w:rPr>
              <w:t>项目遵守相关法律法规和相关管理规定，按规定履行调整报批手续或未发生调整，项目合同书、验收报告、</w:t>
            </w:r>
            <w:r>
              <w:rPr>
                <w:rFonts w:ascii="Times New Roman" w:hAnsi="Times New Roman" w:eastAsia="宋体" w:cs="Times New Roman"/>
                <w:color w:val="000000"/>
                <w:kern w:val="0"/>
                <w:sz w:val="17"/>
              </w:rPr>
              <w:t xml:space="preserve"> </w:t>
            </w:r>
            <w:r>
              <w:rPr>
                <w:rFonts w:ascii="宋体" w:hAnsi="宋体" w:eastAsia="宋体" w:cs="宋体"/>
                <w:color w:val="000000"/>
                <w:kern w:val="0"/>
                <w:sz w:val="17"/>
              </w:rPr>
              <w:t>技术鉴定等资料基本齐全并及时归档，项目实施的人员条件、场地设备、信息支撑等基本落实到位，提供的相关记录材料不够全面，得2-3.5分。</w:t>
            </w:r>
            <w:r>
              <w:rPr>
                <w:rFonts w:ascii="Times New Roman" w:hAnsi="Times New Roman" w:eastAsia="宋体" w:cs="Times New Roman"/>
                <w:color w:val="000000"/>
                <w:kern w:val="0"/>
                <w:sz w:val="17"/>
              </w:rPr>
              <w:t xml:space="preserve">                                                          </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 xml:space="preserve">3. </w:t>
            </w:r>
            <w:r>
              <w:rPr>
                <w:rFonts w:ascii="宋体" w:hAnsi="宋体" w:eastAsia="宋体" w:cs="宋体"/>
                <w:color w:val="000000"/>
                <w:kern w:val="0"/>
                <w:sz w:val="17"/>
              </w:rPr>
              <w:t>部分执行制度的，得</w:t>
            </w:r>
            <w:r>
              <w:rPr>
                <w:rFonts w:ascii="Times New Roman" w:hAnsi="Times New Roman" w:eastAsia="宋体" w:cs="Times New Roman"/>
                <w:color w:val="000000"/>
                <w:kern w:val="0"/>
                <w:sz w:val="17"/>
              </w:rPr>
              <w:t>0.5-1.5</w:t>
            </w:r>
            <w:r>
              <w:rPr>
                <w:rFonts w:ascii="宋体" w:hAnsi="宋体" w:eastAsia="宋体" w:cs="宋体"/>
                <w:color w:val="000000"/>
                <w:kern w:val="0"/>
                <w:sz w:val="17"/>
              </w:rPr>
              <w:t>分。</w:t>
            </w:r>
            <w:r>
              <w:rPr>
                <w:rFonts w:ascii="Times New Roman" w:hAnsi="Times New Roman" w:eastAsia="宋体" w:cs="Times New Roman"/>
                <w:color w:val="000000"/>
                <w:kern w:val="0"/>
                <w:sz w:val="17"/>
              </w:rPr>
              <w:t xml:space="preserve">                                                            </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 xml:space="preserve">4. </w:t>
            </w:r>
            <w:r>
              <w:rPr>
                <w:rFonts w:ascii="宋体" w:hAnsi="宋体" w:eastAsia="宋体" w:cs="宋体"/>
                <w:color w:val="000000"/>
                <w:kern w:val="0"/>
                <w:sz w:val="17"/>
              </w:rPr>
              <w:t>不能提供以上要求的相关材料，得</w:t>
            </w:r>
            <w:r>
              <w:rPr>
                <w:rFonts w:ascii="Times New Roman" w:hAnsi="Times New Roman" w:eastAsia="宋体" w:cs="Times New Roman"/>
                <w:color w:val="000000"/>
                <w:kern w:val="0"/>
                <w:sz w:val="17"/>
              </w:rPr>
              <w:t>0</w:t>
            </w:r>
            <w:r>
              <w:rPr>
                <w:rFonts w:ascii="宋体" w:hAnsi="宋体" w:eastAsia="宋体" w:cs="宋体"/>
                <w:color w:val="000000"/>
                <w:kern w:val="0"/>
                <w:sz w:val="17"/>
              </w:rPr>
              <w:t>分。</w:t>
            </w:r>
          </w:p>
        </w:tc>
        <w:tc>
          <w:tcPr>
            <w:tcW w:w="72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1680" w:hRule="atLeast"/>
        </w:trPr>
        <w:tc>
          <w:tcPr>
            <w:tcW w:w="69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产出（40）</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ascii="宋体" w:hAnsi="宋体" w:eastAsia="宋体" w:cs="宋体"/>
                <w:color w:val="000000"/>
                <w:kern w:val="0"/>
                <w:sz w:val="17"/>
              </w:rPr>
              <w:t>产出数量</w:t>
            </w:r>
            <w:r>
              <w:rPr>
                <w:rFonts w:ascii="宋体" w:hAnsi="宋体" w:eastAsia="宋体" w:cs="宋体"/>
                <w:color w:val="000000"/>
                <w:kern w:val="0"/>
                <w:sz w:val="22"/>
              </w:rPr>
              <w:t>（</w:t>
            </w:r>
            <w:r>
              <w:rPr>
                <w:rFonts w:ascii="Times New Roman" w:hAnsi="Times New Roman" w:eastAsia="宋体" w:cs="Times New Roman"/>
                <w:color w:val="000000"/>
                <w:kern w:val="0"/>
                <w:sz w:val="22"/>
              </w:rPr>
              <w:t>16</w:t>
            </w:r>
            <w:r>
              <w:rPr>
                <w:rFonts w:ascii="宋体" w:hAnsi="宋体" w:eastAsia="宋体" w:cs="宋体"/>
                <w:color w:val="000000"/>
                <w:kern w:val="0"/>
                <w:sz w:val="22"/>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巡查、管养人员投入到位率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eastAsia="宋体" w:cs="Times New Roman"/>
                <w:color w:val="000000"/>
                <w:kern w:val="0"/>
                <w:sz w:val="17"/>
                <w:szCs w:val="17"/>
              </w:rPr>
            </w:pPr>
            <w:r>
              <w:rPr>
                <w:rFonts w:ascii="Times New Roman" w:hAnsi="Times New Roman" w:eastAsia="宋体" w:cs="Times New Roman"/>
                <w:color w:val="000000"/>
                <w:kern w:val="0"/>
                <w:sz w:val="17"/>
              </w:rPr>
              <w:t>1.</w:t>
            </w:r>
            <w:r>
              <w:rPr>
                <w:rFonts w:ascii="宋体" w:hAnsi="宋体" w:eastAsia="宋体" w:cs="Times New Roman"/>
                <w:color w:val="000000"/>
                <w:kern w:val="0"/>
                <w:sz w:val="17"/>
              </w:rPr>
              <w:t>城区道路、桥梁设施维护管养人员、车辆投入量到位率达到</w:t>
            </w:r>
            <w:r>
              <w:rPr>
                <w:rFonts w:ascii="Times New Roman" w:hAnsi="Times New Roman" w:eastAsia="宋体" w:cs="Times New Roman"/>
                <w:color w:val="000000"/>
                <w:kern w:val="0"/>
                <w:sz w:val="17"/>
              </w:rPr>
              <w:t>100%,</w:t>
            </w:r>
            <w:r>
              <w:rPr>
                <w:rFonts w:ascii="宋体" w:hAnsi="宋体" w:eastAsia="宋体" w:cs="Times New Roman"/>
                <w:color w:val="000000"/>
                <w:kern w:val="0"/>
                <w:sz w:val="17"/>
              </w:rPr>
              <w:t>得</w:t>
            </w:r>
            <w:r>
              <w:rPr>
                <w:rFonts w:ascii="Times New Roman" w:hAnsi="Times New Roman" w:eastAsia="宋体" w:cs="Times New Roman"/>
                <w:color w:val="000000"/>
                <w:kern w:val="0"/>
                <w:sz w:val="17"/>
              </w:rPr>
              <w:t>4</w:t>
            </w:r>
            <w:r>
              <w:rPr>
                <w:rFonts w:ascii="宋体" w:hAnsi="宋体" w:eastAsia="宋体" w:cs="Times New Roman"/>
                <w:color w:val="000000"/>
                <w:kern w:val="0"/>
                <w:sz w:val="17"/>
              </w:rPr>
              <w:t>分。</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2.</w:t>
            </w:r>
            <w:r>
              <w:rPr>
                <w:rFonts w:ascii="宋体" w:hAnsi="宋体" w:eastAsia="宋体" w:cs="Times New Roman"/>
                <w:color w:val="000000"/>
                <w:kern w:val="0"/>
                <w:sz w:val="17"/>
              </w:rPr>
              <w:t>城区道路、桥梁设施维护管养人员、车辆投入量到位率低于</w:t>
            </w:r>
            <w:r>
              <w:rPr>
                <w:rFonts w:ascii="Times New Roman" w:hAnsi="Times New Roman" w:eastAsia="宋体" w:cs="Times New Roman"/>
                <w:color w:val="000000"/>
                <w:kern w:val="0"/>
                <w:sz w:val="17"/>
              </w:rPr>
              <w:t>100%,</w:t>
            </w:r>
            <w:r>
              <w:rPr>
                <w:rFonts w:ascii="宋体" w:hAnsi="宋体" w:eastAsia="宋体" w:cs="Times New Roman"/>
                <w:color w:val="000000"/>
                <w:kern w:val="0"/>
                <w:sz w:val="17"/>
              </w:rPr>
              <w:t>本指标得分</w:t>
            </w:r>
            <w:r>
              <w:rPr>
                <w:rFonts w:ascii="Times New Roman" w:hAnsi="Times New Roman" w:eastAsia="宋体" w:cs="Times New Roman"/>
                <w:color w:val="000000"/>
                <w:kern w:val="0"/>
                <w:sz w:val="17"/>
              </w:rPr>
              <w:t>=</w:t>
            </w:r>
            <w:r>
              <w:rPr>
                <w:rFonts w:ascii="宋体" w:hAnsi="宋体" w:eastAsia="宋体" w:cs="Times New Roman"/>
                <w:color w:val="000000"/>
                <w:kern w:val="0"/>
                <w:sz w:val="17"/>
              </w:rPr>
              <w:t>（投入量到位率</w:t>
            </w:r>
            <w:r>
              <w:rPr>
                <w:rFonts w:ascii="Times New Roman" w:hAnsi="Times New Roman" w:eastAsia="宋体" w:cs="Times New Roman"/>
                <w:color w:val="000000"/>
                <w:kern w:val="0"/>
                <w:sz w:val="17"/>
              </w:rPr>
              <w:t>-95%</w:t>
            </w:r>
            <w:r>
              <w:rPr>
                <w:rFonts w:ascii="宋体" w:hAnsi="宋体" w:eastAsia="宋体" w:cs="Times New Roman"/>
                <w:color w:val="000000"/>
                <w:kern w:val="0"/>
                <w:sz w:val="17"/>
              </w:rPr>
              <w:t>）</w:t>
            </w:r>
            <w:r>
              <w:rPr>
                <w:rFonts w:ascii="Times New Roman" w:hAnsi="Times New Roman" w:eastAsia="宋体" w:cs="Times New Roman"/>
                <w:color w:val="000000"/>
                <w:kern w:val="0"/>
                <w:sz w:val="17"/>
              </w:rPr>
              <w:t xml:space="preserve"> /</w:t>
            </w:r>
            <w:r>
              <w:rPr>
                <w:rFonts w:ascii="宋体" w:hAnsi="宋体" w:eastAsia="宋体" w:cs="Times New Roman"/>
                <w:color w:val="000000"/>
                <w:kern w:val="0"/>
                <w:sz w:val="17"/>
              </w:rPr>
              <w:t>（</w:t>
            </w:r>
            <w:r>
              <w:rPr>
                <w:rFonts w:ascii="Times New Roman" w:hAnsi="Times New Roman" w:eastAsia="宋体" w:cs="Times New Roman"/>
                <w:color w:val="000000"/>
                <w:kern w:val="0"/>
                <w:sz w:val="17"/>
              </w:rPr>
              <w:t>100%-95%</w:t>
            </w:r>
            <w:r>
              <w:rPr>
                <w:rFonts w:ascii="宋体" w:hAnsi="宋体" w:eastAsia="宋体" w:cs="Times New Roman"/>
                <w:color w:val="000000"/>
                <w:kern w:val="0"/>
                <w:sz w:val="17"/>
              </w:rPr>
              <w:t>）</w:t>
            </w:r>
            <w:r>
              <w:rPr>
                <w:rFonts w:ascii="Times New Roman" w:hAnsi="Times New Roman" w:eastAsia="宋体" w:cs="Times New Roman"/>
                <w:color w:val="000000"/>
                <w:kern w:val="0"/>
                <w:sz w:val="17"/>
              </w:rPr>
              <w:t>*4</w:t>
            </w:r>
            <w:r>
              <w:rPr>
                <w:rFonts w:ascii="宋体" w:hAnsi="宋体" w:eastAsia="宋体" w:cs="Times New Roman"/>
                <w:color w:val="000000"/>
                <w:kern w:val="0"/>
                <w:sz w:val="17"/>
              </w:rPr>
              <w:t>分。</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3.</w:t>
            </w:r>
            <w:r>
              <w:rPr>
                <w:rFonts w:ascii="宋体" w:hAnsi="宋体" w:eastAsia="宋体" w:cs="Times New Roman"/>
                <w:color w:val="000000"/>
                <w:kern w:val="0"/>
                <w:sz w:val="17"/>
              </w:rPr>
              <w:t>城区道路、桥梁设施维护管养人员、车辆投入量到位率低于</w:t>
            </w:r>
            <w:r>
              <w:rPr>
                <w:rFonts w:ascii="Times New Roman" w:hAnsi="Times New Roman" w:eastAsia="宋体" w:cs="Times New Roman"/>
                <w:color w:val="000000"/>
                <w:kern w:val="0"/>
                <w:sz w:val="17"/>
              </w:rPr>
              <w:t>95%,</w:t>
            </w:r>
            <w:r>
              <w:rPr>
                <w:rFonts w:ascii="宋体" w:hAnsi="宋体" w:eastAsia="宋体" w:cs="Times New Roman"/>
                <w:color w:val="000000"/>
                <w:kern w:val="0"/>
                <w:sz w:val="17"/>
              </w:rPr>
              <w:t>不得分。</w:t>
            </w:r>
          </w:p>
        </w:tc>
        <w:tc>
          <w:tcPr>
            <w:tcW w:w="72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1200" w:hRule="atLeast"/>
        </w:trPr>
        <w:tc>
          <w:tcPr>
            <w:tcW w:w="690"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17"/>
                <w:szCs w:val="17"/>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7"/>
                <w:szCs w:val="17"/>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城区主路面坑槽维修面积覆盖率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eastAsia="宋体" w:cs="Times New Roman"/>
                <w:color w:val="000000"/>
                <w:kern w:val="0"/>
                <w:sz w:val="17"/>
                <w:szCs w:val="17"/>
              </w:rPr>
            </w:pPr>
            <w:r>
              <w:rPr>
                <w:rFonts w:ascii="Times New Roman" w:hAnsi="Times New Roman" w:eastAsia="宋体" w:cs="Times New Roman"/>
                <w:color w:val="000000"/>
                <w:kern w:val="0"/>
                <w:sz w:val="17"/>
              </w:rPr>
              <w:t>1.</w:t>
            </w:r>
            <w:r>
              <w:rPr>
                <w:rFonts w:ascii="宋体" w:hAnsi="宋体" w:eastAsia="宋体" w:cs="Times New Roman"/>
                <w:color w:val="000000"/>
                <w:kern w:val="0"/>
                <w:sz w:val="17"/>
              </w:rPr>
              <w:t>完成城区主路面坑槽维修项目及工作量，并达到既定标准的，得</w:t>
            </w:r>
            <w:r>
              <w:rPr>
                <w:rFonts w:ascii="Times New Roman" w:hAnsi="Times New Roman" w:eastAsia="宋体" w:cs="Times New Roman"/>
                <w:color w:val="000000"/>
                <w:kern w:val="0"/>
                <w:sz w:val="17"/>
              </w:rPr>
              <w:t>4</w:t>
            </w:r>
            <w:r>
              <w:rPr>
                <w:rFonts w:ascii="宋体" w:hAnsi="宋体" w:eastAsia="宋体" w:cs="Times New Roman"/>
                <w:color w:val="000000"/>
                <w:kern w:val="0"/>
                <w:sz w:val="17"/>
              </w:rPr>
              <w:t>分。</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2.</w:t>
            </w:r>
            <w:r>
              <w:rPr>
                <w:rFonts w:ascii="宋体" w:hAnsi="宋体" w:eastAsia="宋体" w:cs="Times New Roman"/>
                <w:color w:val="000000"/>
                <w:kern w:val="0"/>
                <w:sz w:val="17"/>
              </w:rPr>
              <w:t>未完成城区主路面坑槽维修项目及工作量，则按完成的比例或程度酌情扣分，扣完为止。</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3.</w:t>
            </w:r>
            <w:r>
              <w:rPr>
                <w:rFonts w:ascii="宋体" w:hAnsi="宋体" w:eastAsia="宋体" w:cs="Times New Roman"/>
                <w:color w:val="000000"/>
                <w:kern w:val="0"/>
                <w:sz w:val="17"/>
              </w:rPr>
              <w:t>如果存在严重问题的，得</w:t>
            </w:r>
            <w:r>
              <w:rPr>
                <w:rFonts w:ascii="Times New Roman" w:hAnsi="Times New Roman" w:eastAsia="宋体" w:cs="Times New Roman"/>
                <w:color w:val="000000"/>
                <w:kern w:val="0"/>
                <w:sz w:val="17"/>
              </w:rPr>
              <w:t>0</w:t>
            </w:r>
            <w:r>
              <w:rPr>
                <w:rFonts w:ascii="宋体" w:hAnsi="宋体" w:eastAsia="宋体" w:cs="Times New Roman"/>
                <w:color w:val="000000"/>
                <w:kern w:val="0"/>
                <w:sz w:val="17"/>
              </w:rPr>
              <w:t>分。</w:t>
            </w:r>
          </w:p>
        </w:tc>
        <w:tc>
          <w:tcPr>
            <w:tcW w:w="72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1240" w:hRule="atLeast"/>
        </w:trPr>
        <w:tc>
          <w:tcPr>
            <w:tcW w:w="690"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17"/>
                <w:szCs w:val="17"/>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7"/>
                <w:szCs w:val="17"/>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人行道日常维修面积覆盖率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eastAsia="宋体" w:cs="Times New Roman"/>
                <w:color w:val="000000"/>
                <w:kern w:val="0"/>
                <w:sz w:val="17"/>
                <w:szCs w:val="17"/>
              </w:rPr>
            </w:pPr>
            <w:r>
              <w:rPr>
                <w:rFonts w:ascii="Times New Roman" w:hAnsi="Times New Roman" w:eastAsia="宋体" w:cs="Times New Roman"/>
                <w:color w:val="000000"/>
                <w:kern w:val="0"/>
                <w:sz w:val="17"/>
              </w:rPr>
              <w:t>1.</w:t>
            </w:r>
            <w:r>
              <w:rPr>
                <w:rFonts w:ascii="宋体" w:hAnsi="宋体" w:eastAsia="宋体" w:cs="Times New Roman"/>
                <w:color w:val="000000"/>
                <w:kern w:val="0"/>
                <w:sz w:val="17"/>
              </w:rPr>
              <w:t>完成人行道日常维修项目及工作量，并达到既定标准的，得</w:t>
            </w:r>
            <w:r>
              <w:rPr>
                <w:rFonts w:ascii="Times New Roman" w:hAnsi="Times New Roman" w:eastAsia="宋体" w:cs="Times New Roman"/>
                <w:color w:val="000000"/>
                <w:kern w:val="0"/>
                <w:sz w:val="17"/>
              </w:rPr>
              <w:t>4</w:t>
            </w:r>
            <w:r>
              <w:rPr>
                <w:rFonts w:ascii="宋体" w:hAnsi="宋体" w:eastAsia="宋体" w:cs="Times New Roman"/>
                <w:color w:val="000000"/>
                <w:kern w:val="0"/>
                <w:sz w:val="17"/>
              </w:rPr>
              <w:t>分。</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2.</w:t>
            </w:r>
            <w:r>
              <w:rPr>
                <w:rFonts w:ascii="宋体" w:hAnsi="宋体" w:eastAsia="宋体" w:cs="Times New Roman"/>
                <w:color w:val="000000"/>
                <w:kern w:val="0"/>
                <w:sz w:val="17"/>
              </w:rPr>
              <w:t>未完成人行道日常维修项目及工作量，则按完成的比例或程度酌情扣分，扣完为止。</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3.</w:t>
            </w:r>
            <w:r>
              <w:rPr>
                <w:rFonts w:ascii="宋体" w:hAnsi="宋体" w:eastAsia="宋体" w:cs="Times New Roman"/>
                <w:color w:val="000000"/>
                <w:kern w:val="0"/>
                <w:sz w:val="17"/>
              </w:rPr>
              <w:t>如果存在严重问题的，得</w:t>
            </w:r>
            <w:r>
              <w:rPr>
                <w:rFonts w:ascii="Times New Roman" w:hAnsi="Times New Roman" w:eastAsia="宋体" w:cs="Times New Roman"/>
                <w:color w:val="000000"/>
                <w:kern w:val="0"/>
                <w:sz w:val="17"/>
              </w:rPr>
              <w:t>0</w:t>
            </w:r>
            <w:r>
              <w:rPr>
                <w:rFonts w:ascii="宋体" w:hAnsi="宋体" w:eastAsia="宋体" w:cs="Times New Roman"/>
                <w:color w:val="000000"/>
                <w:kern w:val="0"/>
                <w:sz w:val="17"/>
              </w:rPr>
              <w:t>分。</w:t>
            </w:r>
          </w:p>
        </w:tc>
        <w:tc>
          <w:tcPr>
            <w:tcW w:w="72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1420" w:hRule="atLeast"/>
        </w:trPr>
        <w:tc>
          <w:tcPr>
            <w:tcW w:w="690"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17"/>
                <w:szCs w:val="17"/>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7"/>
                <w:szCs w:val="17"/>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主车道沥青路面维修面积覆盖率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eastAsia="宋体" w:cs="Times New Roman"/>
                <w:color w:val="000000"/>
                <w:kern w:val="0"/>
                <w:sz w:val="17"/>
                <w:szCs w:val="17"/>
              </w:rPr>
            </w:pPr>
            <w:r>
              <w:rPr>
                <w:rFonts w:ascii="Times New Roman" w:hAnsi="Times New Roman" w:eastAsia="宋体" w:cs="Times New Roman"/>
                <w:color w:val="000000"/>
                <w:kern w:val="0"/>
                <w:sz w:val="17"/>
              </w:rPr>
              <w:t>1.</w:t>
            </w:r>
            <w:r>
              <w:rPr>
                <w:rFonts w:ascii="宋体" w:hAnsi="宋体" w:eastAsia="宋体" w:cs="Times New Roman"/>
                <w:color w:val="000000"/>
                <w:kern w:val="0"/>
                <w:sz w:val="17"/>
              </w:rPr>
              <w:t>完成主车道沥青路面维修项目及工作量，并达到既定标准的，得</w:t>
            </w:r>
            <w:r>
              <w:rPr>
                <w:rFonts w:ascii="Times New Roman" w:hAnsi="Times New Roman" w:eastAsia="宋体" w:cs="Times New Roman"/>
                <w:color w:val="000000"/>
                <w:kern w:val="0"/>
                <w:sz w:val="17"/>
              </w:rPr>
              <w:t>4</w:t>
            </w:r>
            <w:r>
              <w:rPr>
                <w:rFonts w:ascii="宋体" w:hAnsi="宋体" w:eastAsia="宋体" w:cs="Times New Roman"/>
                <w:color w:val="000000"/>
                <w:kern w:val="0"/>
                <w:sz w:val="17"/>
              </w:rPr>
              <w:t>分。</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2.</w:t>
            </w:r>
            <w:r>
              <w:rPr>
                <w:rFonts w:ascii="宋体" w:hAnsi="宋体" w:eastAsia="宋体" w:cs="Times New Roman"/>
                <w:color w:val="000000"/>
                <w:kern w:val="0"/>
                <w:sz w:val="17"/>
              </w:rPr>
              <w:t>未完成主车道沥青路面维修及附属设施维护服务项目及工作量，则按完成的比例或程度酌情扣分，扣完为止。</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3.</w:t>
            </w:r>
            <w:r>
              <w:rPr>
                <w:rFonts w:ascii="宋体" w:hAnsi="宋体" w:eastAsia="宋体" w:cs="Times New Roman"/>
                <w:color w:val="000000"/>
                <w:kern w:val="0"/>
                <w:sz w:val="17"/>
              </w:rPr>
              <w:t>如果存在严重问题的，得</w:t>
            </w:r>
            <w:r>
              <w:rPr>
                <w:rFonts w:ascii="Times New Roman" w:hAnsi="Times New Roman" w:eastAsia="宋体" w:cs="Times New Roman"/>
                <w:color w:val="000000"/>
                <w:kern w:val="0"/>
                <w:sz w:val="17"/>
              </w:rPr>
              <w:t>0</w:t>
            </w:r>
            <w:r>
              <w:rPr>
                <w:rFonts w:ascii="宋体" w:hAnsi="宋体" w:eastAsia="宋体" w:cs="Times New Roman"/>
                <w:color w:val="000000"/>
                <w:kern w:val="0"/>
                <w:sz w:val="17"/>
              </w:rPr>
              <w:t>分。</w:t>
            </w:r>
          </w:p>
        </w:tc>
        <w:tc>
          <w:tcPr>
            <w:tcW w:w="72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1240" w:hRule="atLeast"/>
        </w:trPr>
        <w:tc>
          <w:tcPr>
            <w:tcW w:w="690"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17"/>
                <w:szCs w:val="17"/>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17"/>
                <w:szCs w:val="17"/>
              </w:rPr>
            </w:pPr>
            <w:r>
              <w:rPr>
                <w:rFonts w:ascii="宋体" w:hAnsi="宋体" w:eastAsia="宋体" w:cs="Times New Roman"/>
                <w:color w:val="000000"/>
                <w:kern w:val="0"/>
                <w:sz w:val="17"/>
              </w:rPr>
              <w:t>产出质量（</w:t>
            </w:r>
            <w:r>
              <w:rPr>
                <w:rFonts w:ascii="Times New Roman" w:hAnsi="Times New Roman" w:eastAsia="宋体" w:cs="Times New Roman"/>
                <w:color w:val="000000"/>
                <w:kern w:val="0"/>
                <w:sz w:val="17"/>
              </w:rPr>
              <w:t>15</w:t>
            </w:r>
            <w:r>
              <w:rPr>
                <w:rFonts w:ascii="宋体" w:hAnsi="宋体" w:eastAsia="宋体" w:cs="Times New Roman"/>
                <w:color w:val="000000"/>
                <w:kern w:val="0"/>
                <w:sz w:val="17"/>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城区道路设施完好率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eastAsia="宋体" w:cs="Times New Roman"/>
                <w:color w:val="000000"/>
                <w:kern w:val="0"/>
                <w:sz w:val="17"/>
                <w:szCs w:val="17"/>
              </w:rPr>
            </w:pPr>
            <w:r>
              <w:rPr>
                <w:rFonts w:ascii="Times New Roman" w:hAnsi="Times New Roman" w:eastAsia="宋体" w:cs="Times New Roman"/>
                <w:color w:val="000000"/>
                <w:kern w:val="0"/>
                <w:sz w:val="17"/>
              </w:rPr>
              <w:t>1.</w:t>
            </w:r>
            <w:r>
              <w:rPr>
                <w:rFonts w:ascii="宋体" w:hAnsi="宋体" w:eastAsia="宋体" w:cs="Times New Roman"/>
                <w:color w:val="000000"/>
                <w:kern w:val="0"/>
                <w:sz w:val="17"/>
              </w:rPr>
              <w:t>合格率达到</w:t>
            </w:r>
            <w:r>
              <w:rPr>
                <w:rFonts w:ascii="Times New Roman" w:hAnsi="Times New Roman" w:eastAsia="宋体" w:cs="Times New Roman"/>
                <w:color w:val="000000"/>
                <w:kern w:val="0"/>
                <w:sz w:val="17"/>
              </w:rPr>
              <w:t>100%,</w:t>
            </w:r>
            <w:r>
              <w:rPr>
                <w:rFonts w:ascii="宋体" w:hAnsi="宋体" w:eastAsia="宋体" w:cs="Times New Roman"/>
                <w:color w:val="000000"/>
                <w:kern w:val="0"/>
                <w:sz w:val="17"/>
              </w:rPr>
              <w:t>得</w:t>
            </w:r>
            <w:r>
              <w:rPr>
                <w:rFonts w:ascii="Times New Roman" w:hAnsi="Times New Roman" w:eastAsia="宋体" w:cs="Times New Roman"/>
                <w:color w:val="000000"/>
                <w:kern w:val="0"/>
                <w:sz w:val="17"/>
              </w:rPr>
              <w:t>5</w:t>
            </w:r>
            <w:r>
              <w:rPr>
                <w:rFonts w:ascii="宋体" w:hAnsi="宋体" w:eastAsia="宋体" w:cs="Times New Roman"/>
                <w:color w:val="000000"/>
                <w:kern w:val="0"/>
                <w:sz w:val="17"/>
              </w:rPr>
              <w:t>分</w:t>
            </w:r>
            <w:r>
              <w:rPr>
                <w:rFonts w:ascii="Times New Roman" w:hAnsi="Times New Roman" w:eastAsia="宋体" w:cs="Times New Roman"/>
                <w:color w:val="000000"/>
                <w:kern w:val="0"/>
                <w:sz w:val="17"/>
              </w:rPr>
              <w:t>.</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2.</w:t>
            </w:r>
            <w:r>
              <w:rPr>
                <w:rFonts w:ascii="宋体" w:hAnsi="宋体" w:eastAsia="宋体" w:cs="Times New Roman"/>
                <w:color w:val="000000"/>
                <w:kern w:val="0"/>
                <w:sz w:val="17"/>
              </w:rPr>
              <w:t>合格率低于</w:t>
            </w:r>
            <w:r>
              <w:rPr>
                <w:rFonts w:ascii="Times New Roman" w:hAnsi="Times New Roman" w:eastAsia="宋体" w:cs="Times New Roman"/>
                <w:color w:val="000000"/>
                <w:kern w:val="0"/>
                <w:sz w:val="17"/>
              </w:rPr>
              <w:t>100%,</w:t>
            </w:r>
            <w:r>
              <w:rPr>
                <w:rFonts w:ascii="宋体" w:hAnsi="宋体" w:eastAsia="宋体" w:cs="Times New Roman"/>
                <w:color w:val="000000"/>
                <w:kern w:val="0"/>
                <w:sz w:val="17"/>
              </w:rPr>
              <w:t>本指标得分</w:t>
            </w:r>
            <w:r>
              <w:rPr>
                <w:rFonts w:ascii="Times New Roman" w:hAnsi="Times New Roman" w:eastAsia="宋体" w:cs="Times New Roman"/>
                <w:color w:val="000000"/>
                <w:kern w:val="0"/>
                <w:sz w:val="17"/>
              </w:rPr>
              <w:t>=</w:t>
            </w:r>
            <w:r>
              <w:rPr>
                <w:rFonts w:ascii="宋体" w:hAnsi="宋体" w:eastAsia="宋体" w:cs="Times New Roman"/>
                <w:color w:val="000000"/>
                <w:kern w:val="0"/>
                <w:sz w:val="17"/>
              </w:rPr>
              <w:t>（合格率</w:t>
            </w:r>
            <w:r>
              <w:rPr>
                <w:rFonts w:ascii="Times New Roman" w:hAnsi="Times New Roman" w:eastAsia="宋体" w:cs="Times New Roman"/>
                <w:color w:val="000000"/>
                <w:kern w:val="0"/>
                <w:sz w:val="17"/>
              </w:rPr>
              <w:t>-95%</w:t>
            </w:r>
            <w:r>
              <w:rPr>
                <w:rFonts w:ascii="宋体" w:hAnsi="宋体" w:eastAsia="宋体" w:cs="Times New Roman"/>
                <w:color w:val="000000"/>
                <w:kern w:val="0"/>
                <w:sz w:val="17"/>
              </w:rPr>
              <w:t>）</w:t>
            </w:r>
            <w:r>
              <w:rPr>
                <w:rFonts w:ascii="Times New Roman" w:hAnsi="Times New Roman" w:eastAsia="宋体" w:cs="Times New Roman"/>
                <w:color w:val="000000"/>
                <w:kern w:val="0"/>
                <w:sz w:val="17"/>
              </w:rPr>
              <w:t xml:space="preserve"> /</w:t>
            </w:r>
            <w:r>
              <w:rPr>
                <w:rFonts w:ascii="宋体" w:hAnsi="宋体" w:eastAsia="宋体" w:cs="Times New Roman"/>
                <w:color w:val="000000"/>
                <w:kern w:val="0"/>
                <w:sz w:val="17"/>
              </w:rPr>
              <w:t>（</w:t>
            </w:r>
            <w:r>
              <w:rPr>
                <w:rFonts w:ascii="Times New Roman" w:hAnsi="Times New Roman" w:eastAsia="宋体" w:cs="Times New Roman"/>
                <w:color w:val="000000"/>
                <w:kern w:val="0"/>
                <w:sz w:val="17"/>
              </w:rPr>
              <w:t>100%-95%</w:t>
            </w:r>
            <w:r>
              <w:rPr>
                <w:rFonts w:ascii="宋体" w:hAnsi="宋体" w:eastAsia="宋体" w:cs="Times New Roman"/>
                <w:color w:val="000000"/>
                <w:kern w:val="0"/>
                <w:sz w:val="17"/>
              </w:rPr>
              <w:t>）</w:t>
            </w:r>
            <w:r>
              <w:rPr>
                <w:rFonts w:ascii="Times New Roman" w:hAnsi="Times New Roman" w:eastAsia="宋体" w:cs="Times New Roman"/>
                <w:color w:val="000000"/>
                <w:kern w:val="0"/>
                <w:sz w:val="17"/>
              </w:rPr>
              <w:t>*5</w:t>
            </w:r>
            <w:r>
              <w:rPr>
                <w:rFonts w:ascii="宋体" w:hAnsi="宋体" w:eastAsia="宋体" w:cs="Times New Roman"/>
                <w:color w:val="000000"/>
                <w:kern w:val="0"/>
                <w:sz w:val="17"/>
              </w:rPr>
              <w:t>分。</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3.</w:t>
            </w:r>
            <w:r>
              <w:rPr>
                <w:rFonts w:ascii="宋体" w:hAnsi="宋体" w:eastAsia="宋体" w:cs="Times New Roman"/>
                <w:color w:val="000000"/>
                <w:kern w:val="0"/>
                <w:sz w:val="17"/>
              </w:rPr>
              <w:t>合格率低于</w:t>
            </w:r>
            <w:r>
              <w:rPr>
                <w:rFonts w:ascii="Times New Roman" w:hAnsi="Times New Roman" w:eastAsia="宋体" w:cs="Times New Roman"/>
                <w:color w:val="000000"/>
                <w:kern w:val="0"/>
                <w:sz w:val="17"/>
              </w:rPr>
              <w:t>95%,</w:t>
            </w:r>
            <w:r>
              <w:rPr>
                <w:rFonts w:ascii="宋体" w:hAnsi="宋体" w:eastAsia="宋体" w:cs="Times New Roman"/>
                <w:color w:val="000000"/>
                <w:kern w:val="0"/>
                <w:sz w:val="17"/>
              </w:rPr>
              <w:t>不得分。</w:t>
            </w:r>
          </w:p>
        </w:tc>
        <w:tc>
          <w:tcPr>
            <w:tcW w:w="72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r>
      <w:tr>
        <w:tblPrEx>
          <w:tblCellMar>
            <w:top w:w="0" w:type="dxa"/>
            <w:left w:w="108" w:type="dxa"/>
            <w:bottom w:w="0" w:type="dxa"/>
            <w:right w:w="108" w:type="dxa"/>
          </w:tblCellMar>
        </w:tblPrEx>
        <w:trPr>
          <w:trHeight w:val="1100" w:hRule="atLeast"/>
        </w:trPr>
        <w:tc>
          <w:tcPr>
            <w:tcW w:w="690"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17"/>
                <w:szCs w:val="17"/>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7"/>
                <w:szCs w:val="17"/>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桥梁设施完好率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eastAsia="宋体" w:cs="Times New Roman"/>
                <w:color w:val="000000"/>
                <w:kern w:val="0"/>
                <w:sz w:val="17"/>
                <w:szCs w:val="17"/>
              </w:rPr>
            </w:pPr>
            <w:r>
              <w:rPr>
                <w:rFonts w:ascii="Times New Roman" w:hAnsi="Times New Roman" w:eastAsia="宋体" w:cs="Times New Roman"/>
                <w:color w:val="000000"/>
                <w:kern w:val="0"/>
                <w:sz w:val="17"/>
              </w:rPr>
              <w:t>1.</w:t>
            </w:r>
            <w:r>
              <w:rPr>
                <w:rFonts w:ascii="宋体" w:hAnsi="宋体" w:eastAsia="宋体" w:cs="Times New Roman"/>
                <w:color w:val="000000"/>
                <w:kern w:val="0"/>
                <w:sz w:val="17"/>
              </w:rPr>
              <w:t>合格率达到</w:t>
            </w:r>
            <w:r>
              <w:rPr>
                <w:rFonts w:ascii="Times New Roman" w:hAnsi="Times New Roman" w:eastAsia="宋体" w:cs="Times New Roman"/>
                <w:color w:val="000000"/>
                <w:kern w:val="0"/>
                <w:sz w:val="17"/>
              </w:rPr>
              <w:t>100%,</w:t>
            </w:r>
            <w:r>
              <w:rPr>
                <w:rFonts w:ascii="宋体" w:hAnsi="宋体" w:eastAsia="宋体" w:cs="Times New Roman"/>
                <w:color w:val="000000"/>
                <w:kern w:val="0"/>
                <w:sz w:val="17"/>
              </w:rPr>
              <w:t>得</w:t>
            </w:r>
            <w:r>
              <w:rPr>
                <w:rFonts w:ascii="Times New Roman" w:hAnsi="Times New Roman" w:eastAsia="宋体" w:cs="Times New Roman"/>
                <w:color w:val="000000"/>
                <w:kern w:val="0"/>
                <w:sz w:val="17"/>
              </w:rPr>
              <w:t>5</w:t>
            </w:r>
            <w:r>
              <w:rPr>
                <w:rFonts w:ascii="宋体" w:hAnsi="宋体" w:eastAsia="宋体" w:cs="Times New Roman"/>
                <w:color w:val="000000"/>
                <w:kern w:val="0"/>
                <w:sz w:val="17"/>
              </w:rPr>
              <w:t>分</w:t>
            </w:r>
            <w:r>
              <w:rPr>
                <w:rFonts w:ascii="Times New Roman" w:hAnsi="Times New Roman" w:eastAsia="宋体" w:cs="Times New Roman"/>
                <w:color w:val="000000"/>
                <w:kern w:val="0"/>
                <w:sz w:val="17"/>
              </w:rPr>
              <w:t>.</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2.</w:t>
            </w:r>
            <w:r>
              <w:rPr>
                <w:rFonts w:ascii="宋体" w:hAnsi="宋体" w:eastAsia="宋体" w:cs="Times New Roman"/>
                <w:color w:val="000000"/>
                <w:kern w:val="0"/>
                <w:sz w:val="17"/>
              </w:rPr>
              <w:t>合格率低于</w:t>
            </w:r>
            <w:r>
              <w:rPr>
                <w:rFonts w:ascii="Times New Roman" w:hAnsi="Times New Roman" w:eastAsia="宋体" w:cs="Times New Roman"/>
                <w:color w:val="000000"/>
                <w:kern w:val="0"/>
                <w:sz w:val="17"/>
              </w:rPr>
              <w:t>100%,</w:t>
            </w:r>
            <w:r>
              <w:rPr>
                <w:rFonts w:ascii="宋体" w:hAnsi="宋体" w:eastAsia="宋体" w:cs="Times New Roman"/>
                <w:color w:val="000000"/>
                <w:kern w:val="0"/>
                <w:sz w:val="17"/>
              </w:rPr>
              <w:t>本指标得分</w:t>
            </w:r>
            <w:r>
              <w:rPr>
                <w:rFonts w:ascii="Times New Roman" w:hAnsi="Times New Roman" w:eastAsia="宋体" w:cs="Times New Roman"/>
                <w:color w:val="000000"/>
                <w:kern w:val="0"/>
                <w:sz w:val="17"/>
              </w:rPr>
              <w:t>=</w:t>
            </w:r>
            <w:r>
              <w:rPr>
                <w:rFonts w:ascii="宋体" w:hAnsi="宋体" w:eastAsia="宋体" w:cs="Times New Roman"/>
                <w:color w:val="000000"/>
                <w:kern w:val="0"/>
                <w:sz w:val="17"/>
              </w:rPr>
              <w:t>（合格率</w:t>
            </w:r>
            <w:r>
              <w:rPr>
                <w:rFonts w:ascii="Times New Roman" w:hAnsi="Times New Roman" w:eastAsia="宋体" w:cs="Times New Roman"/>
                <w:color w:val="000000"/>
                <w:kern w:val="0"/>
                <w:sz w:val="17"/>
              </w:rPr>
              <w:t>-95%</w:t>
            </w:r>
            <w:r>
              <w:rPr>
                <w:rFonts w:ascii="宋体" w:hAnsi="宋体" w:eastAsia="宋体" w:cs="Times New Roman"/>
                <w:color w:val="000000"/>
                <w:kern w:val="0"/>
                <w:sz w:val="17"/>
              </w:rPr>
              <w:t>）</w:t>
            </w:r>
            <w:r>
              <w:rPr>
                <w:rFonts w:ascii="Times New Roman" w:hAnsi="Times New Roman" w:eastAsia="宋体" w:cs="Times New Roman"/>
                <w:color w:val="000000"/>
                <w:kern w:val="0"/>
                <w:sz w:val="17"/>
              </w:rPr>
              <w:t xml:space="preserve"> /</w:t>
            </w:r>
            <w:r>
              <w:rPr>
                <w:rFonts w:ascii="宋体" w:hAnsi="宋体" w:eastAsia="宋体" w:cs="Times New Roman"/>
                <w:color w:val="000000"/>
                <w:kern w:val="0"/>
                <w:sz w:val="17"/>
              </w:rPr>
              <w:t>（</w:t>
            </w:r>
            <w:r>
              <w:rPr>
                <w:rFonts w:ascii="Times New Roman" w:hAnsi="Times New Roman" w:eastAsia="宋体" w:cs="Times New Roman"/>
                <w:color w:val="000000"/>
                <w:kern w:val="0"/>
                <w:sz w:val="17"/>
              </w:rPr>
              <w:t>100%-95%</w:t>
            </w:r>
            <w:r>
              <w:rPr>
                <w:rFonts w:ascii="宋体" w:hAnsi="宋体" w:eastAsia="宋体" w:cs="Times New Roman"/>
                <w:color w:val="000000"/>
                <w:kern w:val="0"/>
                <w:sz w:val="17"/>
              </w:rPr>
              <w:t>）</w:t>
            </w:r>
            <w:r>
              <w:rPr>
                <w:rFonts w:ascii="Times New Roman" w:hAnsi="Times New Roman" w:eastAsia="宋体" w:cs="Times New Roman"/>
                <w:color w:val="000000"/>
                <w:kern w:val="0"/>
                <w:sz w:val="17"/>
              </w:rPr>
              <w:t>*5</w:t>
            </w:r>
            <w:r>
              <w:rPr>
                <w:rFonts w:ascii="宋体" w:hAnsi="宋体" w:eastAsia="宋体" w:cs="Times New Roman"/>
                <w:color w:val="000000"/>
                <w:kern w:val="0"/>
                <w:sz w:val="17"/>
              </w:rPr>
              <w:t>分。</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3.</w:t>
            </w:r>
            <w:r>
              <w:rPr>
                <w:rFonts w:ascii="宋体" w:hAnsi="宋体" w:eastAsia="宋体" w:cs="Times New Roman"/>
                <w:color w:val="000000"/>
                <w:kern w:val="0"/>
                <w:sz w:val="17"/>
              </w:rPr>
              <w:t>合格率低于</w:t>
            </w:r>
            <w:r>
              <w:rPr>
                <w:rFonts w:ascii="Times New Roman" w:hAnsi="Times New Roman" w:eastAsia="宋体" w:cs="Times New Roman"/>
                <w:color w:val="000000"/>
                <w:kern w:val="0"/>
                <w:sz w:val="17"/>
              </w:rPr>
              <w:t>95%,</w:t>
            </w:r>
            <w:r>
              <w:rPr>
                <w:rFonts w:ascii="宋体" w:hAnsi="宋体" w:eastAsia="宋体" w:cs="Times New Roman"/>
                <w:color w:val="000000"/>
                <w:kern w:val="0"/>
                <w:sz w:val="17"/>
              </w:rPr>
              <w:t>不得分。</w:t>
            </w:r>
          </w:p>
        </w:tc>
        <w:tc>
          <w:tcPr>
            <w:tcW w:w="72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2.5</w:t>
            </w:r>
          </w:p>
        </w:tc>
      </w:tr>
      <w:tr>
        <w:trPr>
          <w:trHeight w:val="1000" w:hRule="atLeast"/>
        </w:trPr>
        <w:tc>
          <w:tcPr>
            <w:tcW w:w="690"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17"/>
                <w:szCs w:val="17"/>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7"/>
                <w:szCs w:val="17"/>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安全事故 发生数 （件）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eastAsia="宋体" w:cs="Times New Roman"/>
                <w:color w:val="000000"/>
                <w:kern w:val="0"/>
                <w:sz w:val="17"/>
                <w:szCs w:val="17"/>
              </w:rPr>
            </w:pPr>
            <w:r>
              <w:rPr>
                <w:rFonts w:ascii="Times New Roman" w:hAnsi="Times New Roman" w:eastAsia="宋体" w:cs="Times New Roman"/>
                <w:color w:val="000000"/>
                <w:kern w:val="0"/>
                <w:sz w:val="17"/>
              </w:rPr>
              <w:t>1.</w:t>
            </w:r>
            <w:r>
              <w:rPr>
                <w:rFonts w:ascii="宋体" w:hAnsi="宋体" w:eastAsia="宋体" w:cs="Times New Roman"/>
                <w:color w:val="000000"/>
                <w:kern w:val="0"/>
                <w:sz w:val="17"/>
              </w:rPr>
              <w:t>未发生重大质量问题或安全生产责任事故，得</w:t>
            </w:r>
            <w:r>
              <w:rPr>
                <w:rFonts w:ascii="Times New Roman" w:hAnsi="Times New Roman" w:eastAsia="宋体" w:cs="Times New Roman"/>
                <w:color w:val="000000"/>
                <w:kern w:val="0"/>
                <w:sz w:val="17"/>
              </w:rPr>
              <w:t>5</w:t>
            </w:r>
            <w:r>
              <w:rPr>
                <w:rFonts w:ascii="宋体" w:hAnsi="宋体" w:eastAsia="宋体" w:cs="Times New Roman"/>
                <w:color w:val="000000"/>
                <w:kern w:val="0"/>
                <w:sz w:val="17"/>
              </w:rPr>
              <w:t>分。</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2.</w:t>
            </w:r>
            <w:r>
              <w:rPr>
                <w:rFonts w:ascii="宋体" w:hAnsi="宋体" w:eastAsia="宋体" w:cs="Times New Roman"/>
                <w:color w:val="000000"/>
                <w:kern w:val="0"/>
                <w:sz w:val="17"/>
              </w:rPr>
              <w:t>每发生一起安全事故扣</w:t>
            </w:r>
            <w:r>
              <w:rPr>
                <w:rFonts w:ascii="Times New Roman" w:hAnsi="Times New Roman" w:eastAsia="宋体" w:cs="Times New Roman"/>
                <w:color w:val="000000"/>
                <w:kern w:val="0"/>
                <w:sz w:val="17"/>
              </w:rPr>
              <w:t>1</w:t>
            </w:r>
            <w:r>
              <w:rPr>
                <w:rFonts w:ascii="宋体" w:hAnsi="宋体" w:eastAsia="宋体" w:cs="Times New Roman"/>
                <w:color w:val="000000"/>
                <w:kern w:val="0"/>
                <w:sz w:val="17"/>
              </w:rPr>
              <w:t>分，扣完为止</w:t>
            </w:r>
            <w:r>
              <w:rPr>
                <w:rFonts w:ascii="Times New Roman" w:hAnsi="Times New Roman" w:eastAsia="宋体" w:cs="Times New Roman"/>
                <w:color w:val="000000"/>
                <w:kern w:val="0"/>
                <w:sz w:val="17"/>
              </w:rPr>
              <w:t>.</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3.</w:t>
            </w:r>
            <w:r>
              <w:rPr>
                <w:rFonts w:ascii="宋体" w:hAnsi="宋体" w:eastAsia="宋体" w:cs="Times New Roman"/>
                <w:color w:val="000000"/>
                <w:kern w:val="0"/>
                <w:sz w:val="17"/>
              </w:rPr>
              <w:t>出现伤残以上事故得</w:t>
            </w:r>
            <w:r>
              <w:rPr>
                <w:rFonts w:ascii="Times New Roman" w:hAnsi="Times New Roman" w:eastAsia="宋体" w:cs="Times New Roman"/>
                <w:color w:val="000000"/>
                <w:kern w:val="0"/>
                <w:sz w:val="17"/>
              </w:rPr>
              <w:t>0</w:t>
            </w:r>
            <w:r>
              <w:rPr>
                <w:rFonts w:ascii="宋体" w:hAnsi="宋体" w:eastAsia="宋体" w:cs="Times New Roman"/>
                <w:color w:val="000000"/>
                <w:kern w:val="0"/>
                <w:sz w:val="17"/>
              </w:rPr>
              <w:t>分。</w:t>
            </w:r>
          </w:p>
        </w:tc>
        <w:tc>
          <w:tcPr>
            <w:tcW w:w="72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r>
      <w:tr>
        <w:tblPrEx>
          <w:tblCellMar>
            <w:top w:w="0" w:type="dxa"/>
            <w:left w:w="108" w:type="dxa"/>
            <w:bottom w:w="0" w:type="dxa"/>
            <w:right w:w="108" w:type="dxa"/>
          </w:tblCellMar>
        </w:tblPrEx>
        <w:trPr>
          <w:trHeight w:val="1140" w:hRule="atLeast"/>
        </w:trPr>
        <w:tc>
          <w:tcPr>
            <w:tcW w:w="690"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17"/>
                <w:szCs w:val="17"/>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17"/>
                <w:szCs w:val="17"/>
              </w:rPr>
            </w:pPr>
            <w:r>
              <w:rPr>
                <w:rFonts w:ascii="宋体" w:hAnsi="宋体" w:eastAsia="宋体" w:cs="Times New Roman"/>
                <w:color w:val="000000"/>
                <w:kern w:val="0"/>
                <w:sz w:val="17"/>
              </w:rPr>
              <w:t>产出时效（</w:t>
            </w:r>
            <w:r>
              <w:rPr>
                <w:rFonts w:ascii="Times New Roman" w:hAnsi="Times New Roman" w:eastAsia="宋体" w:cs="Times New Roman"/>
                <w:color w:val="000000"/>
                <w:kern w:val="0"/>
                <w:sz w:val="17"/>
              </w:rPr>
              <w:t>6</w:t>
            </w:r>
            <w:r>
              <w:rPr>
                <w:rFonts w:ascii="宋体" w:hAnsi="宋体" w:eastAsia="宋体" w:cs="Times New Roman"/>
                <w:color w:val="000000"/>
                <w:kern w:val="0"/>
                <w:sz w:val="17"/>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项目维修完成及时性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eastAsia="宋体" w:cs="Times New Roman"/>
                <w:color w:val="000000"/>
                <w:kern w:val="0"/>
                <w:sz w:val="17"/>
                <w:szCs w:val="17"/>
              </w:rPr>
            </w:pPr>
            <w:r>
              <w:rPr>
                <w:rFonts w:ascii="Times New Roman" w:hAnsi="Times New Roman" w:eastAsia="宋体" w:cs="Times New Roman"/>
                <w:color w:val="000000"/>
                <w:kern w:val="0"/>
                <w:sz w:val="17"/>
              </w:rPr>
              <w:t>1.</w:t>
            </w:r>
            <w:r>
              <w:rPr>
                <w:rFonts w:ascii="宋体" w:hAnsi="宋体" w:eastAsia="宋体" w:cs="Times New Roman"/>
                <w:color w:val="000000"/>
                <w:kern w:val="0"/>
                <w:sz w:val="17"/>
              </w:rPr>
              <w:t>完成及时率大于等于</w:t>
            </w:r>
            <w:r>
              <w:rPr>
                <w:rFonts w:ascii="Times New Roman" w:hAnsi="Times New Roman" w:eastAsia="宋体" w:cs="Times New Roman"/>
                <w:color w:val="000000"/>
                <w:kern w:val="0"/>
                <w:sz w:val="17"/>
              </w:rPr>
              <w:t>95%</w:t>
            </w:r>
            <w:r>
              <w:rPr>
                <w:rFonts w:ascii="宋体" w:hAnsi="宋体" w:eastAsia="宋体" w:cs="Times New Roman"/>
                <w:color w:val="000000"/>
                <w:kern w:val="0"/>
                <w:sz w:val="17"/>
              </w:rPr>
              <w:t>的，得</w:t>
            </w:r>
            <w:r>
              <w:rPr>
                <w:rFonts w:ascii="Times New Roman" w:hAnsi="Times New Roman" w:eastAsia="宋体" w:cs="Times New Roman"/>
                <w:color w:val="000000"/>
                <w:kern w:val="0"/>
                <w:sz w:val="17"/>
              </w:rPr>
              <w:t>3</w:t>
            </w:r>
            <w:r>
              <w:rPr>
                <w:rFonts w:ascii="宋体" w:hAnsi="宋体" w:eastAsia="宋体" w:cs="Times New Roman"/>
                <w:color w:val="000000"/>
                <w:kern w:val="0"/>
                <w:sz w:val="17"/>
              </w:rPr>
              <w:t>分。</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2.</w:t>
            </w:r>
            <w:r>
              <w:rPr>
                <w:rFonts w:ascii="宋体" w:hAnsi="宋体" w:eastAsia="宋体" w:cs="Times New Roman"/>
                <w:color w:val="000000"/>
                <w:kern w:val="0"/>
                <w:sz w:val="17"/>
              </w:rPr>
              <w:t>完成及时率低于</w:t>
            </w:r>
            <w:r>
              <w:rPr>
                <w:rFonts w:ascii="Times New Roman" w:hAnsi="Times New Roman" w:eastAsia="宋体" w:cs="Times New Roman"/>
                <w:color w:val="000000"/>
                <w:kern w:val="0"/>
                <w:sz w:val="17"/>
              </w:rPr>
              <w:t>95%,</w:t>
            </w:r>
            <w:r>
              <w:rPr>
                <w:rFonts w:ascii="宋体" w:hAnsi="宋体" w:eastAsia="宋体" w:cs="Times New Roman"/>
                <w:color w:val="000000"/>
                <w:kern w:val="0"/>
                <w:sz w:val="17"/>
              </w:rPr>
              <w:t>本指标得分</w:t>
            </w:r>
            <w:r>
              <w:rPr>
                <w:rFonts w:ascii="Times New Roman" w:hAnsi="Times New Roman" w:eastAsia="宋体" w:cs="Times New Roman"/>
                <w:color w:val="000000"/>
                <w:kern w:val="0"/>
                <w:sz w:val="17"/>
              </w:rPr>
              <w:t>=</w:t>
            </w:r>
            <w:r>
              <w:rPr>
                <w:rFonts w:ascii="宋体" w:hAnsi="宋体" w:eastAsia="宋体" w:cs="Times New Roman"/>
                <w:color w:val="000000"/>
                <w:kern w:val="0"/>
                <w:sz w:val="17"/>
              </w:rPr>
              <w:t>（及时率</w:t>
            </w:r>
            <w:r>
              <w:rPr>
                <w:rFonts w:ascii="Times New Roman" w:hAnsi="Times New Roman" w:eastAsia="宋体" w:cs="Times New Roman"/>
                <w:color w:val="000000"/>
                <w:kern w:val="0"/>
                <w:sz w:val="17"/>
              </w:rPr>
              <w:t>-90%</w:t>
            </w:r>
            <w:r>
              <w:rPr>
                <w:rFonts w:ascii="宋体" w:hAnsi="宋体" w:eastAsia="宋体" w:cs="Times New Roman"/>
                <w:color w:val="000000"/>
                <w:kern w:val="0"/>
                <w:sz w:val="17"/>
              </w:rPr>
              <w:t>）</w:t>
            </w:r>
            <w:r>
              <w:rPr>
                <w:rFonts w:ascii="Times New Roman" w:hAnsi="Times New Roman" w:eastAsia="宋体" w:cs="Times New Roman"/>
                <w:color w:val="000000"/>
                <w:kern w:val="0"/>
                <w:sz w:val="17"/>
              </w:rPr>
              <w:t xml:space="preserve"> /</w:t>
            </w:r>
            <w:r>
              <w:rPr>
                <w:rFonts w:ascii="宋体" w:hAnsi="宋体" w:eastAsia="宋体" w:cs="Times New Roman"/>
                <w:color w:val="000000"/>
                <w:kern w:val="0"/>
                <w:sz w:val="17"/>
              </w:rPr>
              <w:t>（</w:t>
            </w:r>
            <w:r>
              <w:rPr>
                <w:rFonts w:ascii="Times New Roman" w:hAnsi="Times New Roman" w:eastAsia="宋体" w:cs="Times New Roman"/>
                <w:color w:val="000000"/>
                <w:kern w:val="0"/>
                <w:sz w:val="17"/>
              </w:rPr>
              <w:t>95%-90%</w:t>
            </w:r>
            <w:r>
              <w:rPr>
                <w:rFonts w:ascii="宋体" w:hAnsi="宋体" w:eastAsia="宋体" w:cs="Times New Roman"/>
                <w:color w:val="000000"/>
                <w:kern w:val="0"/>
                <w:sz w:val="17"/>
              </w:rPr>
              <w:t>）</w:t>
            </w:r>
            <w:r>
              <w:rPr>
                <w:rFonts w:ascii="Times New Roman" w:hAnsi="Times New Roman" w:eastAsia="宋体" w:cs="Times New Roman"/>
                <w:color w:val="000000"/>
                <w:kern w:val="0"/>
                <w:sz w:val="17"/>
              </w:rPr>
              <w:t>*3</w:t>
            </w:r>
            <w:r>
              <w:rPr>
                <w:rFonts w:ascii="宋体" w:hAnsi="宋体" w:eastAsia="宋体" w:cs="Times New Roman"/>
                <w:color w:val="000000"/>
                <w:kern w:val="0"/>
                <w:sz w:val="17"/>
              </w:rPr>
              <w:t>分。</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3.</w:t>
            </w:r>
            <w:r>
              <w:rPr>
                <w:rFonts w:ascii="宋体" w:hAnsi="宋体" w:eastAsia="宋体" w:cs="Times New Roman"/>
                <w:color w:val="000000"/>
                <w:kern w:val="0"/>
                <w:sz w:val="17"/>
              </w:rPr>
              <w:t>完成及时率小于</w:t>
            </w:r>
            <w:r>
              <w:rPr>
                <w:rFonts w:ascii="Times New Roman" w:hAnsi="Times New Roman" w:eastAsia="宋体" w:cs="Times New Roman"/>
                <w:color w:val="000000"/>
                <w:kern w:val="0"/>
                <w:sz w:val="17"/>
              </w:rPr>
              <w:t>90%,</w:t>
            </w:r>
            <w:r>
              <w:rPr>
                <w:rFonts w:ascii="宋体" w:hAnsi="宋体" w:eastAsia="宋体" w:cs="Times New Roman"/>
                <w:color w:val="000000"/>
                <w:kern w:val="0"/>
                <w:sz w:val="17"/>
              </w:rPr>
              <w:t>不得分。</w:t>
            </w:r>
          </w:p>
        </w:tc>
        <w:tc>
          <w:tcPr>
            <w:tcW w:w="72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r>
      <w:tr>
        <w:tblPrEx>
          <w:tblCellMar>
            <w:top w:w="0" w:type="dxa"/>
            <w:left w:w="108" w:type="dxa"/>
            <w:bottom w:w="0" w:type="dxa"/>
            <w:right w:w="108" w:type="dxa"/>
          </w:tblCellMar>
        </w:tblPrEx>
        <w:trPr>
          <w:trHeight w:val="1160" w:hRule="atLeast"/>
        </w:trPr>
        <w:tc>
          <w:tcPr>
            <w:tcW w:w="690"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17"/>
                <w:szCs w:val="17"/>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7"/>
                <w:szCs w:val="17"/>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社会公众 信访投诉 处理及时</w:t>
            </w:r>
            <w:r>
              <w:rPr>
                <w:rFonts w:hint="eastAsia" w:ascii="宋体" w:hAnsi="宋体" w:eastAsia="宋体" w:cs="宋体"/>
                <w:color w:val="000000"/>
                <w:kern w:val="0"/>
                <w:sz w:val="17"/>
                <w:szCs w:val="17"/>
              </w:rPr>
              <w:br w:type="textWrapping"/>
            </w:r>
            <w:r>
              <w:rPr>
                <w:rFonts w:hint="eastAsia" w:ascii="宋体" w:hAnsi="宋体" w:eastAsia="宋体" w:cs="宋体"/>
                <w:color w:val="000000"/>
                <w:kern w:val="0"/>
                <w:sz w:val="17"/>
                <w:szCs w:val="17"/>
              </w:rPr>
              <w:t>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eastAsia="宋体" w:cs="Times New Roman"/>
                <w:color w:val="000000"/>
                <w:kern w:val="0"/>
                <w:sz w:val="17"/>
                <w:szCs w:val="17"/>
              </w:rPr>
            </w:pPr>
            <w:r>
              <w:rPr>
                <w:rFonts w:ascii="Times New Roman" w:hAnsi="Times New Roman" w:eastAsia="宋体" w:cs="Times New Roman"/>
                <w:color w:val="000000"/>
                <w:kern w:val="0"/>
                <w:sz w:val="17"/>
              </w:rPr>
              <w:t>1.</w:t>
            </w:r>
            <w:r>
              <w:rPr>
                <w:rFonts w:ascii="宋体" w:hAnsi="宋体" w:eastAsia="宋体" w:cs="Times New Roman"/>
                <w:color w:val="000000"/>
                <w:kern w:val="0"/>
                <w:sz w:val="17"/>
              </w:rPr>
              <w:t>投诉案件处理及时，得</w:t>
            </w:r>
            <w:r>
              <w:rPr>
                <w:rFonts w:ascii="Times New Roman" w:hAnsi="Times New Roman" w:eastAsia="宋体" w:cs="Times New Roman"/>
                <w:color w:val="000000"/>
                <w:kern w:val="0"/>
                <w:sz w:val="17"/>
              </w:rPr>
              <w:t>3</w:t>
            </w:r>
            <w:r>
              <w:rPr>
                <w:rFonts w:ascii="宋体" w:hAnsi="宋体" w:eastAsia="宋体" w:cs="Times New Roman"/>
                <w:color w:val="000000"/>
                <w:kern w:val="0"/>
                <w:sz w:val="17"/>
              </w:rPr>
              <w:t>分。</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2.</w:t>
            </w:r>
            <w:r>
              <w:rPr>
                <w:rFonts w:ascii="宋体" w:hAnsi="宋体" w:eastAsia="宋体" w:cs="Times New Roman"/>
                <w:color w:val="000000"/>
                <w:kern w:val="0"/>
                <w:sz w:val="17"/>
              </w:rPr>
              <w:t>投诉案处理不及时或不处理，每单扣</w:t>
            </w:r>
            <w:r>
              <w:rPr>
                <w:rFonts w:ascii="Times New Roman" w:hAnsi="Times New Roman" w:eastAsia="宋体" w:cs="Times New Roman"/>
                <w:color w:val="000000"/>
                <w:kern w:val="0"/>
                <w:sz w:val="17"/>
              </w:rPr>
              <w:t>1</w:t>
            </w:r>
            <w:r>
              <w:rPr>
                <w:rFonts w:ascii="宋体" w:hAnsi="宋体" w:eastAsia="宋体" w:cs="Times New Roman"/>
                <w:color w:val="000000"/>
                <w:kern w:val="0"/>
                <w:sz w:val="17"/>
              </w:rPr>
              <w:t>分，扣完为止。</w:t>
            </w:r>
          </w:p>
        </w:tc>
        <w:tc>
          <w:tcPr>
            <w:tcW w:w="72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r>
      <w:tr>
        <w:tblPrEx>
          <w:tblCellMar>
            <w:top w:w="0" w:type="dxa"/>
            <w:left w:w="108" w:type="dxa"/>
            <w:bottom w:w="0" w:type="dxa"/>
            <w:right w:w="108" w:type="dxa"/>
          </w:tblCellMar>
        </w:tblPrEx>
        <w:trPr>
          <w:trHeight w:val="1060" w:hRule="atLeast"/>
        </w:trPr>
        <w:tc>
          <w:tcPr>
            <w:tcW w:w="690"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17"/>
                <w:szCs w:val="17"/>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17"/>
                <w:szCs w:val="17"/>
              </w:rPr>
            </w:pPr>
            <w:r>
              <w:rPr>
                <w:rFonts w:ascii="宋体" w:hAnsi="宋体" w:eastAsia="宋体" w:cs="Times New Roman"/>
                <w:color w:val="000000"/>
                <w:kern w:val="0"/>
                <w:sz w:val="17"/>
              </w:rPr>
              <w:t>产出成本（</w:t>
            </w:r>
            <w:r>
              <w:rPr>
                <w:rFonts w:ascii="Times New Roman" w:hAnsi="Times New Roman" w:eastAsia="宋体" w:cs="Times New Roman"/>
                <w:color w:val="000000"/>
                <w:kern w:val="0"/>
                <w:sz w:val="17"/>
              </w:rPr>
              <w:t>3</w:t>
            </w:r>
            <w:r>
              <w:rPr>
                <w:rFonts w:ascii="宋体" w:hAnsi="宋体" w:eastAsia="宋体" w:cs="Times New Roman"/>
                <w:color w:val="000000"/>
                <w:kern w:val="0"/>
                <w:sz w:val="17"/>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成本节约率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eastAsia="宋体" w:cs="Times New Roman"/>
                <w:color w:val="000000"/>
                <w:kern w:val="0"/>
                <w:sz w:val="17"/>
                <w:szCs w:val="17"/>
              </w:rPr>
            </w:pPr>
            <w:r>
              <w:rPr>
                <w:rFonts w:ascii="Times New Roman" w:hAnsi="Times New Roman" w:eastAsia="宋体" w:cs="Times New Roman"/>
                <w:color w:val="000000"/>
                <w:kern w:val="0"/>
                <w:sz w:val="17"/>
              </w:rPr>
              <w:t>1.</w:t>
            </w:r>
            <w:r>
              <w:rPr>
                <w:rFonts w:ascii="宋体" w:hAnsi="宋体" w:eastAsia="宋体" w:cs="Times New Roman"/>
                <w:color w:val="000000"/>
                <w:kern w:val="0"/>
                <w:sz w:val="17"/>
              </w:rPr>
              <w:t>成本节约率</w:t>
            </w:r>
            <w:r>
              <w:rPr>
                <w:rFonts w:ascii="Times New Roman" w:hAnsi="Times New Roman" w:eastAsia="宋体" w:cs="Times New Roman"/>
                <w:color w:val="000000"/>
                <w:kern w:val="0"/>
                <w:sz w:val="17"/>
              </w:rPr>
              <w:t>&gt;5=10%,</w:t>
            </w:r>
            <w:r>
              <w:rPr>
                <w:rFonts w:ascii="宋体" w:hAnsi="宋体" w:eastAsia="宋体" w:cs="Times New Roman"/>
                <w:color w:val="000000"/>
                <w:kern w:val="0"/>
                <w:sz w:val="17"/>
              </w:rPr>
              <w:t>得</w:t>
            </w:r>
            <w:r>
              <w:rPr>
                <w:rFonts w:ascii="Times New Roman" w:hAnsi="Times New Roman" w:eastAsia="宋体" w:cs="Times New Roman"/>
                <w:color w:val="000000"/>
                <w:kern w:val="0"/>
                <w:sz w:val="17"/>
              </w:rPr>
              <w:t>3</w:t>
            </w:r>
            <w:r>
              <w:rPr>
                <w:rFonts w:ascii="宋体" w:hAnsi="宋体" w:eastAsia="宋体" w:cs="Times New Roman"/>
                <w:color w:val="000000"/>
                <w:kern w:val="0"/>
                <w:sz w:val="17"/>
              </w:rPr>
              <w:t>分。</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2.10%</w:t>
            </w:r>
            <w:r>
              <w:rPr>
                <w:rFonts w:ascii="宋体" w:hAnsi="宋体" w:eastAsia="宋体" w:cs="Times New Roman"/>
                <w:color w:val="000000"/>
                <w:kern w:val="0"/>
                <w:sz w:val="17"/>
              </w:rPr>
              <w:t>〉成本节约率＞</w:t>
            </w:r>
            <w:r>
              <w:rPr>
                <w:rFonts w:ascii="Times New Roman" w:hAnsi="Times New Roman" w:eastAsia="宋体" w:cs="Times New Roman"/>
                <w:color w:val="000000"/>
                <w:kern w:val="0"/>
                <w:sz w:val="17"/>
              </w:rPr>
              <w:t>5%,</w:t>
            </w:r>
            <w:r>
              <w:rPr>
                <w:rFonts w:ascii="宋体" w:hAnsi="宋体" w:eastAsia="宋体" w:cs="Times New Roman"/>
                <w:color w:val="000000"/>
                <w:kern w:val="0"/>
                <w:sz w:val="17"/>
              </w:rPr>
              <w:t>得</w:t>
            </w:r>
            <w:r>
              <w:rPr>
                <w:rFonts w:ascii="Times New Roman" w:hAnsi="Times New Roman" w:eastAsia="宋体" w:cs="Times New Roman"/>
                <w:color w:val="000000"/>
                <w:kern w:val="0"/>
                <w:sz w:val="17"/>
              </w:rPr>
              <w:t>1-2</w:t>
            </w:r>
            <w:r>
              <w:rPr>
                <w:rFonts w:ascii="宋体" w:hAnsi="宋体" w:eastAsia="宋体" w:cs="Times New Roman"/>
                <w:color w:val="000000"/>
                <w:kern w:val="0"/>
                <w:sz w:val="17"/>
              </w:rPr>
              <w:t>分。</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3.</w:t>
            </w:r>
            <w:r>
              <w:rPr>
                <w:rFonts w:ascii="宋体" w:hAnsi="宋体" w:eastAsia="宋体" w:cs="Times New Roman"/>
                <w:color w:val="000000"/>
                <w:kern w:val="0"/>
                <w:sz w:val="17"/>
              </w:rPr>
              <w:t>成本节约率＜</w:t>
            </w:r>
            <w:r>
              <w:rPr>
                <w:rFonts w:ascii="Times New Roman" w:hAnsi="Times New Roman" w:eastAsia="宋体" w:cs="Times New Roman"/>
                <w:color w:val="000000"/>
                <w:kern w:val="0"/>
                <w:sz w:val="17"/>
              </w:rPr>
              <w:t>5%,</w:t>
            </w:r>
            <w:r>
              <w:rPr>
                <w:rFonts w:ascii="宋体" w:hAnsi="宋体" w:eastAsia="宋体" w:cs="Times New Roman"/>
                <w:color w:val="000000"/>
                <w:kern w:val="0"/>
                <w:sz w:val="17"/>
              </w:rPr>
              <w:t>得</w:t>
            </w:r>
            <w:r>
              <w:rPr>
                <w:rFonts w:ascii="Times New Roman" w:hAnsi="Times New Roman" w:eastAsia="宋体" w:cs="Times New Roman"/>
                <w:color w:val="000000"/>
                <w:kern w:val="0"/>
                <w:sz w:val="17"/>
              </w:rPr>
              <w:t>0</w:t>
            </w:r>
            <w:r>
              <w:rPr>
                <w:rFonts w:ascii="宋体" w:hAnsi="宋体" w:eastAsia="宋体" w:cs="Times New Roman"/>
                <w:color w:val="000000"/>
                <w:kern w:val="0"/>
                <w:sz w:val="17"/>
              </w:rPr>
              <w:t>分。</w:t>
            </w:r>
          </w:p>
        </w:tc>
        <w:tc>
          <w:tcPr>
            <w:tcW w:w="72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w:t>
            </w:r>
          </w:p>
        </w:tc>
      </w:tr>
      <w:tr>
        <w:tblPrEx>
          <w:tblCellMar>
            <w:top w:w="0" w:type="dxa"/>
            <w:left w:w="108" w:type="dxa"/>
            <w:bottom w:w="0" w:type="dxa"/>
            <w:right w:w="108" w:type="dxa"/>
          </w:tblCellMar>
        </w:tblPrEx>
        <w:trPr>
          <w:trHeight w:val="840" w:hRule="atLeast"/>
        </w:trPr>
        <w:tc>
          <w:tcPr>
            <w:tcW w:w="69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效果（20）</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ascii="宋体" w:hAnsi="宋体" w:eastAsia="宋体" w:cs="宋体"/>
                <w:color w:val="000000"/>
                <w:kern w:val="0"/>
                <w:sz w:val="17"/>
              </w:rPr>
              <w:t>实施效益（</w:t>
            </w:r>
            <w:r>
              <w:rPr>
                <w:rFonts w:ascii="Times New Roman" w:hAnsi="Times New Roman" w:eastAsia="宋体" w:cs="Times New Roman"/>
                <w:color w:val="000000"/>
                <w:kern w:val="0"/>
                <w:sz w:val="17"/>
              </w:rPr>
              <w:t>15</w:t>
            </w:r>
            <w:r>
              <w:rPr>
                <w:rFonts w:ascii="宋体" w:hAnsi="宋体" w:eastAsia="宋体" w:cs="宋体"/>
                <w:color w:val="000000"/>
                <w:kern w:val="0"/>
                <w:sz w:val="17"/>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环境效益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投入使用的人行道整洁美观，市民出行方便得5分，其他情况酌情打分。</w:t>
            </w:r>
          </w:p>
        </w:tc>
        <w:tc>
          <w:tcPr>
            <w:tcW w:w="72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r>
      <w:tr>
        <w:tblPrEx>
          <w:tblCellMar>
            <w:top w:w="0" w:type="dxa"/>
            <w:left w:w="108" w:type="dxa"/>
            <w:bottom w:w="0" w:type="dxa"/>
            <w:right w:w="108" w:type="dxa"/>
          </w:tblCellMar>
        </w:tblPrEx>
        <w:trPr>
          <w:trHeight w:val="840" w:hRule="atLeast"/>
        </w:trPr>
        <w:tc>
          <w:tcPr>
            <w:tcW w:w="690"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17"/>
                <w:szCs w:val="17"/>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7"/>
                <w:szCs w:val="17"/>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社会效益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维修道路及桥梁交通通畅得5分，其他情况酌情打分。</w:t>
            </w:r>
          </w:p>
        </w:tc>
        <w:tc>
          <w:tcPr>
            <w:tcW w:w="72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4.5</w:t>
            </w:r>
          </w:p>
        </w:tc>
      </w:tr>
      <w:tr>
        <w:tblPrEx>
          <w:tblCellMar>
            <w:top w:w="0" w:type="dxa"/>
            <w:left w:w="108" w:type="dxa"/>
            <w:bottom w:w="0" w:type="dxa"/>
            <w:right w:w="108" w:type="dxa"/>
          </w:tblCellMar>
        </w:tblPrEx>
        <w:trPr>
          <w:trHeight w:val="860" w:hRule="atLeast"/>
        </w:trPr>
        <w:tc>
          <w:tcPr>
            <w:tcW w:w="690"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17"/>
                <w:szCs w:val="17"/>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7"/>
                <w:szCs w:val="17"/>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可持续效益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eastAsia="宋体" w:cs="Times New Roman"/>
                <w:color w:val="000000"/>
                <w:kern w:val="0"/>
                <w:sz w:val="17"/>
                <w:szCs w:val="17"/>
              </w:rPr>
            </w:pPr>
            <w:r>
              <w:rPr>
                <w:rFonts w:ascii="Times New Roman" w:hAnsi="Times New Roman" w:eastAsia="宋体" w:cs="Times New Roman"/>
                <w:color w:val="000000"/>
                <w:kern w:val="0"/>
                <w:sz w:val="17"/>
              </w:rPr>
              <w:t>1.</w:t>
            </w:r>
            <w:r>
              <w:rPr>
                <w:rFonts w:ascii="宋体" w:hAnsi="宋体" w:eastAsia="宋体" w:cs="Times New Roman"/>
                <w:color w:val="000000"/>
                <w:kern w:val="0"/>
                <w:sz w:val="17"/>
              </w:rPr>
              <w:t>机构设置体系健全，有充足的人员配备支持项目实施的后续运行，得</w:t>
            </w:r>
            <w:r>
              <w:rPr>
                <w:rFonts w:ascii="Times New Roman" w:hAnsi="Times New Roman" w:eastAsia="宋体" w:cs="Times New Roman"/>
                <w:color w:val="000000"/>
                <w:kern w:val="0"/>
                <w:sz w:val="17"/>
              </w:rPr>
              <w:t>5</w:t>
            </w:r>
            <w:r>
              <w:rPr>
                <w:rFonts w:ascii="宋体" w:hAnsi="宋体" w:eastAsia="宋体" w:cs="Times New Roman"/>
                <w:color w:val="000000"/>
                <w:kern w:val="0"/>
                <w:sz w:val="17"/>
              </w:rPr>
              <w:t>分。</w:t>
            </w:r>
            <w:r>
              <w:rPr>
                <w:rFonts w:ascii="Times New Roman" w:hAnsi="Times New Roman" w:eastAsia="宋体" w:cs="Times New Roman"/>
                <w:color w:val="000000"/>
                <w:kern w:val="0"/>
                <w:sz w:val="17"/>
                <w:szCs w:val="17"/>
              </w:rPr>
              <w:br w:type="textWrapping"/>
            </w:r>
            <w:r>
              <w:rPr>
                <w:rFonts w:ascii="Times New Roman" w:hAnsi="Times New Roman" w:eastAsia="宋体" w:cs="Times New Roman"/>
                <w:color w:val="000000"/>
                <w:kern w:val="0"/>
                <w:sz w:val="17"/>
              </w:rPr>
              <w:t>2.</w:t>
            </w:r>
            <w:r>
              <w:rPr>
                <w:rFonts w:ascii="宋体" w:hAnsi="宋体" w:eastAsia="宋体" w:cs="Times New Roman"/>
                <w:color w:val="000000"/>
                <w:kern w:val="0"/>
                <w:sz w:val="17"/>
              </w:rPr>
              <w:t>机构设置体系不健全，人员配备不足，根据情况酌情打分。</w:t>
            </w:r>
          </w:p>
        </w:tc>
        <w:tc>
          <w:tcPr>
            <w:tcW w:w="72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r>
      <w:tr>
        <w:tblPrEx>
          <w:tblCellMar>
            <w:top w:w="0" w:type="dxa"/>
            <w:left w:w="108" w:type="dxa"/>
            <w:bottom w:w="0" w:type="dxa"/>
            <w:right w:w="108" w:type="dxa"/>
          </w:tblCellMar>
        </w:tblPrEx>
        <w:trPr>
          <w:trHeight w:val="1500" w:hRule="atLeast"/>
        </w:trPr>
        <w:tc>
          <w:tcPr>
            <w:tcW w:w="690"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17"/>
                <w:szCs w:val="17"/>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ascii="宋体" w:hAnsi="宋体" w:eastAsia="宋体" w:cs="宋体"/>
                <w:color w:val="000000"/>
                <w:kern w:val="0"/>
                <w:sz w:val="17"/>
              </w:rPr>
              <w:t>满意度（</w:t>
            </w:r>
            <w:r>
              <w:rPr>
                <w:rFonts w:ascii="Times New Roman" w:hAnsi="Times New Roman" w:eastAsia="宋体" w:cs="Times New Roman"/>
                <w:color w:val="000000"/>
                <w:kern w:val="0"/>
                <w:sz w:val="17"/>
              </w:rPr>
              <w:t>5</w:t>
            </w:r>
            <w:r>
              <w:rPr>
                <w:rFonts w:ascii="宋体" w:hAnsi="宋体" w:eastAsia="宋体" w:cs="宋体"/>
                <w:color w:val="000000"/>
                <w:kern w:val="0"/>
                <w:sz w:val="17"/>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17"/>
                <w:szCs w:val="17"/>
              </w:rPr>
            </w:pPr>
            <w:r>
              <w:rPr>
                <w:rFonts w:ascii="宋体" w:hAnsi="宋体" w:eastAsia="宋体" w:cs="宋体"/>
                <w:color w:val="000000"/>
                <w:kern w:val="0"/>
                <w:sz w:val="17"/>
              </w:rPr>
              <w:t>按照满意度调查的优秀（</w:t>
            </w:r>
            <w:r>
              <w:rPr>
                <w:rFonts w:ascii="Times New Roman" w:hAnsi="Times New Roman" w:eastAsia="宋体" w:cs="Times New Roman"/>
                <w:color w:val="000000"/>
                <w:kern w:val="0"/>
                <w:sz w:val="17"/>
              </w:rPr>
              <w:t>90-100</w:t>
            </w:r>
            <w:r>
              <w:rPr>
                <w:rFonts w:ascii="宋体" w:hAnsi="宋体" w:eastAsia="宋体" w:cs="宋体"/>
                <w:color w:val="000000"/>
                <w:kern w:val="0"/>
                <w:sz w:val="17"/>
              </w:rPr>
              <w:t>分）、良好（</w:t>
            </w:r>
            <w:r>
              <w:rPr>
                <w:rFonts w:ascii="Times New Roman" w:hAnsi="Times New Roman" w:eastAsia="宋体" w:cs="Times New Roman"/>
                <w:color w:val="000000"/>
                <w:kern w:val="0"/>
                <w:sz w:val="17"/>
              </w:rPr>
              <w:t>70-89</w:t>
            </w:r>
            <w:r>
              <w:rPr>
                <w:rFonts w:ascii="宋体" w:hAnsi="宋体" w:eastAsia="宋体" w:cs="宋体"/>
                <w:color w:val="000000"/>
                <w:kern w:val="0"/>
                <w:sz w:val="17"/>
              </w:rPr>
              <w:t>分）、合格（</w:t>
            </w:r>
            <w:r>
              <w:rPr>
                <w:rFonts w:ascii="Times New Roman" w:hAnsi="Times New Roman" w:eastAsia="宋体" w:cs="Times New Roman"/>
                <w:color w:val="000000"/>
                <w:kern w:val="0"/>
                <w:sz w:val="17"/>
              </w:rPr>
              <w:t>60-69</w:t>
            </w:r>
            <w:r>
              <w:rPr>
                <w:rFonts w:ascii="宋体" w:hAnsi="宋体" w:eastAsia="宋体" w:cs="宋体"/>
                <w:color w:val="000000"/>
                <w:kern w:val="0"/>
                <w:sz w:val="17"/>
              </w:rPr>
              <w:t>分）、不合格（</w:t>
            </w:r>
            <w:r>
              <w:rPr>
                <w:rFonts w:ascii="Times New Roman" w:hAnsi="Times New Roman" w:eastAsia="宋体" w:cs="Times New Roman"/>
                <w:color w:val="000000"/>
                <w:kern w:val="0"/>
                <w:sz w:val="17"/>
              </w:rPr>
              <w:t>60</w:t>
            </w:r>
            <w:r>
              <w:rPr>
                <w:rFonts w:ascii="宋体" w:hAnsi="宋体" w:eastAsia="宋体" w:cs="宋体"/>
                <w:color w:val="000000"/>
                <w:kern w:val="0"/>
                <w:sz w:val="17"/>
              </w:rPr>
              <w:t>分以下）给予该项指标打分：优秀（</w:t>
            </w:r>
            <w:r>
              <w:rPr>
                <w:rFonts w:ascii="Times New Roman" w:hAnsi="Times New Roman" w:eastAsia="宋体" w:cs="Times New Roman"/>
                <w:color w:val="000000"/>
                <w:kern w:val="0"/>
                <w:sz w:val="17"/>
              </w:rPr>
              <w:t>5</w:t>
            </w:r>
            <w:r>
              <w:rPr>
                <w:rFonts w:ascii="宋体" w:hAnsi="宋体" w:eastAsia="宋体" w:cs="宋体"/>
                <w:color w:val="000000"/>
                <w:kern w:val="0"/>
                <w:sz w:val="17"/>
              </w:rPr>
              <w:t>）；良好（</w:t>
            </w:r>
            <w:r>
              <w:rPr>
                <w:rFonts w:ascii="Times New Roman" w:hAnsi="Times New Roman" w:eastAsia="宋体" w:cs="Times New Roman"/>
                <w:color w:val="000000"/>
                <w:kern w:val="0"/>
                <w:sz w:val="17"/>
              </w:rPr>
              <w:t>4</w:t>
            </w:r>
            <w:r>
              <w:rPr>
                <w:rFonts w:ascii="宋体" w:hAnsi="宋体" w:eastAsia="宋体" w:cs="宋体"/>
                <w:color w:val="000000"/>
                <w:kern w:val="0"/>
                <w:sz w:val="17"/>
              </w:rPr>
              <w:t>）；合格（</w:t>
            </w:r>
            <w:r>
              <w:rPr>
                <w:rFonts w:ascii="Times New Roman" w:hAnsi="Times New Roman" w:eastAsia="宋体" w:cs="Times New Roman"/>
                <w:color w:val="000000"/>
                <w:kern w:val="0"/>
                <w:sz w:val="17"/>
              </w:rPr>
              <w:t>3</w:t>
            </w:r>
            <w:r>
              <w:rPr>
                <w:rFonts w:ascii="宋体" w:hAnsi="宋体" w:eastAsia="宋体" w:cs="宋体"/>
                <w:color w:val="000000"/>
                <w:kern w:val="0"/>
                <w:sz w:val="17"/>
              </w:rPr>
              <w:t>）；不合格（</w:t>
            </w:r>
            <w:r>
              <w:rPr>
                <w:rFonts w:ascii="Times New Roman" w:hAnsi="Times New Roman" w:eastAsia="宋体" w:cs="Times New Roman"/>
                <w:color w:val="000000"/>
                <w:kern w:val="0"/>
                <w:sz w:val="17"/>
              </w:rPr>
              <w:t>0</w:t>
            </w:r>
            <w:r>
              <w:rPr>
                <w:rFonts w:ascii="宋体" w:hAnsi="宋体" w:eastAsia="宋体" w:cs="宋体"/>
                <w:color w:val="000000"/>
                <w:kern w:val="0"/>
                <w:sz w:val="17"/>
              </w:rPr>
              <w:t>）。</w:t>
            </w:r>
          </w:p>
        </w:tc>
        <w:tc>
          <w:tcPr>
            <w:tcW w:w="72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r>
      <w:tr>
        <w:tblPrEx>
          <w:tblCellMar>
            <w:top w:w="0" w:type="dxa"/>
            <w:left w:w="108" w:type="dxa"/>
            <w:bottom w:w="0" w:type="dxa"/>
            <w:right w:w="108" w:type="dxa"/>
          </w:tblCellMar>
        </w:tblPrEx>
        <w:trPr>
          <w:trHeight w:val="540" w:hRule="atLeast"/>
        </w:trPr>
        <w:tc>
          <w:tcPr>
            <w:tcW w:w="249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jc w:val="center"/>
              <w:rPr>
                <w:rFonts w:ascii="宋体" w:hAnsi="宋体" w:eastAsia="宋体" w:cs="宋体"/>
                <w:color w:val="28313E"/>
                <w:kern w:val="0"/>
                <w:sz w:val="17"/>
                <w:szCs w:val="17"/>
              </w:rPr>
            </w:pPr>
            <w:r>
              <w:rPr>
                <w:rFonts w:hint="eastAsia" w:ascii="宋体" w:hAnsi="宋体" w:eastAsia="宋体" w:cs="宋体"/>
                <w:color w:val="28313E"/>
                <w:kern w:val="0"/>
                <w:sz w:val="17"/>
                <w:szCs w:val="17"/>
              </w:rPr>
              <w:t>小计</w:t>
            </w:r>
          </w:p>
        </w:tc>
        <w:tc>
          <w:tcPr>
            <w:tcW w:w="75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ascii="Times New Roman" w:hAnsi="Times New Roman" w:eastAsia="宋体" w:cs="Times New Roman"/>
                <w:color w:val="28313E"/>
                <w:kern w:val="0"/>
                <w:sz w:val="22"/>
              </w:rPr>
            </w:pPr>
            <w:r>
              <w:rPr>
                <w:rFonts w:ascii="Times New Roman" w:hAnsi="Times New Roman" w:eastAsia="宋体" w:cs="Times New Roman"/>
                <w:color w:val="28313E"/>
                <w:kern w:val="0"/>
                <w:sz w:val="22"/>
              </w:rPr>
              <w:t>100</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ascii="宋体" w:hAnsi="宋体" w:eastAsia="宋体" w:cs="宋体"/>
                <w:color w:val="000000"/>
                <w:kern w:val="0"/>
                <w:sz w:val="17"/>
                <w:szCs w:val="17"/>
              </w:rPr>
            </w:pPr>
          </w:p>
        </w:tc>
        <w:tc>
          <w:tcPr>
            <w:tcW w:w="72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91</w:t>
            </w:r>
          </w:p>
        </w:tc>
      </w:tr>
      <w:tr>
        <w:tblPrEx>
          <w:tblCellMar>
            <w:top w:w="0" w:type="dxa"/>
            <w:left w:w="108" w:type="dxa"/>
            <w:bottom w:w="0" w:type="dxa"/>
            <w:right w:w="108" w:type="dxa"/>
          </w:tblCellMar>
        </w:tblPrEx>
        <w:trPr>
          <w:trHeight w:val="1360" w:hRule="atLeast"/>
        </w:trPr>
        <w:tc>
          <w:tcPr>
            <w:tcW w:w="69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7"/>
                <w:szCs w:val="17"/>
              </w:rPr>
            </w:pPr>
            <w:r>
              <w:rPr>
                <w:rFonts w:ascii="宋体" w:hAnsi="宋体" w:eastAsia="宋体" w:cs="宋体"/>
                <w:color w:val="000000"/>
                <w:kern w:val="0"/>
                <w:sz w:val="17"/>
              </w:rPr>
              <w:t>逆向指标</w:t>
            </w:r>
            <w:r>
              <w:rPr>
                <w:rFonts w:ascii="宋体" w:hAnsi="宋体" w:eastAsia="宋体" w:cs="宋体"/>
                <w:color w:val="000000"/>
                <w:kern w:val="0"/>
                <w:sz w:val="22"/>
              </w:rPr>
              <w:t>（</w:t>
            </w:r>
            <w:r>
              <w:rPr>
                <w:rFonts w:ascii="Times New Roman" w:hAnsi="Times New Roman" w:eastAsia="宋体" w:cs="Times New Roman"/>
                <w:color w:val="000000"/>
                <w:kern w:val="0"/>
                <w:sz w:val="22"/>
              </w:rPr>
              <w:t>-5</w:t>
            </w:r>
            <w:r>
              <w:rPr>
                <w:rFonts w:ascii="宋体" w:hAnsi="宋体" w:eastAsia="宋体" w:cs="宋体"/>
                <w:color w:val="000000"/>
                <w:kern w:val="0"/>
                <w:sz w:val="22"/>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17"/>
                <w:szCs w:val="17"/>
              </w:rPr>
            </w:pPr>
            <w:r>
              <w:rPr>
                <w:rFonts w:ascii="宋体" w:hAnsi="宋体" w:eastAsia="宋体" w:cs="Times New Roman"/>
                <w:color w:val="000000"/>
                <w:kern w:val="0"/>
                <w:sz w:val="17"/>
              </w:rPr>
              <w:t>自评工作质量</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扣分处置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评价要点：</w:t>
            </w:r>
            <w:r>
              <w:rPr>
                <w:rFonts w:hint="eastAsia" w:ascii="宋体" w:hAnsi="宋体" w:eastAsia="宋体" w:cs="宋体"/>
                <w:color w:val="000000"/>
                <w:kern w:val="0"/>
                <w:sz w:val="17"/>
                <w:szCs w:val="17"/>
              </w:rPr>
              <w:br w:type="textWrapping"/>
            </w:r>
            <w:r>
              <w:rPr>
                <w:rFonts w:hint="eastAsia" w:ascii="宋体" w:hAnsi="宋体" w:eastAsia="宋体" w:cs="宋体"/>
                <w:color w:val="000000"/>
                <w:kern w:val="0"/>
                <w:sz w:val="17"/>
                <w:szCs w:val="17"/>
              </w:rPr>
              <w:t>①项目绩效自评材料提交是否及时；</w:t>
            </w:r>
            <w:r>
              <w:rPr>
                <w:rFonts w:hint="eastAsia" w:ascii="宋体" w:hAnsi="宋体" w:eastAsia="宋体" w:cs="宋体"/>
                <w:color w:val="000000"/>
                <w:kern w:val="0"/>
                <w:sz w:val="17"/>
                <w:szCs w:val="17"/>
              </w:rPr>
              <w:br w:type="textWrapping"/>
            </w:r>
            <w:r>
              <w:rPr>
                <w:rFonts w:hint="eastAsia" w:ascii="宋体" w:hAnsi="宋体" w:eastAsia="宋体" w:cs="宋体"/>
                <w:color w:val="000000"/>
                <w:kern w:val="0"/>
                <w:sz w:val="17"/>
                <w:szCs w:val="17"/>
              </w:rPr>
              <w:t>②项目绩效自评材料是否真实、准确；</w:t>
            </w:r>
            <w:r>
              <w:rPr>
                <w:rFonts w:hint="eastAsia" w:ascii="宋体" w:hAnsi="宋体" w:eastAsia="宋体" w:cs="宋体"/>
                <w:color w:val="000000"/>
                <w:kern w:val="0"/>
                <w:sz w:val="17"/>
                <w:szCs w:val="17"/>
              </w:rPr>
              <w:br w:type="textWrapping"/>
            </w:r>
            <w:r>
              <w:rPr>
                <w:rFonts w:hint="eastAsia" w:ascii="宋体" w:hAnsi="宋体" w:eastAsia="宋体" w:cs="宋体"/>
                <w:color w:val="000000"/>
                <w:kern w:val="0"/>
                <w:sz w:val="17"/>
                <w:szCs w:val="17"/>
              </w:rPr>
              <w:t>③项目绩效自评材料是否完整、规范；</w:t>
            </w:r>
            <w:r>
              <w:rPr>
                <w:rFonts w:hint="eastAsia" w:ascii="宋体" w:hAnsi="宋体" w:eastAsia="宋体" w:cs="宋体"/>
                <w:color w:val="000000"/>
                <w:kern w:val="0"/>
                <w:sz w:val="17"/>
                <w:szCs w:val="17"/>
              </w:rPr>
              <w:br w:type="textWrapping"/>
            </w:r>
            <w:r>
              <w:rPr>
                <w:rFonts w:hint="eastAsia" w:ascii="宋体" w:hAnsi="宋体" w:eastAsia="宋体" w:cs="宋体"/>
                <w:color w:val="000000"/>
                <w:kern w:val="0"/>
                <w:sz w:val="17"/>
                <w:szCs w:val="17"/>
              </w:rPr>
              <w:t>④项目现场评价准备是否齐全，是否按要求配合现场评价工作。</w:t>
            </w:r>
          </w:p>
        </w:tc>
        <w:tc>
          <w:tcPr>
            <w:tcW w:w="72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w:t>
            </w:r>
          </w:p>
        </w:tc>
      </w:tr>
      <w:tr>
        <w:tblPrEx>
          <w:tblCellMar>
            <w:top w:w="0" w:type="dxa"/>
            <w:left w:w="108" w:type="dxa"/>
            <w:bottom w:w="0" w:type="dxa"/>
            <w:right w:w="108" w:type="dxa"/>
          </w:tblCellMar>
        </w:tblPrEx>
        <w:trPr>
          <w:trHeight w:val="420" w:hRule="atLeast"/>
        </w:trPr>
        <w:tc>
          <w:tcPr>
            <w:tcW w:w="2490" w:type="dxa"/>
            <w:gridSpan w:val="3"/>
            <w:tcBorders>
              <w:top w:val="single" w:color="000000" w:sz="4" w:space="0"/>
              <w:left w:val="single" w:color="000000" w:sz="8" w:space="0"/>
              <w:bottom w:val="single" w:color="000000" w:sz="4" w:space="0"/>
              <w:right w:val="single" w:color="000000" w:sz="4" w:space="0"/>
            </w:tcBorders>
            <w:shd w:val="clear" w:color="auto" w:fill="auto"/>
            <w:vAlign w:val="bottom"/>
          </w:tcPr>
          <w:p>
            <w:pPr>
              <w:widowControl/>
              <w:jc w:val="center"/>
              <w:rPr>
                <w:rFonts w:ascii="宋体" w:hAnsi="宋体" w:eastAsia="宋体" w:cs="宋体"/>
                <w:color w:val="000000"/>
                <w:kern w:val="0"/>
                <w:sz w:val="17"/>
                <w:szCs w:val="17"/>
              </w:rPr>
            </w:pPr>
            <w:r>
              <w:rPr>
                <w:rFonts w:hint="eastAsia" w:ascii="宋体" w:hAnsi="宋体" w:eastAsia="宋体" w:cs="宋体"/>
                <w:color w:val="000000"/>
                <w:kern w:val="0"/>
                <w:sz w:val="17"/>
                <w:szCs w:val="17"/>
              </w:rPr>
              <w:t>小计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right"/>
              <w:rPr>
                <w:rFonts w:ascii="宋体" w:hAnsi="宋体" w:eastAsia="宋体" w:cs="宋体"/>
                <w:color w:val="000000"/>
                <w:kern w:val="0"/>
                <w:sz w:val="17"/>
                <w:szCs w:val="17"/>
              </w:rPr>
            </w:pPr>
          </w:p>
        </w:tc>
        <w:tc>
          <w:tcPr>
            <w:tcW w:w="72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w:t>
            </w:r>
          </w:p>
        </w:tc>
      </w:tr>
      <w:tr>
        <w:tblPrEx>
          <w:tblCellMar>
            <w:top w:w="0" w:type="dxa"/>
            <w:left w:w="108" w:type="dxa"/>
            <w:bottom w:w="0" w:type="dxa"/>
            <w:right w:w="108" w:type="dxa"/>
          </w:tblCellMar>
        </w:tblPrEx>
        <w:trPr>
          <w:trHeight w:val="615" w:hRule="atLeast"/>
        </w:trPr>
        <w:tc>
          <w:tcPr>
            <w:tcW w:w="7920"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7"/>
                <w:szCs w:val="17"/>
              </w:rPr>
            </w:pPr>
            <w:r>
              <w:rPr>
                <w:rFonts w:ascii="宋体" w:hAnsi="宋体" w:eastAsia="宋体" w:cs="宋体"/>
                <w:color w:val="000000"/>
                <w:kern w:val="0"/>
                <w:sz w:val="17"/>
              </w:rPr>
              <w:t>合计［备注：最后得分满分为100分，其中共性指标（决策+过程）分值占40%</w:t>
            </w:r>
            <w:r>
              <w:rPr>
                <w:rFonts w:ascii="Times New Roman" w:hAnsi="Times New Roman" w:eastAsia="宋体" w:cs="Times New Roman"/>
                <w:color w:val="000000"/>
                <w:kern w:val="0"/>
                <w:sz w:val="22"/>
              </w:rPr>
              <w:t>,</w:t>
            </w:r>
            <w:r>
              <w:rPr>
                <w:rFonts w:ascii="宋体" w:hAnsi="宋体" w:eastAsia="宋体" w:cs="宋体"/>
                <w:color w:val="000000"/>
                <w:kern w:val="0"/>
                <w:sz w:val="17"/>
              </w:rPr>
              <w:t>个性指标（产出+效益）分值占60%，逆向指标不需要折算。］</w:t>
            </w:r>
          </w:p>
        </w:tc>
        <w:tc>
          <w:tcPr>
            <w:tcW w:w="72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91</w:t>
            </w:r>
          </w:p>
        </w:tc>
      </w:tr>
      <w:tr>
        <w:tblPrEx>
          <w:tblCellMar>
            <w:top w:w="0" w:type="dxa"/>
            <w:left w:w="108" w:type="dxa"/>
            <w:bottom w:w="0" w:type="dxa"/>
            <w:right w:w="108" w:type="dxa"/>
          </w:tblCellMar>
        </w:tblPrEx>
        <w:trPr>
          <w:trHeight w:val="615" w:hRule="atLeast"/>
        </w:trPr>
        <w:tc>
          <w:tcPr>
            <w:tcW w:w="7920"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22"/>
              </w:rPr>
            </w:pPr>
            <w:r>
              <w:rPr>
                <w:rFonts w:ascii="宋体" w:hAnsi="宋体" w:eastAsia="宋体" w:cs="宋体"/>
                <w:color w:val="000000"/>
                <w:kern w:val="0"/>
                <w:sz w:val="22"/>
              </w:rPr>
              <w:t>等级：</w:t>
            </w:r>
            <w:r>
              <w:rPr>
                <w:rFonts w:ascii="Times New Roman" w:hAnsi="Times New Roman" w:eastAsia="宋体" w:cs="Times New Roman"/>
                <w:color w:val="000000"/>
                <w:kern w:val="0"/>
                <w:sz w:val="22"/>
              </w:rPr>
              <w:t>90</w:t>
            </w:r>
            <w:r>
              <w:rPr>
                <w:rFonts w:ascii="宋体" w:hAnsi="宋体" w:eastAsia="宋体" w:cs="宋体"/>
                <w:color w:val="000000"/>
                <w:kern w:val="0"/>
                <w:sz w:val="22"/>
              </w:rPr>
              <w:t>分（含）以上为优、</w:t>
            </w:r>
            <w:r>
              <w:rPr>
                <w:rFonts w:ascii="Times New Roman" w:hAnsi="Times New Roman" w:eastAsia="宋体" w:cs="Times New Roman"/>
                <w:color w:val="000000"/>
                <w:kern w:val="0"/>
                <w:sz w:val="22"/>
              </w:rPr>
              <w:t>80</w:t>
            </w:r>
            <w:r>
              <w:rPr>
                <w:rFonts w:ascii="宋体" w:hAnsi="宋体" w:eastAsia="宋体" w:cs="宋体"/>
                <w:color w:val="000000"/>
                <w:kern w:val="0"/>
                <w:sz w:val="22"/>
              </w:rPr>
              <w:t>分（含）</w:t>
            </w:r>
            <w:r>
              <w:rPr>
                <w:rFonts w:ascii="Times New Roman" w:hAnsi="Times New Roman" w:eastAsia="宋体" w:cs="Times New Roman"/>
                <w:color w:val="000000"/>
                <w:kern w:val="0"/>
                <w:sz w:val="22"/>
              </w:rPr>
              <w:t>-90</w:t>
            </w:r>
            <w:r>
              <w:rPr>
                <w:rFonts w:ascii="宋体" w:hAnsi="宋体" w:eastAsia="宋体" w:cs="宋体"/>
                <w:color w:val="000000"/>
                <w:kern w:val="0"/>
                <w:sz w:val="22"/>
              </w:rPr>
              <w:t>分为良、</w:t>
            </w:r>
            <w:r>
              <w:rPr>
                <w:rFonts w:ascii="Times New Roman" w:hAnsi="Times New Roman" w:eastAsia="宋体" w:cs="Times New Roman"/>
                <w:color w:val="000000"/>
                <w:kern w:val="0"/>
                <w:sz w:val="22"/>
              </w:rPr>
              <w:t>60</w:t>
            </w:r>
            <w:r>
              <w:rPr>
                <w:rFonts w:ascii="宋体" w:hAnsi="宋体" w:eastAsia="宋体" w:cs="宋体"/>
                <w:color w:val="000000"/>
                <w:kern w:val="0"/>
                <w:sz w:val="22"/>
              </w:rPr>
              <w:t>分（含）</w:t>
            </w:r>
            <w:r>
              <w:rPr>
                <w:rFonts w:ascii="Times New Roman" w:hAnsi="Times New Roman" w:eastAsia="宋体" w:cs="Times New Roman"/>
                <w:color w:val="000000"/>
                <w:kern w:val="0"/>
                <w:sz w:val="22"/>
              </w:rPr>
              <w:t>-80</w:t>
            </w:r>
            <w:r>
              <w:rPr>
                <w:rFonts w:ascii="宋体" w:hAnsi="宋体" w:eastAsia="宋体" w:cs="宋体"/>
                <w:color w:val="000000"/>
                <w:kern w:val="0"/>
                <w:sz w:val="22"/>
              </w:rPr>
              <w:t>分为中、</w:t>
            </w:r>
            <w:r>
              <w:rPr>
                <w:rFonts w:ascii="Times New Roman" w:hAnsi="Times New Roman" w:eastAsia="宋体" w:cs="Times New Roman"/>
                <w:color w:val="000000"/>
                <w:kern w:val="0"/>
                <w:sz w:val="22"/>
              </w:rPr>
              <w:t>60</w:t>
            </w:r>
            <w:r>
              <w:rPr>
                <w:rFonts w:ascii="宋体" w:hAnsi="宋体" w:eastAsia="宋体" w:cs="宋体"/>
                <w:color w:val="000000"/>
                <w:kern w:val="0"/>
                <w:sz w:val="22"/>
              </w:rPr>
              <w:t>分为差</w:t>
            </w:r>
          </w:p>
        </w:tc>
        <w:tc>
          <w:tcPr>
            <w:tcW w:w="720" w:type="dxa"/>
            <w:tcBorders>
              <w:top w:val="single" w:color="000000" w:sz="4" w:space="0"/>
              <w:left w:val="single" w:color="000000" w:sz="4" w:space="0"/>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优</w:t>
            </w:r>
          </w:p>
        </w:tc>
      </w:tr>
    </w:tbl>
    <w:p>
      <w:pPr>
        <w:pStyle w:val="19"/>
        <w:spacing w:before="0" w:beforeAutospacing="0" w:after="0" w:line="562" w:lineRule="exact"/>
        <w:ind w:firstLine="560" w:firstLineChars="200"/>
        <w:jc w:val="left"/>
        <w:rPr>
          <w:rFonts w:hint="eastAsia" w:ascii="仿宋_GB2312" w:hAnsi="仿宋_GB2312" w:cs="Arial Narrow" w:eastAsiaTheme="minorEastAsia"/>
          <w:kern w:val="0"/>
        </w:rPr>
      </w:pPr>
      <w:r>
        <w:rPr>
          <w:rFonts w:hint="eastAsia" w:ascii="仿宋_GB2312" w:hAnsi="仿宋_GB2312" w:cs="Arial Narrow" w:eastAsiaTheme="minorEastAsia"/>
          <w:kern w:val="0"/>
        </w:rPr>
        <w:t>附件4：文化旅游发展资金项目财政评价结果</w:t>
      </w:r>
    </w:p>
    <w:p>
      <w:pPr>
        <w:widowControl/>
        <w:spacing w:beforeLines="50"/>
        <w:jc w:val="left"/>
        <w:textAlignment w:val="center"/>
        <w:outlineLvl w:val="0"/>
        <w:rPr>
          <w:rFonts w:ascii="宋体" w:hAnsi="宋体" w:cs="楷体"/>
          <w:b/>
          <w:bCs/>
          <w:color w:val="000000"/>
          <w:kern w:val="0"/>
          <w:sz w:val="32"/>
          <w:szCs w:val="32"/>
        </w:rPr>
      </w:pPr>
      <w:r>
        <w:rPr>
          <w:rFonts w:hint="eastAsia" w:ascii="宋体" w:hAnsi="宋体" w:cs="楷体"/>
          <w:b/>
          <w:bCs/>
          <w:color w:val="000000"/>
          <w:kern w:val="0"/>
          <w:sz w:val="32"/>
          <w:szCs w:val="32"/>
        </w:rPr>
        <w:t>一、评价结论</w:t>
      </w:r>
    </w:p>
    <w:p>
      <w:pPr>
        <w:widowControl/>
        <w:spacing w:beforeLines="50"/>
        <w:jc w:val="left"/>
        <w:textAlignment w:val="center"/>
        <w:outlineLvl w:val="1"/>
        <w:rPr>
          <w:rFonts w:hint="eastAsia" w:ascii="宋体" w:hAnsi="宋体" w:cs="楷体"/>
          <w:b/>
          <w:bCs/>
          <w:color w:val="000000"/>
          <w:kern w:val="0"/>
          <w:sz w:val="32"/>
          <w:szCs w:val="32"/>
        </w:rPr>
      </w:pPr>
      <w:r>
        <w:rPr>
          <w:rFonts w:hint="eastAsia" w:ascii="宋体" w:hAnsi="宋体" w:cs="楷体"/>
          <w:b/>
          <w:bCs/>
          <w:color w:val="000000"/>
          <w:kern w:val="0"/>
          <w:sz w:val="32"/>
          <w:szCs w:val="32"/>
        </w:rPr>
        <w:t>（一）绩效评价分数和等级</w:t>
      </w:r>
    </w:p>
    <w:p>
      <w:pPr>
        <w:widowControl/>
        <w:ind w:firstLine="600" w:firstLineChars="200"/>
        <w:jc w:val="left"/>
        <w:textAlignment w:val="center"/>
        <w:rPr>
          <w:rFonts w:hint="eastAsia" w:ascii="宋体" w:hAnsi="宋体" w:cs="Times New Roman"/>
          <w:sz w:val="30"/>
          <w:szCs w:val="30"/>
        </w:rPr>
      </w:pPr>
      <w:r>
        <w:rPr>
          <w:rFonts w:hint="eastAsia" w:ascii="宋体" w:hAnsi="宋体" w:cs="Arial Narrow"/>
          <w:sz w:val="30"/>
          <w:szCs w:val="30"/>
        </w:rPr>
        <w:t>2021年文化旅游发展资金项目绩效评价由随州市财政局组织，委托湖北卓悦会计师事务所具体实施，项目绩效评价综合得分为80分</w:t>
      </w:r>
      <w:r>
        <w:rPr>
          <w:rFonts w:hint="eastAsia" w:ascii="宋体" w:hAnsi="宋体" w:cs="Arial Narrow"/>
          <w:bCs/>
          <w:kern w:val="0"/>
          <w:sz w:val="30"/>
          <w:szCs w:val="30"/>
        </w:rPr>
        <w:t>，评价等级为</w:t>
      </w:r>
      <w:r>
        <w:rPr>
          <w:rFonts w:hint="eastAsia" w:ascii="宋体" w:hAnsi="宋体" w:cs="Arial Narrow"/>
          <w:sz w:val="30"/>
          <w:szCs w:val="30"/>
        </w:rPr>
        <w:t>“良”。其中决策得分11.5分，过程得分21.5分，产出得分20分，效果得分27分，</w:t>
      </w:r>
      <w:r>
        <w:rPr>
          <w:rFonts w:hint="eastAsia" w:ascii="宋体" w:hAnsi="宋体"/>
          <w:sz w:val="30"/>
          <w:szCs w:val="30"/>
        </w:rPr>
        <w:t>评分设定标准及得分见下表：</w:t>
      </w:r>
    </w:p>
    <w:tbl>
      <w:tblPr>
        <w:tblStyle w:val="5"/>
        <w:tblW w:w="8640" w:type="dxa"/>
        <w:tblInd w:w="135"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2880"/>
        <w:gridCol w:w="2880"/>
        <w:gridCol w:w="2880"/>
      </w:tblGrid>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117" w:hRule="atLeast"/>
        </w:trPr>
        <w:tc>
          <w:tcPr>
            <w:tcW w:w="2880" w:type="dxa"/>
            <w:tcBorders>
              <w:top w:val="single" w:color="auto" w:sz="4" w:space="0"/>
              <w:left w:val="single" w:color="auto" w:sz="4" w:space="0"/>
              <w:bottom w:val="dotted" w:color="auto" w:sz="4" w:space="0"/>
              <w:right w:val="dotted"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评价指标</w:t>
            </w:r>
          </w:p>
        </w:tc>
        <w:tc>
          <w:tcPr>
            <w:tcW w:w="2880" w:type="dxa"/>
            <w:tcBorders>
              <w:top w:val="single" w:color="auto" w:sz="4" w:space="0"/>
              <w:left w:val="dotted" w:color="auto" w:sz="4" w:space="0"/>
              <w:bottom w:val="dotted" w:color="auto" w:sz="4" w:space="0"/>
              <w:right w:val="dotted"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设置分值</w:t>
            </w:r>
          </w:p>
        </w:tc>
        <w:tc>
          <w:tcPr>
            <w:tcW w:w="2880" w:type="dxa"/>
            <w:tcBorders>
              <w:top w:val="single" w:color="auto" w:sz="4" w:space="0"/>
              <w:left w:val="dotted" w:color="auto" w:sz="4" w:space="0"/>
              <w:bottom w:val="dotted" w:color="auto" w:sz="4" w:space="0"/>
              <w:right w:val="single"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评价得分</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75" w:hRule="atLeast"/>
        </w:trPr>
        <w:tc>
          <w:tcPr>
            <w:tcW w:w="2880" w:type="dxa"/>
            <w:tcBorders>
              <w:top w:val="dotted" w:color="auto" w:sz="4" w:space="0"/>
              <w:left w:val="single" w:color="auto" w:sz="4" w:space="0"/>
              <w:bottom w:val="dotted" w:color="auto" w:sz="4" w:space="0"/>
              <w:right w:val="dotted"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决策</w:t>
            </w:r>
          </w:p>
        </w:tc>
        <w:tc>
          <w:tcPr>
            <w:tcW w:w="2880" w:type="dxa"/>
            <w:tcBorders>
              <w:top w:val="dotted" w:color="auto" w:sz="4" w:space="0"/>
              <w:left w:val="dotted" w:color="auto" w:sz="4" w:space="0"/>
              <w:bottom w:val="dotted" w:color="auto" w:sz="4" w:space="0"/>
              <w:right w:val="dotted"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15分</w:t>
            </w:r>
          </w:p>
        </w:tc>
        <w:tc>
          <w:tcPr>
            <w:tcW w:w="2880" w:type="dxa"/>
            <w:tcBorders>
              <w:top w:val="dotted" w:color="auto" w:sz="4" w:space="0"/>
              <w:left w:val="dotted" w:color="auto" w:sz="4" w:space="0"/>
              <w:bottom w:val="dotted" w:color="auto" w:sz="4" w:space="0"/>
              <w:right w:val="single"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11.50分</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33" w:hRule="atLeast"/>
        </w:trPr>
        <w:tc>
          <w:tcPr>
            <w:tcW w:w="2880" w:type="dxa"/>
            <w:tcBorders>
              <w:top w:val="dotted" w:color="auto" w:sz="4" w:space="0"/>
              <w:left w:val="single" w:color="auto" w:sz="4" w:space="0"/>
              <w:bottom w:val="dotted" w:color="auto" w:sz="4" w:space="0"/>
              <w:right w:val="dotted"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过程</w:t>
            </w:r>
          </w:p>
        </w:tc>
        <w:tc>
          <w:tcPr>
            <w:tcW w:w="2880" w:type="dxa"/>
            <w:tcBorders>
              <w:top w:val="dotted" w:color="auto" w:sz="4" w:space="0"/>
              <w:left w:val="dotted" w:color="auto" w:sz="4" w:space="0"/>
              <w:bottom w:val="dotted" w:color="auto" w:sz="4" w:space="0"/>
              <w:right w:val="dotted"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25分</w:t>
            </w:r>
          </w:p>
        </w:tc>
        <w:tc>
          <w:tcPr>
            <w:tcW w:w="2880" w:type="dxa"/>
            <w:tcBorders>
              <w:top w:val="dotted" w:color="auto" w:sz="4" w:space="0"/>
              <w:left w:val="dotted" w:color="auto" w:sz="4" w:space="0"/>
              <w:bottom w:val="dotted" w:color="auto" w:sz="4" w:space="0"/>
              <w:right w:val="single"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21.50分</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147" w:hRule="atLeast"/>
        </w:trPr>
        <w:tc>
          <w:tcPr>
            <w:tcW w:w="2880" w:type="dxa"/>
            <w:tcBorders>
              <w:top w:val="dotted" w:color="auto" w:sz="4" w:space="0"/>
              <w:left w:val="single" w:color="auto" w:sz="4" w:space="0"/>
              <w:bottom w:val="dotted" w:color="auto" w:sz="4" w:space="0"/>
              <w:right w:val="dotted"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产出</w:t>
            </w:r>
          </w:p>
        </w:tc>
        <w:tc>
          <w:tcPr>
            <w:tcW w:w="2880" w:type="dxa"/>
            <w:tcBorders>
              <w:top w:val="dotted" w:color="auto" w:sz="4" w:space="0"/>
              <w:left w:val="dotted" w:color="auto" w:sz="4" w:space="0"/>
              <w:bottom w:val="dotted" w:color="auto" w:sz="4" w:space="0"/>
              <w:right w:val="dotted"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30分</w:t>
            </w:r>
          </w:p>
        </w:tc>
        <w:tc>
          <w:tcPr>
            <w:tcW w:w="2880" w:type="dxa"/>
            <w:tcBorders>
              <w:top w:val="dotted" w:color="auto" w:sz="4" w:space="0"/>
              <w:left w:val="dotted" w:color="auto" w:sz="4" w:space="0"/>
              <w:bottom w:val="dotted" w:color="auto" w:sz="4" w:space="0"/>
              <w:right w:val="single"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20.00分</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2880" w:type="dxa"/>
            <w:tcBorders>
              <w:top w:val="dotted" w:color="auto" w:sz="4" w:space="0"/>
              <w:left w:val="single" w:color="auto" w:sz="4" w:space="0"/>
              <w:bottom w:val="dotted" w:color="auto" w:sz="4" w:space="0"/>
              <w:right w:val="dotted"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效果</w:t>
            </w:r>
          </w:p>
        </w:tc>
        <w:tc>
          <w:tcPr>
            <w:tcW w:w="2880" w:type="dxa"/>
            <w:tcBorders>
              <w:top w:val="dotted" w:color="auto" w:sz="4" w:space="0"/>
              <w:left w:val="dotted" w:color="auto" w:sz="4" w:space="0"/>
              <w:bottom w:val="dotted" w:color="auto" w:sz="4" w:space="0"/>
              <w:right w:val="dotted"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30分</w:t>
            </w:r>
          </w:p>
        </w:tc>
        <w:tc>
          <w:tcPr>
            <w:tcW w:w="2880" w:type="dxa"/>
            <w:tcBorders>
              <w:top w:val="dotted" w:color="auto" w:sz="4" w:space="0"/>
              <w:left w:val="dotted" w:color="auto" w:sz="4" w:space="0"/>
              <w:bottom w:val="dotted" w:color="auto" w:sz="4" w:space="0"/>
              <w:right w:val="single"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27.00分</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53" w:hRule="atLeast"/>
        </w:trPr>
        <w:tc>
          <w:tcPr>
            <w:tcW w:w="2880" w:type="dxa"/>
            <w:tcBorders>
              <w:top w:val="dotted" w:color="auto" w:sz="4" w:space="0"/>
              <w:left w:val="single" w:color="auto" w:sz="4" w:space="0"/>
              <w:bottom w:val="single" w:color="auto" w:sz="4" w:space="0"/>
              <w:right w:val="dotted"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合计</w:t>
            </w:r>
          </w:p>
        </w:tc>
        <w:tc>
          <w:tcPr>
            <w:tcW w:w="2880" w:type="dxa"/>
            <w:tcBorders>
              <w:top w:val="dotted" w:color="auto" w:sz="4" w:space="0"/>
              <w:left w:val="dotted" w:color="auto" w:sz="4" w:space="0"/>
              <w:bottom w:val="single" w:color="auto" w:sz="4" w:space="0"/>
              <w:right w:val="dotted"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100分</w:t>
            </w:r>
          </w:p>
        </w:tc>
        <w:tc>
          <w:tcPr>
            <w:tcW w:w="2880" w:type="dxa"/>
            <w:tcBorders>
              <w:top w:val="dotted" w:color="auto" w:sz="4" w:space="0"/>
              <w:left w:val="dotted" w:color="auto" w:sz="4" w:space="0"/>
              <w:bottom w:val="single" w:color="auto" w:sz="4" w:space="0"/>
              <w:right w:val="single" w:color="auto" w:sz="4" w:space="0"/>
            </w:tcBorders>
            <w:noWrap/>
            <w:vAlign w:val="center"/>
          </w:tcPr>
          <w:p>
            <w:pPr>
              <w:spacing w:line="500" w:lineRule="exact"/>
              <w:jc w:val="center"/>
              <w:textAlignment w:val="center"/>
              <w:rPr>
                <w:rFonts w:ascii="黑体" w:hAnsi="黑体" w:eastAsia="黑体"/>
                <w:color w:val="000000"/>
                <w:sz w:val="24"/>
                <w:szCs w:val="24"/>
                <w:shd w:val="clear" w:color="auto" w:fill="FFFFFF"/>
              </w:rPr>
            </w:pPr>
            <w:r>
              <w:rPr>
                <w:rFonts w:hint="eastAsia" w:ascii="黑体" w:hAnsi="黑体" w:eastAsia="黑体"/>
                <w:color w:val="000000"/>
                <w:sz w:val="24"/>
                <w:szCs w:val="24"/>
                <w:shd w:val="clear" w:color="auto" w:fill="FFFFFF"/>
              </w:rPr>
              <w:t>80分</w:t>
            </w:r>
          </w:p>
        </w:tc>
      </w:tr>
    </w:tbl>
    <w:p>
      <w:pPr>
        <w:spacing w:line="590" w:lineRule="exact"/>
        <w:ind w:firstLine="450" w:firstLineChars="150"/>
        <w:rPr>
          <w:rFonts w:hint="eastAsia" w:ascii="宋体" w:hAnsi="宋体" w:cs="Arial Narrow"/>
          <w:sz w:val="30"/>
          <w:szCs w:val="30"/>
        </w:rPr>
      </w:pPr>
      <w:r>
        <w:rPr>
          <w:rFonts w:hint="eastAsia" w:ascii="宋体" w:hAnsi="宋体" w:cs="Arial Narrow"/>
          <w:sz w:val="30"/>
          <w:szCs w:val="30"/>
        </w:rPr>
        <w:t>绩效评价总分设置为100分，绩效评价等级一般划分为四档：90（含）-100分为优；80（含）-90分为良；60（含）-80分为中；60分以下为差。</w:t>
      </w:r>
    </w:p>
    <w:p>
      <w:pPr>
        <w:widowControl/>
        <w:spacing w:beforeLines="50"/>
        <w:jc w:val="left"/>
        <w:textAlignment w:val="center"/>
        <w:outlineLvl w:val="1"/>
        <w:rPr>
          <w:rFonts w:hint="eastAsia" w:ascii="宋体" w:hAnsi="宋体" w:cs="楷体"/>
          <w:b/>
          <w:bCs/>
          <w:color w:val="000000"/>
          <w:kern w:val="0"/>
          <w:sz w:val="30"/>
          <w:szCs w:val="30"/>
        </w:rPr>
      </w:pPr>
      <w:r>
        <w:rPr>
          <w:rFonts w:hint="eastAsia" w:ascii="宋体" w:hAnsi="宋体" w:cs="楷体"/>
          <w:b/>
          <w:bCs/>
          <w:color w:val="000000"/>
          <w:kern w:val="0"/>
          <w:sz w:val="30"/>
          <w:szCs w:val="30"/>
        </w:rPr>
        <w:t>（二）绩效评价指标情况</w:t>
      </w:r>
    </w:p>
    <w:p>
      <w:pPr>
        <w:spacing w:line="360" w:lineRule="auto"/>
        <w:ind w:firstLine="602" w:firstLineChars="200"/>
        <w:outlineLvl w:val="2"/>
        <w:rPr>
          <w:rFonts w:hint="eastAsia" w:ascii="宋体" w:hAnsi="宋体" w:cs="Arial Narrow"/>
          <w:b/>
          <w:bCs/>
          <w:sz w:val="30"/>
          <w:szCs w:val="30"/>
        </w:rPr>
      </w:pPr>
      <w:r>
        <w:rPr>
          <w:rFonts w:hint="eastAsia" w:ascii="宋体" w:hAnsi="宋体" w:cs="Arial Narrow"/>
          <w:b/>
          <w:bCs/>
          <w:sz w:val="30"/>
          <w:szCs w:val="30"/>
        </w:rPr>
        <w:t>1、投入，评价得分为11.5分</w:t>
      </w:r>
    </w:p>
    <w:p>
      <w:pPr>
        <w:spacing w:line="360" w:lineRule="auto"/>
        <w:ind w:firstLine="600" w:firstLineChars="200"/>
        <w:rPr>
          <w:rFonts w:hint="eastAsia" w:ascii="宋体" w:hAnsi="宋体" w:cs="Arial Narrow"/>
          <w:sz w:val="30"/>
          <w:szCs w:val="30"/>
        </w:rPr>
      </w:pPr>
      <w:r>
        <w:rPr>
          <w:rFonts w:hint="eastAsia" w:ascii="宋体" w:hAnsi="宋体" w:cs="Arial Narrow"/>
          <w:sz w:val="30"/>
          <w:szCs w:val="30"/>
        </w:rPr>
        <w:t>项目立项符合法律法规、相关政策、发展规划以及部门职责，该项目是连续性项目；项目定性设立了绩效目标，但没有根据产出和效果标志性的指标数据设置清晰、细化、可衡量的指标值，绩效目标与实际工作的相关性需要改进，预算确定的投资额与项目内容匹配性，也需要提高准确性，预期产出效益和效果符合正常的业绩水平，扣3.5分。</w:t>
      </w:r>
    </w:p>
    <w:p>
      <w:pPr>
        <w:spacing w:line="360" w:lineRule="auto"/>
        <w:ind w:firstLine="602" w:firstLineChars="200"/>
        <w:outlineLvl w:val="2"/>
        <w:rPr>
          <w:rFonts w:hint="eastAsia" w:ascii="宋体" w:hAnsi="宋体" w:cs="Arial Narrow"/>
          <w:sz w:val="30"/>
          <w:szCs w:val="30"/>
        </w:rPr>
      </w:pPr>
      <w:r>
        <w:rPr>
          <w:rFonts w:hint="eastAsia" w:ascii="宋体" w:hAnsi="宋体" w:cs="Arial Narrow"/>
          <w:b/>
          <w:bCs/>
          <w:sz w:val="30"/>
          <w:szCs w:val="30"/>
        </w:rPr>
        <w:t>2、过程，评价得分为21.5分</w:t>
      </w:r>
    </w:p>
    <w:p>
      <w:pPr>
        <w:spacing w:line="360" w:lineRule="auto"/>
        <w:ind w:firstLine="600" w:firstLineChars="200"/>
        <w:rPr>
          <w:rFonts w:hint="eastAsia" w:ascii="宋体" w:hAnsi="宋体" w:cs="Arial Narrow"/>
          <w:sz w:val="30"/>
          <w:szCs w:val="30"/>
        </w:rPr>
      </w:pPr>
      <w:r>
        <w:rPr>
          <w:rFonts w:hint="eastAsia" w:ascii="宋体" w:hAnsi="宋体" w:cs="Arial Narrow"/>
          <w:sz w:val="30"/>
          <w:szCs w:val="30"/>
        </w:rPr>
        <w:t>项目资金落实及执行情况较好，对项目实施的总体保障程度较高，资金到位率为77.77%，项目预算执行率为 99.28 %，资金使用合法合规；财务和业务管理制度完备健全，制度执行在实施过程中内部控制管理措施不够完善，主要是项目调整及支出调整手续不够完备，项目实施的人员条件、场地设备、信息支撑等落实到位情况还需加强，扣3.5分。</w:t>
      </w:r>
    </w:p>
    <w:p>
      <w:pPr>
        <w:spacing w:line="360" w:lineRule="auto"/>
        <w:ind w:firstLine="602" w:firstLineChars="200"/>
        <w:outlineLvl w:val="2"/>
        <w:rPr>
          <w:rFonts w:hint="eastAsia" w:ascii="宋体" w:hAnsi="宋体" w:cs="Arial Narrow"/>
          <w:b/>
          <w:bCs/>
          <w:sz w:val="30"/>
          <w:szCs w:val="30"/>
        </w:rPr>
      </w:pPr>
      <w:r>
        <w:rPr>
          <w:rFonts w:hint="eastAsia" w:ascii="宋体" w:hAnsi="宋体" w:cs="Arial Narrow"/>
          <w:b/>
          <w:bCs/>
          <w:sz w:val="30"/>
          <w:szCs w:val="30"/>
        </w:rPr>
        <w:t>3、产出，评价得分为20分</w:t>
      </w:r>
    </w:p>
    <w:p>
      <w:pPr>
        <w:spacing w:line="360" w:lineRule="auto"/>
        <w:ind w:firstLine="600" w:firstLineChars="200"/>
        <w:rPr>
          <w:rFonts w:hint="eastAsia" w:ascii="宋体" w:hAnsi="宋体" w:cs="Arial Narrow"/>
          <w:sz w:val="30"/>
          <w:szCs w:val="30"/>
        </w:rPr>
      </w:pPr>
      <w:r>
        <w:rPr>
          <w:rFonts w:hint="eastAsia" w:ascii="宋体" w:hAnsi="宋体" w:cs="Arial Narrow"/>
          <w:sz w:val="30"/>
          <w:szCs w:val="30"/>
        </w:rPr>
        <w:t>实际接待游客2250万人次，达到产出指标的90%；旅游综合收入实际完成140亿元，达到设置指标的82.35%，新建文旅项目12项，续建文旅项目12项，共24项没有提供实际完成项目数量；无超成本现象，各项指标在规定时限内完成。</w:t>
      </w:r>
    </w:p>
    <w:p>
      <w:pPr>
        <w:spacing w:line="360" w:lineRule="auto"/>
        <w:ind w:firstLine="600" w:firstLineChars="200"/>
        <w:rPr>
          <w:rFonts w:hint="eastAsia" w:ascii="宋体" w:hAnsi="宋体" w:cs="Arial Narrow"/>
          <w:sz w:val="30"/>
          <w:szCs w:val="30"/>
        </w:rPr>
      </w:pPr>
      <w:r>
        <w:rPr>
          <w:rFonts w:hint="eastAsia" w:ascii="宋体" w:hAnsi="宋体" w:cs="Arial Narrow"/>
          <w:sz w:val="30"/>
          <w:szCs w:val="30"/>
        </w:rPr>
        <w:t>申报绩效目标虽设置清晰、可衡量的产出数量指标，但不够完整，定性设置质量指标，不能计算质量达标率，实际完成率只能计算部分指标，不完整，扣10分。</w:t>
      </w:r>
    </w:p>
    <w:p>
      <w:pPr>
        <w:spacing w:line="360" w:lineRule="auto"/>
        <w:ind w:firstLine="602" w:firstLineChars="200"/>
        <w:outlineLvl w:val="2"/>
        <w:rPr>
          <w:rFonts w:hint="eastAsia" w:ascii="宋体" w:hAnsi="宋体" w:cs="Arial Narrow"/>
          <w:sz w:val="30"/>
          <w:szCs w:val="30"/>
        </w:rPr>
      </w:pPr>
      <w:r>
        <w:rPr>
          <w:rFonts w:hint="eastAsia" w:ascii="宋体" w:hAnsi="宋体" w:cs="Arial Narrow"/>
          <w:b/>
          <w:bCs/>
          <w:sz w:val="30"/>
          <w:szCs w:val="30"/>
        </w:rPr>
        <w:t>4、效果,评价得分为27分</w:t>
      </w:r>
    </w:p>
    <w:p>
      <w:pPr>
        <w:spacing w:line="360" w:lineRule="auto"/>
        <w:ind w:firstLine="600" w:firstLineChars="200"/>
        <w:rPr>
          <w:rFonts w:hint="eastAsia" w:ascii="宋体" w:hAnsi="宋体" w:cs="Arial Narrow"/>
          <w:sz w:val="30"/>
          <w:szCs w:val="30"/>
        </w:rPr>
      </w:pPr>
      <w:r>
        <w:rPr>
          <w:rFonts w:hint="eastAsia" w:ascii="宋体" w:hAnsi="宋体" w:cs="Arial Narrow"/>
          <w:sz w:val="30"/>
          <w:szCs w:val="30"/>
        </w:rPr>
        <w:t>打造文旅名城，建设编钟文化产业基地，促进随州市文化旅游产业高质量发展；全面建成多层次、广覆盖、立体化的营销体系；加强随州文化旅游产品和城市形象的宣传和推介，引爆市场，实现旅游产品的价值，促进旅游产业的良性循环，取得了良好的社会效益和效果，服务对象对提高随州知名度和美誉度等感到满意，扣3分。</w:t>
      </w:r>
    </w:p>
    <w:p>
      <w:pPr>
        <w:widowControl/>
        <w:spacing w:beforeLines="50"/>
        <w:ind w:firstLine="148" w:firstLineChars="49"/>
        <w:jc w:val="left"/>
        <w:textAlignment w:val="center"/>
        <w:outlineLvl w:val="1"/>
        <w:rPr>
          <w:rFonts w:hint="eastAsia" w:ascii="宋体" w:hAnsi="宋体" w:cs="楷体"/>
          <w:b/>
          <w:bCs/>
          <w:color w:val="000000"/>
          <w:kern w:val="0"/>
          <w:sz w:val="30"/>
          <w:szCs w:val="30"/>
        </w:rPr>
      </w:pPr>
      <w:r>
        <w:rPr>
          <w:rFonts w:hint="eastAsia" w:ascii="宋体" w:hAnsi="宋体" w:cs="楷体"/>
          <w:b/>
          <w:bCs/>
          <w:color w:val="000000"/>
          <w:kern w:val="0"/>
          <w:sz w:val="30"/>
          <w:szCs w:val="30"/>
        </w:rPr>
        <w:t>（三）项目成效、存在的问题和原因</w:t>
      </w:r>
    </w:p>
    <w:p>
      <w:pPr>
        <w:spacing w:line="360" w:lineRule="auto"/>
        <w:ind w:firstLine="596" w:firstLineChars="198"/>
        <w:outlineLvl w:val="2"/>
        <w:rPr>
          <w:rFonts w:hint="eastAsia" w:ascii="宋体" w:hAnsi="宋体" w:cs="Arial Narrow"/>
          <w:b/>
          <w:bCs/>
          <w:kern w:val="0"/>
          <w:sz w:val="30"/>
          <w:szCs w:val="30"/>
        </w:rPr>
      </w:pPr>
      <w:r>
        <w:rPr>
          <w:rFonts w:hint="eastAsia" w:ascii="宋体" w:hAnsi="宋体" w:cs="Arial Narrow"/>
          <w:b/>
          <w:bCs/>
          <w:kern w:val="0"/>
          <w:sz w:val="30"/>
          <w:szCs w:val="30"/>
        </w:rPr>
        <w:t>1、项目成效</w:t>
      </w:r>
    </w:p>
    <w:p>
      <w:pPr>
        <w:spacing w:line="360" w:lineRule="auto"/>
        <w:ind w:firstLine="450" w:firstLineChars="150"/>
        <w:outlineLvl w:val="2"/>
        <w:rPr>
          <w:rFonts w:hint="eastAsia" w:ascii="宋体" w:hAnsi="宋体" w:cs="楷体"/>
          <w:bCs/>
          <w:color w:val="000000"/>
          <w:kern w:val="0"/>
          <w:sz w:val="30"/>
          <w:szCs w:val="30"/>
        </w:rPr>
      </w:pPr>
      <w:r>
        <w:rPr>
          <w:rFonts w:hint="eastAsia" w:ascii="宋体" w:hAnsi="宋体" w:cs="Arial Narrow"/>
          <w:sz w:val="30"/>
          <w:szCs w:val="30"/>
        </w:rPr>
        <w:t>文化旅游发展资金</w:t>
      </w:r>
      <w:r>
        <w:rPr>
          <w:rFonts w:hint="eastAsia" w:ascii="微软雅黑" w:hAnsi="微软雅黑" w:eastAsia="微软雅黑"/>
          <w:color w:val="595959"/>
          <w:sz w:val="27"/>
          <w:szCs w:val="27"/>
          <w:shd w:val="clear" w:color="auto" w:fill="FFFFFF"/>
        </w:rPr>
        <w:t>持续推进文化惠民，推动文化旅游稳步振兴，促进文旅新业态发展，加强非物质文化遗产保护传承，取得新成效，</w:t>
      </w:r>
      <w:r>
        <w:rPr>
          <w:rFonts w:hint="eastAsia" w:ascii="宋体" w:hAnsi="宋体" w:cs="楷体"/>
          <w:bCs/>
          <w:color w:val="000000"/>
          <w:kern w:val="0"/>
          <w:sz w:val="30"/>
          <w:szCs w:val="30"/>
        </w:rPr>
        <w:t>具体是：随州市2021年新建或延续文旅项目24个，总投资125.90亿元，其中：新建项目12个，总投资56.8亿元；续建项目12个，总投资69.10亿元；青铜编钟制作技艺正式入选第五批国家级非物质文化遗产代表性项目名录，随州国家级非遗项目达到4项；随州西游记户外漂流极限运动乐园由国家体育总局批准为国家体育产业示范项目；炎帝神农故里由湖北省人民政府批准为第一批湖北省文化遗址公园；随州新四军第五师司令部旧址入选湖北省首批革命文物名录和湖北省十佳经色旅游经曲景区，随县被省文化和旅游厅、湖北省财政厅确定为第三批湖北省公共文化服务体系示范区，随县抱朴谷康养旅游区、广水观音生态旅游区通过了湖北省4A级景区景观价值评审等，随州市知名度和美誉度得到提高，促进了文化旅游产业高质量发展。</w:t>
      </w:r>
    </w:p>
    <w:p>
      <w:pPr>
        <w:spacing w:line="360" w:lineRule="auto"/>
        <w:ind w:firstLine="452" w:firstLineChars="150"/>
        <w:outlineLvl w:val="2"/>
        <w:rPr>
          <w:rFonts w:hint="eastAsia" w:ascii="宋体" w:hAnsi="宋体" w:cs="Arial Narrow"/>
          <w:b/>
          <w:bCs/>
          <w:kern w:val="0"/>
          <w:sz w:val="30"/>
          <w:szCs w:val="30"/>
        </w:rPr>
      </w:pPr>
      <w:r>
        <w:rPr>
          <w:rFonts w:hint="eastAsia" w:ascii="宋体" w:hAnsi="宋体" w:cs="Arial Narrow"/>
          <w:b/>
          <w:bCs/>
          <w:kern w:val="0"/>
          <w:sz w:val="30"/>
          <w:szCs w:val="30"/>
        </w:rPr>
        <w:t>2、存在的问题和原因</w:t>
      </w:r>
    </w:p>
    <w:p>
      <w:pPr>
        <w:spacing w:line="360" w:lineRule="auto"/>
        <w:ind w:firstLine="602" w:firstLineChars="200"/>
        <w:rPr>
          <w:rFonts w:hint="eastAsia" w:ascii="宋体" w:hAnsi="宋体" w:cs="Arial Narrow"/>
          <w:sz w:val="30"/>
          <w:szCs w:val="30"/>
        </w:rPr>
      </w:pPr>
      <w:r>
        <w:rPr>
          <w:rFonts w:hint="eastAsia" w:ascii="宋体" w:hAnsi="宋体" w:cs="Arial Narrow"/>
          <w:b/>
          <w:bCs/>
          <w:sz w:val="30"/>
          <w:szCs w:val="30"/>
        </w:rPr>
        <w:t>2.1、上年度绩效评价结果应用情况</w:t>
      </w:r>
    </w:p>
    <w:p>
      <w:pPr>
        <w:spacing w:line="360" w:lineRule="auto"/>
        <w:ind w:firstLine="600" w:firstLineChars="200"/>
        <w:rPr>
          <w:rFonts w:hint="eastAsia" w:ascii="宋体" w:hAnsi="宋体" w:cs="Arial Narrow"/>
          <w:sz w:val="30"/>
          <w:szCs w:val="30"/>
        </w:rPr>
      </w:pPr>
      <w:r>
        <w:rPr>
          <w:rFonts w:hint="eastAsia" w:ascii="宋体" w:hAnsi="宋体" w:cs="Arial Narrow"/>
          <w:sz w:val="30"/>
          <w:szCs w:val="30"/>
        </w:rPr>
        <w:t>上年度没有对文化旅游发展资金进行绩效评价；</w:t>
      </w:r>
    </w:p>
    <w:p>
      <w:pPr>
        <w:spacing w:line="360" w:lineRule="auto"/>
        <w:ind w:firstLine="602" w:firstLineChars="200"/>
        <w:rPr>
          <w:rFonts w:hint="eastAsia" w:ascii="宋体" w:hAnsi="宋体" w:cs="Arial Narrow"/>
          <w:sz w:val="30"/>
          <w:szCs w:val="30"/>
        </w:rPr>
      </w:pPr>
      <w:r>
        <w:rPr>
          <w:rFonts w:hint="eastAsia" w:ascii="宋体" w:hAnsi="宋体" w:cs="Arial Narrow"/>
          <w:b/>
          <w:bCs/>
          <w:sz w:val="30"/>
          <w:szCs w:val="30"/>
        </w:rPr>
        <w:t>2.2、本年度绩效存在的问题和原因</w:t>
      </w:r>
    </w:p>
    <w:p>
      <w:pPr>
        <w:spacing w:line="360" w:lineRule="auto"/>
        <w:ind w:firstLine="600" w:firstLineChars="200"/>
        <w:rPr>
          <w:rFonts w:hint="eastAsia" w:ascii="宋体" w:hAnsi="宋体" w:cs="Arial Narrow"/>
          <w:sz w:val="30"/>
          <w:szCs w:val="30"/>
        </w:rPr>
      </w:pPr>
      <w:r>
        <w:rPr>
          <w:rFonts w:hint="eastAsia" w:ascii="宋体" w:hAnsi="宋体" w:cs="Arial Narrow"/>
          <w:sz w:val="30"/>
          <w:szCs w:val="30"/>
        </w:rPr>
        <w:t>（1）绩效目标应根据业务特点，选择最能反映产出和效果业务内容的标志性指标作为绩效指标，并通过清晰、可衡量的指标值予以体现，产出指标能定量设置指标的，不要定性描述，要设置完整的产出数量和产出质量指标，部分设置不规范；</w:t>
      </w:r>
    </w:p>
    <w:p>
      <w:pPr>
        <w:spacing w:line="360" w:lineRule="auto"/>
        <w:ind w:firstLine="600" w:firstLineChars="200"/>
        <w:rPr>
          <w:rFonts w:hint="eastAsia" w:ascii="宋体" w:hAnsi="宋体" w:cs="Arial Narrow"/>
          <w:sz w:val="30"/>
          <w:szCs w:val="30"/>
        </w:rPr>
      </w:pPr>
      <w:r>
        <w:rPr>
          <w:rFonts w:hint="eastAsia" w:ascii="宋体" w:hAnsi="宋体" w:cs="Arial Narrow"/>
          <w:sz w:val="30"/>
          <w:szCs w:val="30"/>
        </w:rPr>
        <w:t>（2）产出质量是反映产出数量指标中符合质量标准的数量，但没有设置质量合格指标值；</w:t>
      </w:r>
    </w:p>
    <w:p>
      <w:pPr>
        <w:spacing w:line="360" w:lineRule="auto"/>
        <w:ind w:firstLine="600" w:firstLineChars="200"/>
        <w:rPr>
          <w:rFonts w:hint="eastAsia" w:ascii="宋体" w:hAnsi="宋体" w:cs="Arial Narrow"/>
          <w:sz w:val="30"/>
          <w:szCs w:val="30"/>
        </w:rPr>
      </w:pPr>
      <w:r>
        <w:rPr>
          <w:rFonts w:hint="eastAsia" w:ascii="宋体" w:hAnsi="宋体" w:cs="Arial Narrow"/>
          <w:sz w:val="30"/>
          <w:szCs w:val="30"/>
        </w:rPr>
        <w:t>（3）制度执行有效性要加强，项目调整及项目支出调整手续不完备。</w:t>
      </w:r>
    </w:p>
    <w:p>
      <w:pPr>
        <w:spacing w:line="360" w:lineRule="auto"/>
        <w:ind w:firstLine="602" w:firstLineChars="200"/>
        <w:rPr>
          <w:rFonts w:hint="eastAsia" w:ascii="宋体" w:hAnsi="宋体" w:cs="楷体"/>
          <w:b/>
          <w:bCs/>
          <w:color w:val="000000"/>
          <w:kern w:val="0"/>
          <w:sz w:val="30"/>
          <w:szCs w:val="30"/>
        </w:rPr>
      </w:pPr>
      <w:r>
        <w:rPr>
          <w:rFonts w:hint="eastAsia" w:ascii="宋体" w:hAnsi="宋体" w:cs="楷体"/>
          <w:b/>
          <w:bCs/>
          <w:color w:val="000000"/>
          <w:kern w:val="0"/>
          <w:sz w:val="30"/>
          <w:szCs w:val="30"/>
        </w:rPr>
        <w:t>（四）下一步拟改进措施</w:t>
      </w:r>
    </w:p>
    <w:p>
      <w:pPr>
        <w:spacing w:line="360" w:lineRule="auto"/>
        <w:ind w:firstLine="600" w:firstLineChars="200"/>
        <w:rPr>
          <w:rFonts w:hint="eastAsia" w:ascii="宋体" w:hAnsi="宋体" w:cs="Arial Narrow"/>
          <w:sz w:val="30"/>
          <w:szCs w:val="30"/>
        </w:rPr>
      </w:pPr>
      <w:r>
        <w:rPr>
          <w:rFonts w:hint="eastAsia" w:ascii="宋体" w:hAnsi="宋体" w:cs="Arial Narrow"/>
          <w:sz w:val="30"/>
          <w:szCs w:val="30"/>
        </w:rPr>
        <w:t>1、依据项目产出和效果选择有标志性的产出来制定项目绩效目标，完整设置清晰、可衡量的指标值；</w:t>
      </w:r>
    </w:p>
    <w:p>
      <w:pPr>
        <w:spacing w:line="360" w:lineRule="auto"/>
        <w:ind w:firstLine="600" w:firstLineChars="200"/>
        <w:rPr>
          <w:rFonts w:hint="eastAsia" w:ascii="宋体" w:hAnsi="宋体" w:cs="Arial Narrow"/>
          <w:sz w:val="30"/>
          <w:szCs w:val="30"/>
        </w:rPr>
      </w:pPr>
      <w:r>
        <w:rPr>
          <w:rFonts w:hint="eastAsia" w:ascii="宋体" w:hAnsi="宋体" w:cs="Arial Narrow"/>
          <w:sz w:val="30"/>
          <w:szCs w:val="30"/>
        </w:rPr>
        <w:t>2、根据产出数量指标应该达到的合格标准设置质量指标值，不能定量设置指标值的，才能定性设置。</w:t>
      </w:r>
    </w:p>
    <w:p>
      <w:pPr>
        <w:spacing w:line="360" w:lineRule="auto"/>
        <w:ind w:firstLine="600" w:firstLineChars="200"/>
        <w:rPr>
          <w:rFonts w:hint="eastAsia" w:ascii="楷体" w:hAnsi="楷体" w:eastAsia="楷体" w:cs="Times New Roman"/>
          <w:b/>
          <w:color w:val="000000"/>
          <w:kern w:val="0"/>
          <w:sz w:val="30"/>
          <w:szCs w:val="30"/>
        </w:rPr>
      </w:pPr>
      <w:r>
        <w:rPr>
          <w:rFonts w:hint="eastAsia" w:ascii="宋体" w:hAnsi="宋体" w:cs="Arial Narrow"/>
          <w:sz w:val="30"/>
          <w:szCs w:val="30"/>
        </w:rPr>
        <w:t>3、强化制度执行的有效性，及时办理项目调整及项目支出调整手续。</w:t>
      </w:r>
    </w:p>
    <w:p>
      <w:pPr>
        <w:widowControl/>
        <w:spacing w:beforeLines="50"/>
        <w:jc w:val="left"/>
        <w:textAlignment w:val="center"/>
        <w:outlineLvl w:val="1"/>
        <w:rPr>
          <w:rFonts w:hint="eastAsia" w:ascii="宋体" w:hAnsi="宋体" w:eastAsia="宋体" w:cs="楷体"/>
          <w:color w:val="000000"/>
          <w:kern w:val="0"/>
          <w:szCs w:val="21"/>
        </w:rPr>
      </w:pPr>
      <w:r>
        <w:rPr>
          <w:rFonts w:hint="eastAsia" w:ascii="楷体" w:hAnsi="楷体" w:eastAsia="楷体"/>
          <w:b/>
          <w:color w:val="000000"/>
          <w:kern w:val="0"/>
          <w:sz w:val="30"/>
          <w:szCs w:val="30"/>
        </w:rPr>
        <w:t>附件:</w:t>
      </w:r>
      <w:r>
        <w:rPr>
          <w:rFonts w:hint="eastAsia" w:ascii="宋体" w:hAnsi="宋体"/>
          <w:b/>
          <w:bCs/>
          <w:color w:val="000000"/>
          <w:kern w:val="0"/>
        </w:rPr>
        <w:t>随州市2021年度项目支出绩效评分表</w:t>
      </w:r>
    </w:p>
    <w:tbl>
      <w:tblPr>
        <w:tblStyle w:val="5"/>
        <w:tblW w:w="5234" w:type="pct"/>
        <w:tblInd w:w="118" w:type="dxa"/>
        <w:tblLayout w:type="fixed"/>
        <w:tblCellMar>
          <w:top w:w="0" w:type="dxa"/>
          <w:left w:w="108" w:type="dxa"/>
          <w:bottom w:w="0" w:type="dxa"/>
          <w:right w:w="108" w:type="dxa"/>
        </w:tblCellMar>
      </w:tblPr>
      <w:tblGrid>
        <w:gridCol w:w="557"/>
        <w:gridCol w:w="565"/>
        <w:gridCol w:w="710"/>
        <w:gridCol w:w="5304"/>
        <w:gridCol w:w="1065"/>
        <w:gridCol w:w="720"/>
      </w:tblGrid>
      <w:tr>
        <w:tblPrEx>
          <w:tblCellMar>
            <w:top w:w="0" w:type="dxa"/>
            <w:left w:w="108" w:type="dxa"/>
            <w:bottom w:w="0" w:type="dxa"/>
            <w:right w:w="108" w:type="dxa"/>
          </w:tblCellMar>
        </w:tblPrEx>
        <w:trPr>
          <w:trHeight w:val="737" w:hRule="atLeast"/>
        </w:trPr>
        <w:tc>
          <w:tcPr>
            <w:tcW w:w="5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b/>
                <w:bCs/>
                <w:color w:val="000000"/>
                <w:szCs w:val="21"/>
              </w:rPr>
            </w:pPr>
            <w:r>
              <w:rPr>
                <w:rFonts w:hint="eastAsia" w:ascii="宋体" w:hAnsi="宋体"/>
                <w:b/>
                <w:bCs/>
                <w:color w:val="000000"/>
                <w:kern w:val="0"/>
              </w:rPr>
              <w:t>一级指标</w:t>
            </w:r>
          </w:p>
        </w:tc>
        <w:tc>
          <w:tcPr>
            <w:tcW w:w="565"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宋体" w:hAnsi="宋体" w:eastAsia="宋体"/>
                <w:b/>
                <w:bCs/>
                <w:color w:val="000000"/>
                <w:szCs w:val="21"/>
              </w:rPr>
            </w:pPr>
            <w:r>
              <w:rPr>
                <w:rFonts w:hint="eastAsia" w:ascii="宋体" w:hAnsi="宋体"/>
                <w:b/>
                <w:bCs/>
                <w:color w:val="000000"/>
                <w:kern w:val="0"/>
              </w:rPr>
              <w:t>二级指标</w:t>
            </w:r>
          </w:p>
        </w:tc>
        <w:tc>
          <w:tcPr>
            <w:tcW w:w="71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宋体" w:hAnsi="宋体" w:eastAsia="宋体"/>
                <w:b/>
                <w:bCs/>
                <w:color w:val="000000"/>
                <w:szCs w:val="21"/>
              </w:rPr>
            </w:pPr>
            <w:r>
              <w:rPr>
                <w:rFonts w:hint="eastAsia" w:ascii="宋体" w:hAnsi="宋体"/>
                <w:b/>
                <w:bCs/>
                <w:color w:val="000000"/>
                <w:kern w:val="0"/>
              </w:rPr>
              <w:t>三级指标</w:t>
            </w:r>
          </w:p>
        </w:tc>
        <w:tc>
          <w:tcPr>
            <w:tcW w:w="5304"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宋体" w:hAnsi="宋体" w:eastAsia="宋体"/>
                <w:b/>
                <w:bCs/>
                <w:color w:val="000000"/>
                <w:szCs w:val="21"/>
              </w:rPr>
            </w:pPr>
            <w:r>
              <w:rPr>
                <w:rFonts w:hint="eastAsia" w:ascii="宋体" w:hAnsi="宋体"/>
                <w:b/>
                <w:bCs/>
                <w:color w:val="000000"/>
                <w:kern w:val="0"/>
              </w:rPr>
              <w:t>指标说明</w:t>
            </w:r>
          </w:p>
        </w:tc>
        <w:tc>
          <w:tcPr>
            <w:tcW w:w="1065"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b/>
                <w:bCs/>
                <w:color w:val="000000"/>
                <w:kern w:val="0"/>
                <w:szCs w:val="21"/>
              </w:rPr>
            </w:pPr>
            <w:r>
              <w:rPr>
                <w:rFonts w:hint="eastAsia" w:ascii="宋体" w:hAnsi="宋体"/>
                <w:b/>
                <w:bCs/>
                <w:color w:val="000000"/>
                <w:kern w:val="0"/>
              </w:rPr>
              <w:t>扣分依据</w:t>
            </w:r>
          </w:p>
        </w:tc>
        <w:tc>
          <w:tcPr>
            <w:tcW w:w="72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b/>
                <w:bCs/>
                <w:color w:val="000000"/>
                <w:kern w:val="0"/>
                <w:szCs w:val="21"/>
              </w:rPr>
            </w:pPr>
            <w:r>
              <w:rPr>
                <w:rFonts w:hint="eastAsia" w:ascii="宋体" w:hAnsi="宋体"/>
                <w:b/>
                <w:bCs/>
                <w:color w:val="000000"/>
                <w:kern w:val="0"/>
              </w:rPr>
              <w:t>得分</w:t>
            </w:r>
          </w:p>
        </w:tc>
      </w:tr>
      <w:tr>
        <w:tblPrEx>
          <w:tblCellMar>
            <w:top w:w="0" w:type="dxa"/>
            <w:left w:w="108" w:type="dxa"/>
            <w:bottom w:w="0" w:type="dxa"/>
            <w:right w:w="108" w:type="dxa"/>
          </w:tblCellMar>
        </w:tblPrEx>
        <w:trPr>
          <w:trHeight w:val="2314" w:hRule="atLeast"/>
        </w:trPr>
        <w:tc>
          <w:tcPr>
            <w:tcW w:w="557" w:type="dxa"/>
            <w:vMerge w:val="restart"/>
            <w:tcBorders>
              <w:top w:val="nil"/>
              <w:left w:val="single" w:color="000000" w:sz="4" w:space="0"/>
              <w:bottom w:val="nil"/>
              <w:right w:val="single" w:color="000000" w:sz="4" w:space="0"/>
            </w:tcBorders>
            <w:noWrap/>
            <w:vAlign w:val="center"/>
          </w:tcPr>
          <w:p>
            <w:pPr>
              <w:widowControl/>
              <w:jc w:val="center"/>
              <w:textAlignment w:val="center"/>
              <w:rPr>
                <w:rFonts w:ascii="宋体" w:hAnsi="宋体"/>
                <w:color w:val="000000"/>
                <w:kern w:val="0"/>
                <w:szCs w:val="21"/>
              </w:rPr>
            </w:pPr>
            <w:r>
              <w:rPr>
                <w:rFonts w:hint="eastAsia" w:ascii="宋体" w:hAnsi="宋体"/>
                <w:color w:val="000000"/>
                <w:kern w:val="0"/>
              </w:rPr>
              <w:t>决策</w:t>
            </w:r>
          </w:p>
          <w:p>
            <w:pPr>
              <w:widowControl/>
              <w:jc w:val="center"/>
              <w:textAlignment w:val="center"/>
              <w:rPr>
                <w:rFonts w:ascii="宋体" w:hAnsi="宋体" w:eastAsia="宋体"/>
                <w:color w:val="000000"/>
                <w:sz w:val="15"/>
                <w:szCs w:val="15"/>
              </w:rPr>
            </w:pPr>
            <w:r>
              <w:rPr>
                <w:rFonts w:hint="eastAsia" w:ascii="宋体" w:hAnsi="宋体"/>
                <w:color w:val="000000"/>
                <w:kern w:val="0"/>
                <w:sz w:val="15"/>
                <w:szCs w:val="15"/>
              </w:rPr>
              <w:t>(15分)</w:t>
            </w:r>
          </w:p>
        </w:tc>
        <w:tc>
          <w:tcPr>
            <w:tcW w:w="56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olor w:val="000000"/>
                <w:kern w:val="0"/>
                <w:szCs w:val="21"/>
              </w:rPr>
            </w:pPr>
            <w:r>
              <w:rPr>
                <w:rFonts w:hint="eastAsia" w:ascii="宋体" w:hAnsi="宋体"/>
                <w:color w:val="000000"/>
                <w:kern w:val="0"/>
              </w:rPr>
              <w:t>项目立项</w:t>
            </w:r>
          </w:p>
          <w:p>
            <w:pPr>
              <w:widowControl/>
              <w:jc w:val="center"/>
              <w:textAlignment w:val="center"/>
              <w:rPr>
                <w:rFonts w:ascii="宋体" w:hAnsi="宋体" w:eastAsia="宋体"/>
                <w:color w:val="000000"/>
                <w:sz w:val="15"/>
                <w:szCs w:val="15"/>
              </w:rPr>
            </w:pPr>
            <w:r>
              <w:rPr>
                <w:rFonts w:hint="eastAsia" w:ascii="宋体" w:hAnsi="宋体"/>
                <w:color w:val="000000"/>
                <w:kern w:val="0"/>
                <w:sz w:val="15"/>
                <w:szCs w:val="15"/>
              </w:rPr>
              <w:t>（5分）</w:t>
            </w:r>
          </w:p>
        </w:tc>
        <w:tc>
          <w:tcPr>
            <w:tcW w:w="710" w:type="dxa"/>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立项依据充分性</w:t>
            </w:r>
          </w:p>
          <w:p>
            <w:pPr>
              <w:widowControl/>
              <w:jc w:val="center"/>
              <w:textAlignment w:val="center"/>
              <w:rPr>
                <w:rFonts w:ascii="宋体" w:hAnsi="宋体" w:eastAsia="宋体"/>
                <w:color w:val="000000"/>
                <w:szCs w:val="21"/>
              </w:rPr>
            </w:pPr>
            <w:r>
              <w:rPr>
                <w:rFonts w:hint="eastAsia" w:ascii="宋体" w:hAnsi="宋体"/>
                <w:color w:val="000000"/>
                <w:kern w:val="0"/>
                <w:sz w:val="15"/>
                <w:szCs w:val="15"/>
              </w:rPr>
              <w:t>（2分）</w:t>
            </w:r>
          </w:p>
        </w:tc>
        <w:tc>
          <w:tcPr>
            <w:tcW w:w="5304" w:type="dxa"/>
            <w:tcBorders>
              <w:top w:val="single" w:color="auto" w:sz="4" w:space="0"/>
              <w:left w:val="nil"/>
              <w:bottom w:val="single" w:color="000000" w:sz="4" w:space="0"/>
              <w:right w:val="single" w:color="000000" w:sz="4" w:space="0"/>
            </w:tcBorders>
            <w:vAlign w:val="center"/>
          </w:tcPr>
          <w:p>
            <w:pPr>
              <w:widowControl/>
              <w:textAlignment w:val="center"/>
              <w:rPr>
                <w:rFonts w:ascii="宋体" w:hAnsi="宋体"/>
                <w:color w:val="000000"/>
                <w:kern w:val="0"/>
                <w:szCs w:val="21"/>
              </w:rPr>
            </w:pPr>
            <w:r>
              <w:rPr>
                <w:rFonts w:hint="eastAsia" w:ascii="宋体" w:hAnsi="宋体"/>
                <w:color w:val="000000"/>
                <w:kern w:val="0"/>
              </w:rPr>
              <w:t>①项目立项是否符合国家法律法规、国民经济发展规和相关政策;</w:t>
            </w:r>
            <w:r>
              <w:rPr>
                <w:rFonts w:hint="eastAsia" w:ascii="宋体" w:hAnsi="宋体"/>
                <w:color w:val="000000"/>
                <w:kern w:val="0"/>
              </w:rPr>
              <w:br w:type="textWrapping"/>
            </w:r>
            <w:r>
              <w:rPr>
                <w:rFonts w:hint="eastAsia" w:ascii="宋体" w:hAnsi="宋体"/>
                <w:color w:val="000000"/>
                <w:kern w:val="0"/>
              </w:rPr>
              <w:t>②项目立项是否符合行业发展规划和政策要求；</w:t>
            </w:r>
            <w:r>
              <w:rPr>
                <w:rFonts w:hint="eastAsia" w:ascii="宋体" w:hAnsi="宋体"/>
                <w:color w:val="000000"/>
                <w:kern w:val="0"/>
              </w:rPr>
              <w:br w:type="textWrapping"/>
            </w:r>
            <w:r>
              <w:rPr>
                <w:rFonts w:hint="eastAsia" w:ascii="宋体" w:hAnsi="宋体"/>
                <w:color w:val="000000"/>
                <w:kern w:val="0"/>
              </w:rPr>
              <w:t>③项目立项是否与部门职责范围相符,属于部门履职所需;</w:t>
            </w:r>
            <w:r>
              <w:rPr>
                <w:rFonts w:hint="eastAsia" w:ascii="宋体" w:hAnsi="宋体"/>
                <w:color w:val="000000"/>
                <w:kern w:val="0"/>
              </w:rPr>
              <w:br w:type="textWrapping"/>
            </w:r>
            <w:r>
              <w:rPr>
                <w:rFonts w:hint="eastAsia" w:ascii="宋体" w:hAnsi="宋体"/>
                <w:color w:val="000000"/>
                <w:kern w:val="0"/>
              </w:rPr>
              <w:t>④项目是否属于公共财政支持范围，是否符合中央、地方事权支出责任划分原则;</w:t>
            </w:r>
          </w:p>
          <w:p>
            <w:pPr>
              <w:widowControl/>
              <w:textAlignment w:val="center"/>
              <w:rPr>
                <w:rFonts w:ascii="宋体" w:hAnsi="宋体" w:eastAsia="宋体"/>
                <w:color w:val="000000"/>
                <w:szCs w:val="21"/>
              </w:rPr>
            </w:pPr>
            <w:r>
              <w:rPr>
                <w:rFonts w:hint="eastAsia" w:ascii="宋体" w:hAnsi="宋体"/>
                <w:color w:val="000000"/>
                <w:kern w:val="0"/>
              </w:rPr>
              <w:t>⑤项目是否与相关部门同类项目或部门内部相关项目重复；</w:t>
            </w:r>
          </w:p>
        </w:tc>
        <w:tc>
          <w:tcPr>
            <w:tcW w:w="1065" w:type="dxa"/>
            <w:tcBorders>
              <w:top w:val="single" w:color="auto" w:sz="4" w:space="0"/>
              <w:left w:val="nil"/>
              <w:bottom w:val="single" w:color="000000" w:sz="4" w:space="0"/>
              <w:right w:val="single" w:color="000000" w:sz="4" w:space="0"/>
            </w:tcBorders>
            <w:vAlign w:val="center"/>
          </w:tcPr>
          <w:p>
            <w:pPr>
              <w:widowControl/>
              <w:textAlignment w:val="center"/>
              <w:rPr>
                <w:rFonts w:ascii="宋体" w:hAnsi="宋体" w:eastAsia="宋体"/>
                <w:color w:val="000000"/>
                <w:kern w:val="0"/>
                <w:szCs w:val="21"/>
              </w:rPr>
            </w:pPr>
            <w:r>
              <w:rPr>
                <w:rFonts w:hint="eastAsia" w:ascii="宋体" w:hAnsi="宋体"/>
                <w:color w:val="000000"/>
                <w:kern w:val="0"/>
              </w:rPr>
              <w:t>符合5项标准，不扣分</w:t>
            </w:r>
          </w:p>
        </w:tc>
        <w:tc>
          <w:tcPr>
            <w:tcW w:w="720" w:type="dxa"/>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2分</w:t>
            </w:r>
          </w:p>
        </w:tc>
      </w:tr>
      <w:tr>
        <w:tblPrEx>
          <w:tblCellMar>
            <w:top w:w="0" w:type="dxa"/>
            <w:left w:w="108" w:type="dxa"/>
            <w:bottom w:w="0" w:type="dxa"/>
            <w:right w:w="108" w:type="dxa"/>
          </w:tblCellMar>
        </w:tblPrEx>
        <w:trPr>
          <w:trHeight w:val="1411" w:hRule="atLeast"/>
        </w:trPr>
        <w:tc>
          <w:tcPr>
            <w:tcW w:w="557" w:type="dxa"/>
            <w:vMerge w:val="continue"/>
            <w:tcBorders>
              <w:top w:val="nil"/>
              <w:left w:val="single" w:color="000000" w:sz="4" w:space="0"/>
              <w:bottom w:val="nil"/>
              <w:right w:val="single" w:color="000000" w:sz="4" w:space="0"/>
            </w:tcBorders>
            <w:vAlign w:val="center"/>
          </w:tcPr>
          <w:p>
            <w:pPr>
              <w:widowControl/>
              <w:jc w:val="left"/>
              <w:rPr>
                <w:rFonts w:ascii="宋体" w:hAnsi="宋体" w:eastAsia="宋体"/>
                <w:color w:val="000000"/>
                <w:sz w:val="15"/>
                <w:szCs w:val="15"/>
              </w:rPr>
            </w:pPr>
          </w:p>
        </w:tc>
        <w:tc>
          <w:tcPr>
            <w:tcW w:w="56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15"/>
                <w:szCs w:val="15"/>
              </w:rPr>
            </w:pPr>
          </w:p>
        </w:tc>
        <w:tc>
          <w:tcPr>
            <w:tcW w:w="71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立项程序规范性</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（3分）</w:t>
            </w:r>
          </w:p>
        </w:tc>
        <w:tc>
          <w:tcPr>
            <w:tcW w:w="5304"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Cs w:val="21"/>
              </w:rPr>
            </w:pPr>
            <w:r>
              <w:rPr>
                <w:rFonts w:hint="eastAsia" w:ascii="宋体" w:hAnsi="宋体"/>
                <w:color w:val="000000"/>
                <w:kern w:val="0"/>
              </w:rPr>
              <w:t>①项目是否按照规定的程序申请设立;</w:t>
            </w:r>
            <w:r>
              <w:rPr>
                <w:rFonts w:hint="eastAsia" w:ascii="宋体" w:hAnsi="宋体"/>
                <w:color w:val="000000"/>
                <w:kern w:val="0"/>
              </w:rPr>
              <w:br w:type="textWrapping"/>
            </w:r>
            <w:r>
              <w:rPr>
                <w:rFonts w:hint="eastAsia" w:ascii="宋体" w:hAnsi="宋体"/>
                <w:color w:val="000000"/>
                <w:kern w:val="0"/>
              </w:rPr>
              <w:t>②审批文件、材料是否符合相关要求;</w:t>
            </w:r>
            <w:r>
              <w:rPr>
                <w:rFonts w:hint="eastAsia" w:ascii="宋体" w:hAnsi="宋体"/>
                <w:color w:val="000000"/>
                <w:kern w:val="0"/>
              </w:rPr>
              <w:br w:type="textWrapping"/>
            </w:r>
            <w:r>
              <w:rPr>
                <w:rFonts w:hint="eastAsia" w:ascii="宋体" w:hAnsi="宋体"/>
                <w:color w:val="000000"/>
                <w:kern w:val="0"/>
              </w:rPr>
              <w:t>③事前是否已经过必要的可行性研究、专家论证、风险评估、绩效评估、集体决策。</w:t>
            </w:r>
          </w:p>
        </w:tc>
        <w:tc>
          <w:tcPr>
            <w:tcW w:w="106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符合3项标准，不扣分。</w:t>
            </w:r>
          </w:p>
        </w:tc>
        <w:tc>
          <w:tcPr>
            <w:tcW w:w="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3分</w:t>
            </w:r>
          </w:p>
        </w:tc>
      </w:tr>
      <w:tr>
        <w:tblPrEx>
          <w:tblCellMar>
            <w:top w:w="0" w:type="dxa"/>
            <w:left w:w="108" w:type="dxa"/>
            <w:bottom w:w="0" w:type="dxa"/>
            <w:right w:w="108" w:type="dxa"/>
          </w:tblCellMar>
        </w:tblPrEx>
        <w:trPr>
          <w:trHeight w:val="1547" w:hRule="atLeast"/>
        </w:trPr>
        <w:tc>
          <w:tcPr>
            <w:tcW w:w="557" w:type="dxa"/>
            <w:vMerge w:val="continue"/>
            <w:tcBorders>
              <w:top w:val="nil"/>
              <w:left w:val="single" w:color="000000" w:sz="4" w:space="0"/>
              <w:bottom w:val="nil"/>
              <w:right w:val="single" w:color="000000" w:sz="4" w:space="0"/>
            </w:tcBorders>
            <w:vAlign w:val="center"/>
          </w:tcPr>
          <w:p>
            <w:pPr>
              <w:widowControl/>
              <w:jc w:val="left"/>
              <w:rPr>
                <w:rFonts w:ascii="宋体" w:hAnsi="宋体" w:eastAsia="宋体"/>
                <w:color w:val="000000"/>
                <w:sz w:val="15"/>
                <w:szCs w:val="15"/>
              </w:rPr>
            </w:pPr>
          </w:p>
        </w:tc>
        <w:tc>
          <w:tcPr>
            <w:tcW w:w="56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olor w:val="000000"/>
                <w:kern w:val="0"/>
                <w:szCs w:val="21"/>
              </w:rPr>
            </w:pPr>
            <w:r>
              <w:rPr>
                <w:rFonts w:hint="eastAsia" w:ascii="宋体" w:hAnsi="宋体"/>
                <w:color w:val="000000"/>
                <w:kern w:val="0"/>
              </w:rPr>
              <w:t>绩效目标</w:t>
            </w:r>
          </w:p>
          <w:p>
            <w:pPr>
              <w:widowControl/>
              <w:jc w:val="center"/>
              <w:textAlignment w:val="center"/>
              <w:rPr>
                <w:rFonts w:ascii="宋体" w:hAnsi="宋体" w:eastAsia="宋体"/>
                <w:color w:val="000000"/>
                <w:szCs w:val="21"/>
              </w:rPr>
            </w:pPr>
            <w:r>
              <w:rPr>
                <w:rFonts w:hint="eastAsia" w:ascii="宋体" w:hAnsi="宋体"/>
                <w:color w:val="000000"/>
                <w:kern w:val="0"/>
                <w:sz w:val="15"/>
                <w:szCs w:val="15"/>
              </w:rPr>
              <w:t>（5分）</w:t>
            </w:r>
          </w:p>
        </w:tc>
        <w:tc>
          <w:tcPr>
            <w:tcW w:w="71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绩效目标合理性</w:t>
            </w:r>
          </w:p>
          <w:p>
            <w:pPr>
              <w:widowControl/>
              <w:jc w:val="center"/>
              <w:textAlignment w:val="center"/>
              <w:rPr>
                <w:rFonts w:ascii="宋体" w:hAnsi="宋体" w:eastAsia="宋体"/>
                <w:color w:val="000000"/>
                <w:szCs w:val="21"/>
              </w:rPr>
            </w:pPr>
            <w:r>
              <w:rPr>
                <w:rFonts w:hint="eastAsia" w:ascii="宋体" w:hAnsi="宋体"/>
                <w:color w:val="000000"/>
                <w:kern w:val="0"/>
                <w:sz w:val="15"/>
                <w:szCs w:val="15"/>
              </w:rPr>
              <w:t>（2分）</w:t>
            </w:r>
          </w:p>
        </w:tc>
        <w:tc>
          <w:tcPr>
            <w:tcW w:w="5304"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Cs w:val="21"/>
              </w:rPr>
            </w:pPr>
            <w:r>
              <w:rPr>
                <w:rFonts w:hint="eastAsia" w:ascii="宋体" w:hAnsi="宋体"/>
                <w:color w:val="000000"/>
                <w:kern w:val="0"/>
              </w:rPr>
              <w:t>①是否有绩效目标;</w:t>
            </w:r>
            <w:r>
              <w:rPr>
                <w:rFonts w:hint="eastAsia" w:ascii="宋体" w:hAnsi="宋体"/>
                <w:color w:val="000000"/>
                <w:kern w:val="0"/>
              </w:rPr>
              <w:br w:type="textWrapping"/>
            </w:r>
            <w:r>
              <w:rPr>
                <w:rFonts w:hint="eastAsia" w:ascii="宋体" w:hAnsi="宋体"/>
                <w:color w:val="000000"/>
                <w:kern w:val="0"/>
              </w:rPr>
              <w:t>②项目绩效目标与实际工作内容是否具有相关性;</w:t>
            </w:r>
            <w:r>
              <w:rPr>
                <w:rFonts w:hint="eastAsia" w:ascii="宋体" w:hAnsi="宋体"/>
                <w:color w:val="000000"/>
                <w:kern w:val="0"/>
              </w:rPr>
              <w:br w:type="textWrapping"/>
            </w:r>
            <w:r>
              <w:rPr>
                <w:rFonts w:hint="eastAsia" w:ascii="宋体" w:hAnsi="宋体"/>
                <w:color w:val="000000"/>
                <w:kern w:val="0"/>
              </w:rPr>
              <w:t>③项目预期产出效益和效果是否符合正常的业绩水平;</w:t>
            </w:r>
            <w:r>
              <w:rPr>
                <w:rFonts w:hint="eastAsia" w:ascii="宋体" w:hAnsi="宋体"/>
                <w:color w:val="000000"/>
                <w:kern w:val="0"/>
              </w:rPr>
              <w:br w:type="textWrapping"/>
            </w:r>
            <w:r>
              <w:rPr>
                <w:rFonts w:hint="eastAsia" w:ascii="宋体" w:hAnsi="宋体"/>
                <w:color w:val="000000"/>
                <w:kern w:val="0"/>
              </w:rPr>
              <w:t>④是否与预算确定的项目投资额或资金量相匹配。</w:t>
            </w:r>
          </w:p>
        </w:tc>
        <w:tc>
          <w:tcPr>
            <w:tcW w:w="106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②④项应根据业务内容应提高，扣1分。</w:t>
            </w:r>
          </w:p>
        </w:tc>
        <w:tc>
          <w:tcPr>
            <w:tcW w:w="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1分</w:t>
            </w:r>
          </w:p>
        </w:tc>
      </w:tr>
      <w:tr>
        <w:tblPrEx>
          <w:tblCellMar>
            <w:top w:w="0" w:type="dxa"/>
            <w:left w:w="108" w:type="dxa"/>
            <w:bottom w:w="0" w:type="dxa"/>
            <w:right w:w="108" w:type="dxa"/>
          </w:tblCellMar>
        </w:tblPrEx>
        <w:trPr>
          <w:trHeight w:val="1384" w:hRule="atLeast"/>
        </w:trPr>
        <w:tc>
          <w:tcPr>
            <w:tcW w:w="557" w:type="dxa"/>
            <w:vMerge w:val="continue"/>
            <w:tcBorders>
              <w:top w:val="nil"/>
              <w:left w:val="single" w:color="000000" w:sz="4" w:space="0"/>
              <w:bottom w:val="nil"/>
              <w:right w:val="single" w:color="000000" w:sz="4" w:space="0"/>
            </w:tcBorders>
            <w:vAlign w:val="center"/>
          </w:tcPr>
          <w:p>
            <w:pPr>
              <w:widowControl/>
              <w:jc w:val="left"/>
              <w:rPr>
                <w:rFonts w:ascii="宋体" w:hAnsi="宋体" w:eastAsia="宋体"/>
                <w:color w:val="000000"/>
                <w:sz w:val="15"/>
                <w:szCs w:val="15"/>
              </w:rPr>
            </w:pPr>
          </w:p>
        </w:tc>
        <w:tc>
          <w:tcPr>
            <w:tcW w:w="56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Cs w:val="21"/>
              </w:rPr>
            </w:pPr>
          </w:p>
        </w:tc>
        <w:tc>
          <w:tcPr>
            <w:tcW w:w="71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绩效指标明确性</w:t>
            </w:r>
          </w:p>
          <w:p>
            <w:pPr>
              <w:widowControl/>
              <w:jc w:val="center"/>
              <w:textAlignment w:val="center"/>
              <w:rPr>
                <w:rFonts w:ascii="宋体" w:hAnsi="宋体" w:eastAsia="宋体"/>
                <w:color w:val="000000"/>
                <w:szCs w:val="21"/>
              </w:rPr>
            </w:pPr>
            <w:r>
              <w:rPr>
                <w:rFonts w:hint="eastAsia" w:ascii="宋体" w:hAnsi="宋体"/>
                <w:color w:val="000000"/>
                <w:kern w:val="0"/>
                <w:sz w:val="15"/>
                <w:szCs w:val="15"/>
              </w:rPr>
              <w:t>（3分）</w:t>
            </w:r>
          </w:p>
        </w:tc>
        <w:tc>
          <w:tcPr>
            <w:tcW w:w="5304"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color w:val="000000"/>
                <w:kern w:val="0"/>
                <w:szCs w:val="21"/>
              </w:rPr>
            </w:pPr>
            <w:r>
              <w:rPr>
                <w:rFonts w:hint="eastAsia" w:ascii="宋体" w:hAnsi="宋体"/>
                <w:color w:val="000000"/>
                <w:kern w:val="0"/>
              </w:rPr>
              <w:t>①是否将项目绩效目标细化分解为具体的绩效指标;</w:t>
            </w:r>
            <w:r>
              <w:rPr>
                <w:rFonts w:hint="eastAsia" w:ascii="宋体" w:hAnsi="宋体"/>
                <w:color w:val="000000"/>
                <w:kern w:val="0"/>
              </w:rPr>
              <w:br w:type="textWrapping"/>
            </w:r>
            <w:r>
              <w:rPr>
                <w:rFonts w:hint="eastAsia" w:ascii="宋体" w:hAnsi="宋体"/>
                <w:color w:val="000000"/>
                <w:kern w:val="0"/>
              </w:rPr>
              <w:t>②是否通过清晰、可衡量的指标值予以体现;</w:t>
            </w:r>
            <w:r>
              <w:rPr>
                <w:rFonts w:hint="eastAsia" w:ascii="宋体" w:hAnsi="宋体"/>
                <w:color w:val="000000"/>
                <w:kern w:val="0"/>
              </w:rPr>
              <w:br w:type="textWrapping"/>
            </w:r>
            <w:r>
              <w:rPr>
                <w:rFonts w:hint="eastAsia" w:ascii="宋体" w:hAnsi="宋体"/>
                <w:color w:val="000000"/>
                <w:kern w:val="0"/>
              </w:rPr>
              <w:t>③是否与项目目标任务数或计划数相对应。</w:t>
            </w:r>
          </w:p>
          <w:p>
            <w:pPr>
              <w:widowControl/>
              <w:textAlignment w:val="center"/>
              <w:rPr>
                <w:rFonts w:ascii="宋体" w:hAnsi="宋体" w:eastAsia="宋体"/>
                <w:color w:val="000000"/>
                <w:szCs w:val="21"/>
              </w:rPr>
            </w:pPr>
          </w:p>
        </w:tc>
        <w:tc>
          <w:tcPr>
            <w:tcW w:w="106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产出质量指标设置不合理，没有清晰可衡量目标值，扣2分。</w:t>
            </w:r>
          </w:p>
        </w:tc>
        <w:tc>
          <w:tcPr>
            <w:tcW w:w="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1分</w:t>
            </w:r>
          </w:p>
        </w:tc>
      </w:tr>
      <w:tr>
        <w:tblPrEx>
          <w:tblCellMar>
            <w:top w:w="0" w:type="dxa"/>
            <w:left w:w="108" w:type="dxa"/>
            <w:bottom w:w="0" w:type="dxa"/>
            <w:right w:w="108" w:type="dxa"/>
          </w:tblCellMar>
        </w:tblPrEx>
        <w:trPr>
          <w:trHeight w:val="1379" w:hRule="atLeast"/>
        </w:trPr>
        <w:tc>
          <w:tcPr>
            <w:tcW w:w="557" w:type="dxa"/>
            <w:vMerge w:val="continue"/>
            <w:tcBorders>
              <w:top w:val="nil"/>
              <w:left w:val="single" w:color="000000" w:sz="4" w:space="0"/>
              <w:bottom w:val="nil"/>
              <w:right w:val="single" w:color="000000" w:sz="4" w:space="0"/>
            </w:tcBorders>
            <w:vAlign w:val="center"/>
          </w:tcPr>
          <w:p>
            <w:pPr>
              <w:widowControl/>
              <w:jc w:val="left"/>
              <w:rPr>
                <w:rFonts w:ascii="宋体" w:hAnsi="宋体" w:eastAsia="宋体"/>
                <w:color w:val="000000"/>
                <w:sz w:val="15"/>
                <w:szCs w:val="15"/>
              </w:rPr>
            </w:pPr>
          </w:p>
        </w:tc>
        <w:tc>
          <w:tcPr>
            <w:tcW w:w="565" w:type="dxa"/>
            <w:vMerge w:val="restart"/>
            <w:tcBorders>
              <w:top w:val="nil"/>
              <w:left w:val="nil"/>
              <w:bottom w:val="nil"/>
              <w:right w:val="single" w:color="000000" w:sz="4" w:space="0"/>
            </w:tcBorders>
            <w:noWrap/>
            <w:vAlign w:val="center"/>
          </w:tcPr>
          <w:p>
            <w:pPr>
              <w:widowControl/>
              <w:textAlignment w:val="center"/>
              <w:rPr>
                <w:rFonts w:ascii="宋体" w:hAnsi="宋体"/>
                <w:color w:val="000000"/>
                <w:kern w:val="0"/>
                <w:szCs w:val="21"/>
              </w:rPr>
            </w:pPr>
            <w:r>
              <w:rPr>
                <w:rFonts w:hint="eastAsia" w:ascii="宋体" w:hAnsi="宋体"/>
                <w:color w:val="000000"/>
                <w:kern w:val="0"/>
              </w:rPr>
              <w:t>资金投入</w:t>
            </w:r>
          </w:p>
          <w:p>
            <w:pPr>
              <w:widowControl/>
              <w:textAlignment w:val="center"/>
              <w:rPr>
                <w:rFonts w:ascii="宋体" w:hAnsi="宋体" w:eastAsia="宋体"/>
                <w:color w:val="000000"/>
                <w:kern w:val="0"/>
                <w:szCs w:val="21"/>
              </w:rPr>
            </w:pPr>
            <w:r>
              <w:rPr>
                <w:rFonts w:hint="eastAsia" w:ascii="宋体" w:hAnsi="宋体"/>
                <w:color w:val="000000"/>
                <w:kern w:val="0"/>
                <w:sz w:val="15"/>
                <w:szCs w:val="15"/>
              </w:rPr>
              <w:t>（5分）</w:t>
            </w:r>
          </w:p>
        </w:tc>
        <w:tc>
          <w:tcPr>
            <w:tcW w:w="71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预算编制科学性</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（2分）</w:t>
            </w:r>
          </w:p>
        </w:tc>
        <w:tc>
          <w:tcPr>
            <w:tcW w:w="5304"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kern w:val="0"/>
                <w:szCs w:val="21"/>
              </w:rPr>
            </w:pPr>
            <w:r>
              <w:rPr>
                <w:rFonts w:hint="eastAsia" w:ascii="宋体" w:hAnsi="宋体"/>
                <w:color w:val="000000"/>
                <w:kern w:val="0"/>
              </w:rPr>
              <w:t>①预算编制是否经过科学论证:</w:t>
            </w:r>
            <w:r>
              <w:rPr>
                <w:rFonts w:hint="eastAsia" w:ascii="宋体" w:hAnsi="宋体"/>
                <w:color w:val="000000"/>
                <w:kern w:val="0"/>
              </w:rPr>
              <w:br w:type="textWrapping"/>
            </w:r>
            <w:r>
              <w:rPr>
                <w:rFonts w:hint="eastAsia" w:ascii="宋体" w:hAnsi="宋体"/>
                <w:color w:val="000000"/>
                <w:kern w:val="0"/>
              </w:rPr>
              <w:t>②预算内容与项目内容是否匹配:</w:t>
            </w:r>
            <w:r>
              <w:rPr>
                <w:rFonts w:hint="eastAsia" w:ascii="宋体" w:hAnsi="宋体"/>
                <w:color w:val="000000"/>
                <w:kern w:val="0"/>
              </w:rPr>
              <w:br w:type="textWrapping"/>
            </w:r>
            <w:r>
              <w:rPr>
                <w:rFonts w:hint="eastAsia" w:ascii="宋体" w:hAnsi="宋体"/>
                <w:color w:val="000000"/>
                <w:kern w:val="0"/>
              </w:rPr>
              <w:t>③预算额度测算依据是否充分,是否按照标准编制:</w:t>
            </w:r>
            <w:r>
              <w:rPr>
                <w:rFonts w:hint="eastAsia" w:ascii="宋体" w:hAnsi="宋体"/>
                <w:color w:val="000000"/>
                <w:kern w:val="0"/>
              </w:rPr>
              <w:br w:type="textWrapping"/>
            </w:r>
            <w:r>
              <w:rPr>
                <w:rFonts w:hint="eastAsia" w:ascii="宋体" w:hAnsi="宋体"/>
                <w:color w:val="000000"/>
                <w:kern w:val="0"/>
              </w:rPr>
              <w:t>④预算确定的项目投资额或资金量是否与工作任务相匹配。</w:t>
            </w:r>
          </w:p>
        </w:tc>
        <w:tc>
          <w:tcPr>
            <w:tcW w:w="106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项目投资额或资金量与工作任务匹配性应提高，扣0.5分。</w:t>
            </w:r>
          </w:p>
        </w:tc>
        <w:tc>
          <w:tcPr>
            <w:tcW w:w="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1.5分</w:t>
            </w:r>
          </w:p>
        </w:tc>
      </w:tr>
      <w:tr>
        <w:tblPrEx>
          <w:tblCellMar>
            <w:top w:w="0" w:type="dxa"/>
            <w:left w:w="108" w:type="dxa"/>
            <w:bottom w:w="0" w:type="dxa"/>
            <w:right w:w="108" w:type="dxa"/>
          </w:tblCellMar>
        </w:tblPrEx>
        <w:trPr>
          <w:trHeight w:val="1930" w:hRule="atLeast"/>
        </w:trPr>
        <w:tc>
          <w:tcPr>
            <w:tcW w:w="557" w:type="dxa"/>
            <w:vMerge w:val="continue"/>
            <w:tcBorders>
              <w:top w:val="nil"/>
              <w:left w:val="single" w:color="000000" w:sz="4" w:space="0"/>
              <w:bottom w:val="nil"/>
              <w:right w:val="single" w:color="000000" w:sz="4" w:space="0"/>
            </w:tcBorders>
            <w:vAlign w:val="center"/>
          </w:tcPr>
          <w:p>
            <w:pPr>
              <w:widowControl/>
              <w:jc w:val="left"/>
              <w:rPr>
                <w:rFonts w:ascii="宋体" w:hAnsi="宋体" w:eastAsia="宋体"/>
                <w:color w:val="000000"/>
                <w:sz w:val="15"/>
                <w:szCs w:val="15"/>
              </w:rPr>
            </w:pPr>
          </w:p>
        </w:tc>
        <w:tc>
          <w:tcPr>
            <w:tcW w:w="565" w:type="dxa"/>
            <w:vMerge w:val="continue"/>
            <w:tcBorders>
              <w:top w:val="nil"/>
              <w:left w:val="nil"/>
              <w:bottom w:val="nil"/>
              <w:right w:val="single" w:color="000000" w:sz="4" w:space="0"/>
            </w:tcBorders>
            <w:vAlign w:val="center"/>
          </w:tcPr>
          <w:p>
            <w:pPr>
              <w:widowControl/>
              <w:jc w:val="left"/>
              <w:rPr>
                <w:rFonts w:ascii="宋体" w:hAnsi="宋体" w:eastAsia="宋体"/>
                <w:color w:val="000000"/>
                <w:kern w:val="0"/>
                <w:szCs w:val="21"/>
              </w:rPr>
            </w:pPr>
          </w:p>
        </w:tc>
        <w:tc>
          <w:tcPr>
            <w:tcW w:w="71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资金分配</w:t>
            </w:r>
            <w:r>
              <w:rPr>
                <w:rFonts w:hint="eastAsia" w:ascii="宋体" w:hAnsi="宋体"/>
                <w:color w:val="000000"/>
                <w:kern w:val="0"/>
              </w:rPr>
              <w:br w:type="textWrapping"/>
            </w:r>
            <w:r>
              <w:rPr>
                <w:rFonts w:hint="eastAsia" w:ascii="宋体" w:hAnsi="宋体"/>
                <w:color w:val="000000"/>
                <w:kern w:val="0"/>
              </w:rPr>
              <w:t>合理性</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（3分）</w:t>
            </w:r>
          </w:p>
        </w:tc>
        <w:tc>
          <w:tcPr>
            <w:tcW w:w="5304"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color w:val="000000"/>
                <w:kern w:val="0"/>
                <w:szCs w:val="21"/>
              </w:rPr>
            </w:pPr>
            <w:r>
              <w:rPr>
                <w:rFonts w:hint="eastAsia" w:ascii="宋体" w:hAnsi="宋体"/>
                <w:color w:val="000000"/>
                <w:kern w:val="0"/>
              </w:rPr>
              <w:t>①预算资金分配依据是否充分:</w:t>
            </w:r>
            <w:r>
              <w:rPr>
                <w:rFonts w:hint="eastAsia" w:ascii="宋体" w:hAnsi="宋体"/>
                <w:color w:val="000000"/>
                <w:kern w:val="0"/>
              </w:rPr>
              <w:br w:type="textWrapping"/>
            </w:r>
            <w:r>
              <w:rPr>
                <w:rFonts w:hint="eastAsia" w:ascii="宋体" w:hAnsi="宋体"/>
                <w:color w:val="000000"/>
                <w:kern w:val="0"/>
              </w:rPr>
              <w:t>②资金分配额度是否合理,与项目单位或地</w:t>
            </w:r>
            <w:r>
              <w:rPr>
                <w:rFonts w:hint="eastAsia" w:ascii="宋体" w:hAnsi="宋体"/>
                <w:color w:val="000000"/>
                <w:kern w:val="0"/>
              </w:rPr>
              <w:br w:type="textWrapping"/>
            </w:r>
            <w:r>
              <w:rPr>
                <w:rFonts w:hint="eastAsia" w:ascii="宋体" w:hAnsi="宋体"/>
                <w:color w:val="000000"/>
                <w:kern w:val="0"/>
              </w:rPr>
              <w:t>方实际是否相适应。</w:t>
            </w:r>
          </w:p>
          <w:p>
            <w:pPr>
              <w:widowControl/>
              <w:jc w:val="left"/>
              <w:textAlignment w:val="center"/>
              <w:rPr>
                <w:rFonts w:ascii="宋体" w:hAnsi="宋体" w:eastAsia="宋体"/>
                <w:color w:val="000000"/>
                <w:kern w:val="0"/>
                <w:szCs w:val="21"/>
                <w:highlight w:val="yellow"/>
              </w:rPr>
            </w:pPr>
          </w:p>
        </w:tc>
        <w:tc>
          <w:tcPr>
            <w:tcW w:w="106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符合2项标准，不扣分。</w:t>
            </w:r>
          </w:p>
        </w:tc>
        <w:tc>
          <w:tcPr>
            <w:tcW w:w="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3分</w:t>
            </w:r>
          </w:p>
        </w:tc>
      </w:tr>
    </w:tbl>
    <w:p>
      <w:pPr>
        <w:widowControl/>
        <w:jc w:val="left"/>
        <w:rPr>
          <w:rFonts w:ascii="宋体" w:hAnsi="宋体" w:cs="宋体"/>
          <w:vanish/>
          <w:kern w:val="0"/>
          <w:sz w:val="24"/>
          <w:szCs w:val="24"/>
        </w:rPr>
      </w:pPr>
    </w:p>
    <w:tbl>
      <w:tblPr>
        <w:tblStyle w:val="5"/>
        <w:tblW w:w="8888" w:type="dxa"/>
        <w:tblInd w:w="135" w:type="dxa"/>
        <w:tblLayout w:type="fixed"/>
        <w:tblCellMar>
          <w:top w:w="0" w:type="dxa"/>
          <w:left w:w="108" w:type="dxa"/>
          <w:bottom w:w="0" w:type="dxa"/>
          <w:right w:w="108" w:type="dxa"/>
        </w:tblCellMar>
      </w:tblPr>
      <w:tblGrid>
        <w:gridCol w:w="525"/>
        <w:gridCol w:w="570"/>
        <w:gridCol w:w="720"/>
        <w:gridCol w:w="5273"/>
        <w:gridCol w:w="1091"/>
        <w:gridCol w:w="709"/>
      </w:tblGrid>
      <w:tr>
        <w:tblPrEx>
          <w:tblCellMar>
            <w:top w:w="0" w:type="dxa"/>
            <w:left w:w="108" w:type="dxa"/>
            <w:bottom w:w="0" w:type="dxa"/>
            <w:right w:w="108" w:type="dxa"/>
          </w:tblCellMar>
        </w:tblPrEx>
        <w:trPr>
          <w:trHeight w:val="1930" w:hRule="atLeast"/>
        </w:trPr>
        <w:tc>
          <w:tcPr>
            <w:tcW w:w="525" w:type="dxa"/>
            <w:vMerge w:val="restart"/>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ascii="宋体" w:hAnsi="宋体"/>
                <w:color w:val="000000"/>
                <w:kern w:val="0"/>
                <w:szCs w:val="21"/>
              </w:rPr>
            </w:pPr>
            <w:r>
              <w:rPr>
                <w:rFonts w:hint="eastAsia" w:ascii="宋体" w:hAnsi="宋体"/>
                <w:color w:val="000000"/>
                <w:kern w:val="0"/>
              </w:rPr>
              <w:t>过程</w:t>
            </w:r>
          </w:p>
          <w:p>
            <w:pPr>
              <w:widowControl/>
              <w:textAlignment w:val="center"/>
              <w:rPr>
                <w:rFonts w:ascii="宋体" w:hAnsi="宋体" w:eastAsia="宋体"/>
                <w:color w:val="000000"/>
                <w:kern w:val="0"/>
                <w:szCs w:val="21"/>
              </w:rPr>
            </w:pPr>
            <w:r>
              <w:rPr>
                <w:rFonts w:hint="eastAsia" w:ascii="宋体" w:hAnsi="宋体"/>
                <w:color w:val="000000"/>
                <w:kern w:val="0"/>
                <w:sz w:val="15"/>
                <w:szCs w:val="15"/>
              </w:rPr>
              <w:t>(25分)</w:t>
            </w:r>
          </w:p>
        </w:tc>
        <w:tc>
          <w:tcPr>
            <w:tcW w:w="570" w:type="dxa"/>
            <w:vMerge w:val="restart"/>
            <w:tcBorders>
              <w:top w:val="single" w:color="auto" w:sz="4" w:space="0"/>
              <w:left w:val="nil"/>
              <w:bottom w:val="single" w:color="auto" w:sz="4" w:space="0"/>
              <w:right w:val="single" w:color="auto" w:sz="4" w:space="0"/>
            </w:tcBorders>
            <w:noWrap/>
            <w:vAlign w:val="center"/>
          </w:tcPr>
          <w:p>
            <w:pPr>
              <w:widowControl/>
              <w:textAlignment w:val="center"/>
              <w:rPr>
                <w:rFonts w:ascii="宋体" w:hAnsi="宋体" w:eastAsia="宋体"/>
                <w:color w:val="000000"/>
                <w:kern w:val="0"/>
                <w:szCs w:val="21"/>
              </w:rPr>
            </w:pPr>
            <w:r>
              <w:rPr>
                <w:rFonts w:hint="eastAsia" w:ascii="宋体" w:hAnsi="宋体"/>
                <w:color w:val="000000"/>
                <w:kern w:val="0"/>
              </w:rPr>
              <w:t>资金管理</w:t>
            </w:r>
            <w:r>
              <w:rPr>
                <w:rFonts w:hint="eastAsia" w:ascii="宋体" w:hAnsi="宋体"/>
                <w:color w:val="000000"/>
                <w:kern w:val="0"/>
                <w:sz w:val="15"/>
                <w:szCs w:val="15"/>
              </w:rPr>
              <w:t>(15分)</w:t>
            </w:r>
          </w:p>
        </w:tc>
        <w:tc>
          <w:tcPr>
            <w:tcW w:w="72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宋体" w:hAnsi="宋体"/>
                <w:color w:val="000000"/>
                <w:kern w:val="0"/>
                <w:szCs w:val="21"/>
              </w:rPr>
            </w:pPr>
            <w:r>
              <w:rPr>
                <w:rFonts w:hint="eastAsia" w:ascii="宋体" w:hAnsi="宋体"/>
                <w:color w:val="000000"/>
                <w:kern w:val="0"/>
              </w:rPr>
              <w:t>资金到位率</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(5分)</w:t>
            </w:r>
          </w:p>
        </w:tc>
        <w:tc>
          <w:tcPr>
            <w:tcW w:w="5273" w:type="dxa"/>
            <w:tcBorders>
              <w:top w:val="single" w:color="auto" w:sz="4" w:space="0"/>
              <w:left w:val="nil"/>
              <w:bottom w:val="single" w:color="auto" w:sz="4" w:space="0"/>
              <w:right w:val="single" w:color="auto" w:sz="4" w:space="0"/>
            </w:tcBorders>
            <w:vAlign w:val="center"/>
          </w:tcPr>
          <w:p>
            <w:pPr>
              <w:widowControl/>
              <w:textAlignment w:val="center"/>
              <w:rPr>
                <w:rFonts w:ascii="宋体" w:hAnsi="宋体"/>
                <w:color w:val="000000"/>
                <w:kern w:val="0"/>
                <w:szCs w:val="21"/>
              </w:rPr>
            </w:pPr>
            <w:r>
              <w:rPr>
                <w:rFonts w:hint="eastAsia" w:ascii="宋体" w:hAnsi="宋体"/>
                <w:color w:val="000000"/>
                <w:kern w:val="0"/>
              </w:rPr>
              <w:t>资金到位率= (实际到位资金/预算资金)x100%。</w:t>
            </w:r>
            <w:r>
              <w:rPr>
                <w:rFonts w:hint="eastAsia" w:ascii="宋体" w:hAnsi="宋体"/>
                <w:color w:val="000000"/>
                <w:kern w:val="0"/>
              </w:rPr>
              <w:br w:type="textWrapping"/>
            </w:r>
            <w:r>
              <w:rPr>
                <w:rFonts w:hint="eastAsia" w:ascii="宋体" w:hAnsi="宋体"/>
                <w:color w:val="000000"/>
                <w:kern w:val="0"/>
              </w:rPr>
              <w:t>实际到位资金:一定时期(本年度或项目期)内落实到具体项目的资金。</w:t>
            </w:r>
            <w:r>
              <w:rPr>
                <w:rFonts w:hint="eastAsia" w:ascii="宋体" w:hAnsi="宋体"/>
                <w:color w:val="000000"/>
                <w:kern w:val="0"/>
              </w:rPr>
              <w:br w:type="textWrapping"/>
            </w:r>
            <w:r>
              <w:rPr>
                <w:rFonts w:hint="eastAsia" w:ascii="宋体" w:hAnsi="宋体"/>
                <w:color w:val="000000"/>
                <w:kern w:val="0"/>
              </w:rPr>
              <w:t>预算资金:一定时期(本年度或项目期)内预算安排到具体项目的资金。</w:t>
            </w:r>
          </w:p>
          <w:p>
            <w:pPr>
              <w:widowControl/>
              <w:textAlignment w:val="center"/>
              <w:rPr>
                <w:rFonts w:ascii="宋体" w:hAnsi="宋体" w:eastAsia="宋体"/>
                <w:color w:val="000000"/>
                <w:kern w:val="0"/>
                <w:szCs w:val="21"/>
              </w:rPr>
            </w:pPr>
            <w:r>
              <w:rPr>
                <w:rFonts w:hint="eastAsia" w:ascii="宋体" w:hAnsi="宋体"/>
                <w:color w:val="000000"/>
                <w:kern w:val="0"/>
              </w:rPr>
              <w:t>即：777.666万元/1000万元=77.77%</w:t>
            </w:r>
          </w:p>
        </w:tc>
        <w:tc>
          <w:tcPr>
            <w:tcW w:w="1091"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kern w:val="0"/>
                <w:szCs w:val="21"/>
              </w:rPr>
            </w:pPr>
            <w:r>
              <w:rPr>
                <w:rFonts w:hint="eastAsia" w:ascii="宋体" w:hAnsi="宋体"/>
                <w:color w:val="000000"/>
                <w:kern w:val="0"/>
              </w:rPr>
              <w:t>按比例计算分值5*77.77%=4分，扣1分。</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4分</w:t>
            </w:r>
          </w:p>
        </w:tc>
      </w:tr>
      <w:tr>
        <w:tblPrEx>
          <w:tblCellMar>
            <w:top w:w="0" w:type="dxa"/>
            <w:left w:w="108" w:type="dxa"/>
            <w:bottom w:w="0" w:type="dxa"/>
            <w:right w:w="108" w:type="dxa"/>
          </w:tblCellMar>
        </w:tblPrEx>
        <w:trPr>
          <w:trHeight w:val="1360" w:hRule="atLeast"/>
        </w:trPr>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000000"/>
                <w:kern w:val="0"/>
                <w:szCs w:val="21"/>
              </w:rPr>
            </w:pPr>
          </w:p>
        </w:tc>
        <w:tc>
          <w:tcPr>
            <w:tcW w:w="570"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olor w:val="000000"/>
                <w:kern w:val="0"/>
                <w:szCs w:val="21"/>
              </w:rPr>
            </w:pPr>
          </w:p>
        </w:tc>
        <w:tc>
          <w:tcPr>
            <w:tcW w:w="72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宋体" w:hAnsi="宋体"/>
                <w:color w:val="000000"/>
                <w:kern w:val="0"/>
                <w:szCs w:val="21"/>
              </w:rPr>
            </w:pPr>
            <w:r>
              <w:rPr>
                <w:rFonts w:hint="eastAsia" w:ascii="宋体" w:hAnsi="宋体"/>
                <w:color w:val="000000"/>
                <w:kern w:val="0"/>
              </w:rPr>
              <w:t>预算执行率</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(5分)</w:t>
            </w:r>
          </w:p>
        </w:tc>
        <w:tc>
          <w:tcPr>
            <w:tcW w:w="5273"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hAnsi="宋体"/>
                <w:color w:val="000000"/>
                <w:kern w:val="0"/>
                <w:szCs w:val="21"/>
              </w:rPr>
            </w:pPr>
            <w:r>
              <w:rPr>
                <w:rFonts w:hint="eastAsia" w:ascii="宋体" w:hAnsi="宋体"/>
                <w:color w:val="000000"/>
                <w:kern w:val="0"/>
              </w:rPr>
              <w:t>预算执行率=(实际支出资金/实际到位资金) x100%</w:t>
            </w:r>
            <w:r>
              <w:rPr>
                <w:rFonts w:hint="eastAsia" w:ascii="宋体" w:hAnsi="宋体"/>
                <w:color w:val="000000"/>
                <w:kern w:val="0"/>
              </w:rPr>
              <w:br w:type="textWrapping"/>
            </w:r>
            <w:r>
              <w:rPr>
                <w:rFonts w:hint="eastAsia" w:ascii="宋体" w:hAnsi="宋体"/>
                <w:color w:val="000000"/>
                <w:kern w:val="0"/>
              </w:rPr>
              <w:t>实际支出资金:一定时期(本年度或项目期)内项目实际拨付的资金。</w:t>
            </w:r>
          </w:p>
          <w:p>
            <w:pPr>
              <w:widowControl/>
              <w:jc w:val="left"/>
              <w:textAlignment w:val="center"/>
              <w:rPr>
                <w:rFonts w:ascii="宋体" w:hAnsi="宋体" w:eastAsia="宋体"/>
                <w:color w:val="000000"/>
                <w:kern w:val="0"/>
                <w:szCs w:val="21"/>
              </w:rPr>
            </w:pPr>
            <w:r>
              <w:rPr>
                <w:rFonts w:hint="eastAsia" w:ascii="宋体" w:hAnsi="宋体"/>
                <w:color w:val="000000"/>
                <w:kern w:val="0"/>
              </w:rPr>
              <w:t>即：772.07万元/777.666万元=99.28%</w:t>
            </w:r>
          </w:p>
        </w:tc>
        <w:tc>
          <w:tcPr>
            <w:tcW w:w="1091"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kern w:val="0"/>
                <w:szCs w:val="21"/>
              </w:rPr>
            </w:pPr>
            <w:r>
              <w:rPr>
                <w:rFonts w:hint="eastAsia" w:ascii="宋体" w:hAnsi="宋体"/>
                <w:color w:val="000000"/>
                <w:kern w:val="0"/>
              </w:rPr>
              <w:t>执行率99%以上，不扣分。</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5分</w:t>
            </w:r>
          </w:p>
        </w:tc>
      </w:tr>
      <w:tr>
        <w:tblPrEx>
          <w:tblCellMar>
            <w:top w:w="0" w:type="dxa"/>
            <w:left w:w="108" w:type="dxa"/>
            <w:bottom w:w="0" w:type="dxa"/>
            <w:right w:w="108" w:type="dxa"/>
          </w:tblCellMar>
        </w:tblPrEx>
        <w:trPr>
          <w:trHeight w:val="1987" w:hRule="atLeast"/>
        </w:trPr>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000000"/>
                <w:kern w:val="0"/>
                <w:szCs w:val="21"/>
              </w:rPr>
            </w:pPr>
          </w:p>
        </w:tc>
        <w:tc>
          <w:tcPr>
            <w:tcW w:w="570"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olor w:val="000000"/>
                <w:kern w:val="0"/>
                <w:szCs w:val="21"/>
              </w:rPr>
            </w:pPr>
          </w:p>
        </w:tc>
        <w:tc>
          <w:tcPr>
            <w:tcW w:w="72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资金使用合规性</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(5分)</w:t>
            </w:r>
          </w:p>
        </w:tc>
        <w:tc>
          <w:tcPr>
            <w:tcW w:w="5273"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color w:val="000000"/>
                <w:kern w:val="0"/>
              </w:rPr>
              <w:t>①是否符合国家财经法规和财务管理制度以及有关专项资金管理办法的规定:</w:t>
            </w:r>
            <w:r>
              <w:rPr>
                <w:rFonts w:hint="eastAsia" w:ascii="宋体" w:hAnsi="宋体"/>
                <w:color w:val="000000"/>
                <w:kern w:val="0"/>
              </w:rPr>
              <w:br w:type="textWrapping"/>
            </w:r>
            <w:r>
              <w:rPr>
                <w:rFonts w:hint="eastAsia" w:ascii="宋体" w:hAnsi="宋体"/>
                <w:color w:val="000000"/>
                <w:kern w:val="0"/>
              </w:rPr>
              <w:t>②资金的拨付是否有完整的审批程序和手续;</w:t>
            </w:r>
            <w:r>
              <w:rPr>
                <w:rFonts w:hint="eastAsia" w:ascii="宋体" w:hAnsi="宋体"/>
                <w:color w:val="000000"/>
                <w:kern w:val="0"/>
              </w:rPr>
              <w:br w:type="textWrapping"/>
            </w:r>
            <w:r>
              <w:rPr>
                <w:rFonts w:hint="eastAsia" w:ascii="宋体" w:hAnsi="宋体"/>
                <w:color w:val="000000"/>
                <w:kern w:val="0"/>
              </w:rPr>
              <w:t>③是否符合项目预算批复或合同规定的用途:</w:t>
            </w:r>
            <w:r>
              <w:rPr>
                <w:rFonts w:hint="eastAsia" w:ascii="宋体" w:hAnsi="宋体"/>
                <w:color w:val="000000"/>
                <w:kern w:val="0"/>
              </w:rPr>
              <w:br w:type="textWrapping"/>
            </w:r>
            <w:r>
              <w:rPr>
                <w:rFonts w:hint="eastAsia" w:ascii="宋体" w:hAnsi="宋体"/>
                <w:color w:val="000000"/>
                <w:kern w:val="0"/>
              </w:rPr>
              <w:t>④是否存在截留、挤占、挪用、虚列支出等</w:t>
            </w:r>
            <w:r>
              <w:rPr>
                <w:rFonts w:hint="eastAsia" w:ascii="宋体" w:hAnsi="宋体"/>
                <w:color w:val="000000"/>
                <w:kern w:val="0"/>
              </w:rPr>
              <w:br w:type="textWrapping"/>
            </w:r>
            <w:r>
              <w:rPr>
                <w:rFonts w:hint="eastAsia" w:ascii="宋体" w:hAnsi="宋体"/>
                <w:color w:val="000000"/>
                <w:kern w:val="0"/>
              </w:rPr>
              <w:t>情况。</w:t>
            </w:r>
          </w:p>
        </w:tc>
        <w:tc>
          <w:tcPr>
            <w:tcW w:w="109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符合标准，不扣分。</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5分</w:t>
            </w:r>
          </w:p>
        </w:tc>
      </w:tr>
      <w:tr>
        <w:tblPrEx>
          <w:tblCellMar>
            <w:top w:w="0" w:type="dxa"/>
            <w:left w:w="108" w:type="dxa"/>
            <w:bottom w:w="0" w:type="dxa"/>
            <w:right w:w="108" w:type="dxa"/>
          </w:tblCellMar>
        </w:tblPrEx>
        <w:trPr>
          <w:trHeight w:val="1279" w:hRule="atLeast"/>
        </w:trPr>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000000"/>
                <w:kern w:val="0"/>
                <w:szCs w:val="21"/>
              </w:rPr>
            </w:pPr>
          </w:p>
        </w:tc>
        <w:tc>
          <w:tcPr>
            <w:tcW w:w="570" w:type="dxa"/>
            <w:vMerge w:val="restart"/>
            <w:tcBorders>
              <w:top w:val="nil"/>
              <w:left w:val="nil"/>
              <w:bottom w:val="nil"/>
              <w:right w:val="single" w:color="000000" w:sz="4" w:space="0"/>
            </w:tcBorders>
            <w:noWrap/>
            <w:vAlign w:val="center"/>
          </w:tcPr>
          <w:p>
            <w:pPr>
              <w:widowControl/>
              <w:jc w:val="center"/>
              <w:textAlignment w:val="center"/>
              <w:rPr>
                <w:rFonts w:ascii="宋体" w:hAnsi="宋体"/>
                <w:color w:val="000000"/>
                <w:kern w:val="0"/>
                <w:szCs w:val="21"/>
              </w:rPr>
            </w:pPr>
            <w:r>
              <w:rPr>
                <w:rFonts w:hint="eastAsia" w:ascii="宋体" w:hAnsi="宋体"/>
                <w:color w:val="000000"/>
                <w:kern w:val="0"/>
              </w:rPr>
              <w:t>组织实施</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(10分)</w:t>
            </w:r>
          </w:p>
        </w:tc>
        <w:tc>
          <w:tcPr>
            <w:tcW w:w="720" w:type="dxa"/>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管理制度健全性</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(5分)</w:t>
            </w:r>
          </w:p>
        </w:tc>
        <w:tc>
          <w:tcPr>
            <w:tcW w:w="5273" w:type="dxa"/>
            <w:tcBorders>
              <w:top w:val="single" w:color="auto" w:sz="4" w:space="0"/>
              <w:left w:val="nil"/>
              <w:bottom w:val="single" w:color="000000" w:sz="4" w:space="0"/>
              <w:right w:val="single" w:color="000000" w:sz="4" w:space="0"/>
            </w:tcBorders>
            <w:vAlign w:val="center"/>
          </w:tcPr>
          <w:p>
            <w:pPr>
              <w:widowControl/>
              <w:jc w:val="left"/>
              <w:textAlignment w:val="center"/>
              <w:rPr>
                <w:rFonts w:ascii="宋体" w:hAnsi="宋体" w:eastAsia="宋体"/>
                <w:color w:val="000000"/>
                <w:kern w:val="0"/>
                <w:szCs w:val="21"/>
              </w:rPr>
            </w:pPr>
            <w:r>
              <w:rPr>
                <w:rFonts w:hint="eastAsia" w:ascii="宋体" w:hAnsi="宋体"/>
                <w:color w:val="000000"/>
                <w:kern w:val="0"/>
              </w:rPr>
              <w:t>①是否已制定或具有相应的财务和业务管理制度:</w:t>
            </w:r>
            <w:r>
              <w:rPr>
                <w:rFonts w:hint="eastAsia" w:ascii="宋体" w:hAnsi="宋体"/>
                <w:color w:val="000000"/>
                <w:kern w:val="0"/>
              </w:rPr>
              <w:br w:type="textWrapping"/>
            </w:r>
            <w:r>
              <w:rPr>
                <w:rFonts w:hint="eastAsia" w:ascii="宋体" w:hAnsi="宋体"/>
                <w:color w:val="000000"/>
                <w:kern w:val="0"/>
              </w:rPr>
              <w:t>②财务和业务管理制度是否合法、合规、完整。</w:t>
            </w:r>
          </w:p>
        </w:tc>
        <w:tc>
          <w:tcPr>
            <w:tcW w:w="109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符合2项标准，不扣分。</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5分</w:t>
            </w:r>
          </w:p>
        </w:tc>
      </w:tr>
      <w:tr>
        <w:tblPrEx>
          <w:tblCellMar>
            <w:top w:w="0" w:type="dxa"/>
            <w:left w:w="108" w:type="dxa"/>
            <w:bottom w:w="0" w:type="dxa"/>
            <w:right w:w="108" w:type="dxa"/>
          </w:tblCellMar>
        </w:tblPrEx>
        <w:trPr>
          <w:trHeight w:val="2145" w:hRule="atLeast"/>
        </w:trPr>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000000"/>
                <w:kern w:val="0"/>
                <w:szCs w:val="21"/>
              </w:rPr>
            </w:pPr>
          </w:p>
        </w:tc>
        <w:tc>
          <w:tcPr>
            <w:tcW w:w="570" w:type="dxa"/>
            <w:vMerge w:val="continue"/>
            <w:tcBorders>
              <w:top w:val="nil"/>
              <w:left w:val="nil"/>
              <w:bottom w:val="nil"/>
              <w:right w:val="single" w:color="000000" w:sz="4" w:space="0"/>
            </w:tcBorders>
            <w:vAlign w:val="center"/>
          </w:tcPr>
          <w:p>
            <w:pPr>
              <w:widowControl/>
              <w:jc w:val="left"/>
              <w:rPr>
                <w:rFonts w:ascii="宋体" w:hAnsi="宋体" w:eastAsia="宋体"/>
                <w:color w:val="000000"/>
                <w:kern w:val="0"/>
                <w:szCs w:val="21"/>
              </w:rPr>
            </w:pPr>
          </w:p>
        </w:tc>
        <w:tc>
          <w:tcPr>
            <w:tcW w:w="720" w:type="dxa"/>
            <w:tcBorders>
              <w:top w:val="single" w:color="000000" w:sz="4" w:space="0"/>
              <w:left w:val="nil"/>
              <w:bottom w:val="single" w:color="auto" w:sz="4" w:space="0"/>
              <w:right w:val="single" w:color="000000"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制度执行有效性</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(5分)</w:t>
            </w:r>
          </w:p>
        </w:tc>
        <w:tc>
          <w:tcPr>
            <w:tcW w:w="5273" w:type="dxa"/>
            <w:tcBorders>
              <w:top w:val="single" w:color="000000" w:sz="4" w:space="0"/>
              <w:left w:val="nil"/>
              <w:bottom w:val="single" w:color="auto" w:sz="4" w:space="0"/>
              <w:right w:val="single" w:color="000000" w:sz="4" w:space="0"/>
            </w:tcBorders>
            <w:vAlign w:val="center"/>
          </w:tcPr>
          <w:p>
            <w:pPr>
              <w:widowControl/>
              <w:jc w:val="left"/>
              <w:textAlignment w:val="center"/>
              <w:rPr>
                <w:rFonts w:ascii="宋体" w:hAnsi="宋体"/>
                <w:color w:val="000000"/>
                <w:kern w:val="0"/>
                <w:szCs w:val="21"/>
              </w:rPr>
            </w:pPr>
            <w:r>
              <w:rPr>
                <w:rFonts w:hint="eastAsia" w:ascii="宋体" w:hAnsi="宋体"/>
                <w:color w:val="000000"/>
                <w:kern w:val="0"/>
              </w:rPr>
              <w:t>①是否遵守相关法律法规和相关管理规定:</w:t>
            </w:r>
            <w:r>
              <w:rPr>
                <w:rFonts w:hint="eastAsia" w:ascii="宋体" w:hAnsi="宋体"/>
                <w:color w:val="000000"/>
                <w:kern w:val="0"/>
              </w:rPr>
              <w:br w:type="textWrapping"/>
            </w:r>
            <w:r>
              <w:rPr>
                <w:rFonts w:hint="eastAsia" w:ascii="宋体" w:hAnsi="宋体"/>
                <w:color w:val="000000"/>
                <w:kern w:val="0"/>
              </w:rPr>
              <w:t>②项目调整及支出调整手续是否完备:</w:t>
            </w:r>
            <w:r>
              <w:rPr>
                <w:rFonts w:hint="eastAsia" w:ascii="宋体" w:hAnsi="宋体"/>
                <w:color w:val="000000"/>
                <w:kern w:val="0"/>
              </w:rPr>
              <w:br w:type="textWrapping"/>
            </w:r>
            <w:r>
              <w:rPr>
                <w:rFonts w:hint="eastAsia" w:ascii="宋体" w:hAnsi="宋体"/>
                <w:color w:val="000000"/>
                <w:kern w:val="0"/>
              </w:rPr>
              <w:t>③项目合同书、验收报告、技术鉴定等资料是否齐全并及时归档：</w:t>
            </w:r>
            <w:r>
              <w:rPr>
                <w:rFonts w:hint="eastAsia" w:ascii="宋体" w:hAnsi="宋体"/>
                <w:color w:val="000000"/>
                <w:kern w:val="0"/>
              </w:rPr>
              <w:br w:type="textWrapping"/>
            </w:r>
            <w:r>
              <w:rPr>
                <w:rFonts w:hint="eastAsia" w:ascii="宋体" w:hAnsi="宋体"/>
                <w:color w:val="000000"/>
                <w:kern w:val="0"/>
              </w:rPr>
              <w:t>④项目实施的人员条件、场地设备、信息支撑等是否落实到位。</w:t>
            </w:r>
          </w:p>
          <w:p>
            <w:pPr>
              <w:widowControl/>
              <w:jc w:val="left"/>
              <w:textAlignment w:val="center"/>
              <w:rPr>
                <w:rFonts w:ascii="宋体" w:hAnsi="宋体" w:eastAsia="宋体"/>
                <w:color w:val="000000"/>
                <w:kern w:val="0"/>
                <w:szCs w:val="21"/>
              </w:rPr>
            </w:pPr>
          </w:p>
        </w:tc>
        <w:tc>
          <w:tcPr>
            <w:tcW w:w="109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②项目调整及支出调整手续不够完备，④项落实到位情况要改进扣2.5分。</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2.5分</w:t>
            </w:r>
          </w:p>
        </w:tc>
      </w:tr>
      <w:tr>
        <w:tblPrEx>
          <w:tblCellMar>
            <w:top w:w="0" w:type="dxa"/>
            <w:left w:w="108" w:type="dxa"/>
            <w:bottom w:w="0" w:type="dxa"/>
            <w:right w:w="108" w:type="dxa"/>
          </w:tblCellMar>
        </w:tblPrEx>
        <w:trPr>
          <w:trHeight w:val="1782" w:hRule="atLeast"/>
        </w:trPr>
        <w:tc>
          <w:tcPr>
            <w:tcW w:w="525" w:type="dxa"/>
            <w:vMerge w:val="restart"/>
            <w:tcBorders>
              <w:top w:val="nil"/>
              <w:left w:val="single" w:color="auto" w:sz="4" w:space="0"/>
              <w:bottom w:val="nil"/>
              <w:right w:val="single" w:color="auto" w:sz="4" w:space="0"/>
            </w:tcBorders>
            <w:noWrap/>
            <w:vAlign w:val="center"/>
          </w:tcPr>
          <w:p>
            <w:pPr>
              <w:widowControl/>
              <w:jc w:val="center"/>
              <w:textAlignment w:val="center"/>
              <w:rPr>
                <w:rFonts w:ascii="宋体" w:hAnsi="宋体"/>
                <w:color w:val="000000"/>
                <w:kern w:val="0"/>
                <w:szCs w:val="21"/>
              </w:rPr>
            </w:pPr>
            <w:r>
              <w:rPr>
                <w:rFonts w:hint="eastAsia" w:ascii="宋体" w:hAnsi="宋体"/>
                <w:color w:val="000000"/>
                <w:kern w:val="0"/>
              </w:rPr>
              <w:t>产出</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(30分)</w:t>
            </w:r>
          </w:p>
        </w:tc>
        <w:tc>
          <w:tcPr>
            <w:tcW w:w="57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宋体" w:hAnsi="宋体"/>
                <w:color w:val="000000"/>
                <w:kern w:val="0"/>
                <w:szCs w:val="21"/>
              </w:rPr>
            </w:pPr>
            <w:r>
              <w:rPr>
                <w:rFonts w:hint="eastAsia" w:ascii="宋体" w:hAnsi="宋体"/>
                <w:color w:val="000000"/>
                <w:kern w:val="0"/>
              </w:rPr>
              <w:t>产出数量</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(10分)</w:t>
            </w:r>
          </w:p>
        </w:tc>
        <w:tc>
          <w:tcPr>
            <w:tcW w:w="72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实际完成率</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(10分)</w:t>
            </w:r>
          </w:p>
        </w:tc>
        <w:tc>
          <w:tcPr>
            <w:tcW w:w="5273"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hAnsi="宋体"/>
                <w:color w:val="000000"/>
                <w:kern w:val="0"/>
                <w:szCs w:val="21"/>
              </w:rPr>
            </w:pPr>
            <w:r>
              <w:rPr>
                <w:rFonts w:hint="eastAsia" w:ascii="宋体" w:hAnsi="宋体"/>
                <w:color w:val="000000"/>
                <w:kern w:val="0"/>
              </w:rPr>
              <w:t>2021年产出数量计划与实际完成指标如下：</w:t>
            </w:r>
          </w:p>
          <w:p>
            <w:pPr>
              <w:widowControl/>
              <w:jc w:val="left"/>
              <w:textAlignment w:val="center"/>
              <w:rPr>
                <w:rFonts w:hint="eastAsia" w:ascii="宋体" w:hAnsi="宋体"/>
                <w:color w:val="000000"/>
                <w:kern w:val="0"/>
              </w:rPr>
            </w:pPr>
            <w:r>
              <w:rPr>
                <w:rFonts w:hint="eastAsia" w:ascii="宋体" w:hAnsi="宋体"/>
                <w:color w:val="000000"/>
                <w:kern w:val="0"/>
              </w:rPr>
              <w:t>①接待游客2500万人次；实际完成2250万人次，实际完成率90%。</w:t>
            </w:r>
          </w:p>
          <w:p>
            <w:pPr>
              <w:widowControl/>
              <w:jc w:val="left"/>
              <w:textAlignment w:val="center"/>
              <w:rPr>
                <w:rFonts w:hint="eastAsia" w:ascii="宋体" w:hAnsi="宋体"/>
                <w:color w:val="000000"/>
                <w:kern w:val="0"/>
              </w:rPr>
            </w:pPr>
            <w:r>
              <w:rPr>
                <w:rFonts w:hint="eastAsia" w:ascii="宋体" w:hAnsi="宋体"/>
                <w:color w:val="000000"/>
                <w:kern w:val="0"/>
              </w:rPr>
              <w:t>②旅游综合收入170亿元；实际完成140亿元，实际完成率82.35%。</w:t>
            </w:r>
          </w:p>
          <w:p>
            <w:pPr>
              <w:widowControl/>
              <w:jc w:val="left"/>
              <w:textAlignment w:val="center"/>
              <w:rPr>
                <w:rFonts w:hint="eastAsia" w:ascii="宋体" w:hAnsi="宋体"/>
                <w:color w:val="000000"/>
                <w:kern w:val="0"/>
              </w:rPr>
            </w:pPr>
            <w:r>
              <w:rPr>
                <w:rFonts w:hint="eastAsia" w:ascii="宋体" w:hAnsi="宋体"/>
                <w:color w:val="000000"/>
                <w:kern w:val="0"/>
              </w:rPr>
              <w:t>③新建文旅项目12项，续建文旅项目12项，共24项，无实际完成数量，扣50%分值；</w:t>
            </w:r>
          </w:p>
          <w:p>
            <w:pPr>
              <w:widowControl/>
              <w:jc w:val="left"/>
              <w:textAlignment w:val="center"/>
              <w:rPr>
                <w:rFonts w:ascii="宋体" w:hAnsi="宋体" w:eastAsia="宋体"/>
                <w:color w:val="000000"/>
                <w:kern w:val="0"/>
                <w:szCs w:val="21"/>
              </w:rPr>
            </w:pPr>
            <w:r>
              <w:rPr>
                <w:rFonts w:hint="eastAsia" w:ascii="宋体" w:hAnsi="宋体"/>
                <w:color w:val="000000"/>
                <w:kern w:val="0"/>
              </w:rPr>
              <w:t>分值=3*90%+3*82.35%+4*50%=7分</w:t>
            </w:r>
          </w:p>
        </w:tc>
        <w:tc>
          <w:tcPr>
            <w:tcW w:w="109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按比例计分得 扣3分。</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7分</w:t>
            </w:r>
          </w:p>
        </w:tc>
      </w:tr>
      <w:tr>
        <w:tblPrEx>
          <w:tblCellMar>
            <w:top w:w="0" w:type="dxa"/>
            <w:left w:w="108" w:type="dxa"/>
            <w:bottom w:w="0" w:type="dxa"/>
            <w:right w:w="108" w:type="dxa"/>
          </w:tblCellMar>
        </w:tblPrEx>
        <w:trPr>
          <w:trHeight w:val="2400" w:hRule="atLeast"/>
        </w:trPr>
        <w:tc>
          <w:tcPr>
            <w:tcW w:w="525"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olor w:val="000000"/>
                <w:kern w:val="0"/>
                <w:szCs w:val="21"/>
              </w:rPr>
            </w:pPr>
          </w:p>
        </w:tc>
        <w:tc>
          <w:tcPr>
            <w:tcW w:w="57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宋体" w:hAnsi="宋体"/>
                <w:color w:val="000000"/>
                <w:kern w:val="0"/>
                <w:szCs w:val="21"/>
              </w:rPr>
            </w:pPr>
            <w:r>
              <w:rPr>
                <w:rFonts w:hint="eastAsia" w:ascii="宋体" w:hAnsi="宋体"/>
                <w:color w:val="000000"/>
                <w:kern w:val="0"/>
              </w:rPr>
              <w:t>产出质量</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(10分)</w:t>
            </w:r>
          </w:p>
        </w:tc>
        <w:tc>
          <w:tcPr>
            <w:tcW w:w="72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质量达标率</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(10分)</w:t>
            </w:r>
          </w:p>
        </w:tc>
        <w:tc>
          <w:tcPr>
            <w:tcW w:w="5273" w:type="dxa"/>
            <w:tcBorders>
              <w:top w:val="single" w:color="auto" w:sz="4" w:space="0"/>
              <w:left w:val="nil"/>
              <w:bottom w:val="single" w:color="auto" w:sz="4" w:space="0"/>
              <w:right w:val="single" w:color="auto" w:sz="4" w:space="0"/>
            </w:tcBorders>
          </w:tcPr>
          <w:p>
            <w:pPr>
              <w:widowControl/>
              <w:textAlignment w:val="center"/>
              <w:rPr>
                <w:rFonts w:ascii="宋体" w:hAnsi="宋体"/>
                <w:color w:val="000000"/>
                <w:kern w:val="0"/>
                <w:szCs w:val="21"/>
              </w:rPr>
            </w:pPr>
            <w:r>
              <w:rPr>
                <w:rFonts w:hint="eastAsia" w:ascii="宋体" w:hAnsi="宋体"/>
                <w:color w:val="000000"/>
                <w:kern w:val="0"/>
              </w:rPr>
              <w:t>产出达标率=（质量达标产出数/实际产出数）*100%。</w:t>
            </w:r>
          </w:p>
          <w:p>
            <w:pPr>
              <w:widowControl/>
              <w:textAlignment w:val="center"/>
              <w:rPr>
                <w:rFonts w:hint="eastAsia" w:ascii="宋体" w:hAnsi="宋体"/>
                <w:color w:val="000000"/>
                <w:kern w:val="0"/>
              </w:rPr>
            </w:pPr>
            <w:r>
              <w:rPr>
                <w:rFonts w:hint="eastAsia" w:ascii="宋体" w:hAnsi="宋体"/>
                <w:color w:val="000000"/>
                <w:kern w:val="0"/>
              </w:rPr>
              <w:t>质量标准是指项目实施单位设立绩效目标时依据计划标准、行业标准、历史标准或其他标准而设定的绩效指标值。</w:t>
            </w:r>
          </w:p>
          <w:p>
            <w:pPr>
              <w:widowControl/>
              <w:textAlignment w:val="center"/>
              <w:rPr>
                <w:rFonts w:ascii="宋体" w:hAnsi="宋体" w:eastAsia="宋体"/>
                <w:color w:val="000000"/>
                <w:kern w:val="0"/>
                <w:szCs w:val="21"/>
              </w:rPr>
            </w:pPr>
            <w:r>
              <w:rPr>
                <w:rFonts w:hint="eastAsia" w:ascii="宋体" w:hAnsi="宋体"/>
                <w:color w:val="000000"/>
                <w:kern w:val="0"/>
              </w:rPr>
              <w:t>没有质量标准，不能测算质量达标率。</w:t>
            </w:r>
          </w:p>
        </w:tc>
        <w:tc>
          <w:tcPr>
            <w:tcW w:w="109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质量指标定性设置为提高随州旅游知名度和美誉度应改进，扣7分</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3分</w:t>
            </w:r>
          </w:p>
        </w:tc>
      </w:tr>
      <w:tr>
        <w:tblPrEx>
          <w:tblCellMar>
            <w:top w:w="0" w:type="dxa"/>
            <w:left w:w="108" w:type="dxa"/>
            <w:bottom w:w="0" w:type="dxa"/>
            <w:right w:w="108" w:type="dxa"/>
          </w:tblCellMar>
        </w:tblPrEx>
        <w:trPr>
          <w:trHeight w:val="1705" w:hRule="atLeast"/>
        </w:trPr>
        <w:tc>
          <w:tcPr>
            <w:tcW w:w="525"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olor w:val="000000"/>
                <w:kern w:val="0"/>
                <w:szCs w:val="21"/>
              </w:rPr>
            </w:pPr>
          </w:p>
        </w:tc>
        <w:tc>
          <w:tcPr>
            <w:tcW w:w="570" w:type="dxa"/>
            <w:tcBorders>
              <w:top w:val="single" w:color="auto" w:sz="4" w:space="0"/>
              <w:left w:val="nil"/>
              <w:bottom w:val="single" w:color="auto" w:sz="4" w:space="0"/>
              <w:right w:val="single" w:color="000000" w:sz="4" w:space="0"/>
            </w:tcBorders>
            <w:noWrap/>
            <w:vAlign w:val="center"/>
          </w:tcPr>
          <w:p>
            <w:pPr>
              <w:widowControl/>
              <w:jc w:val="center"/>
              <w:textAlignment w:val="center"/>
              <w:rPr>
                <w:rFonts w:ascii="宋体" w:hAnsi="宋体"/>
                <w:color w:val="000000"/>
                <w:kern w:val="0"/>
                <w:szCs w:val="21"/>
              </w:rPr>
            </w:pPr>
            <w:r>
              <w:rPr>
                <w:rFonts w:hint="eastAsia" w:ascii="宋体" w:hAnsi="宋体"/>
                <w:color w:val="000000"/>
                <w:kern w:val="0"/>
              </w:rPr>
              <w:t>产出时效</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(5分)</w:t>
            </w:r>
          </w:p>
        </w:tc>
        <w:tc>
          <w:tcPr>
            <w:tcW w:w="720" w:type="dxa"/>
            <w:tcBorders>
              <w:top w:val="single" w:color="auto" w:sz="4" w:space="0"/>
              <w:left w:val="nil"/>
              <w:bottom w:val="single" w:color="auto" w:sz="4" w:space="0"/>
              <w:right w:val="single" w:color="000000"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完成及时性</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(5分)</w:t>
            </w:r>
          </w:p>
        </w:tc>
        <w:tc>
          <w:tcPr>
            <w:tcW w:w="5273" w:type="dxa"/>
            <w:tcBorders>
              <w:top w:val="single" w:color="auto" w:sz="4" w:space="0"/>
              <w:left w:val="nil"/>
              <w:bottom w:val="single" w:color="auto" w:sz="4" w:space="0"/>
              <w:right w:val="single" w:color="000000" w:sz="4" w:space="0"/>
            </w:tcBorders>
            <w:vAlign w:val="center"/>
          </w:tcPr>
          <w:p>
            <w:pPr>
              <w:pStyle w:val="18"/>
              <w:widowControl/>
              <w:jc w:val="left"/>
              <w:textAlignment w:val="center"/>
              <w:rPr>
                <w:rFonts w:ascii="宋体" w:hAnsi="宋体"/>
                <w:color w:val="000000"/>
                <w:kern w:val="0"/>
              </w:rPr>
            </w:pPr>
            <w:r>
              <w:rPr>
                <w:rFonts w:hint="eastAsia" w:ascii="宋体" w:hAnsi="宋体"/>
                <w:color w:val="000000"/>
                <w:kern w:val="0"/>
              </w:rPr>
              <w:t>①实际完成时间：项目实施单位完成该项目实际所耗用的时间；</w:t>
            </w:r>
          </w:p>
          <w:p>
            <w:pPr>
              <w:pStyle w:val="18"/>
              <w:widowControl/>
              <w:jc w:val="left"/>
              <w:textAlignment w:val="center"/>
              <w:rPr>
                <w:rFonts w:ascii="宋体" w:hAnsi="宋体"/>
                <w:color w:val="000000"/>
                <w:kern w:val="0"/>
              </w:rPr>
            </w:pPr>
            <w:r>
              <w:rPr>
                <w:rFonts w:hint="eastAsia" w:ascii="宋体" w:hAnsi="宋体"/>
                <w:color w:val="000000"/>
                <w:kern w:val="0"/>
              </w:rPr>
              <w:t>②计划完成时间：按照该项目实施计划或相关规定完成该项目所需的时间。</w:t>
            </w:r>
          </w:p>
        </w:tc>
        <w:tc>
          <w:tcPr>
            <w:tcW w:w="109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项目实施没超过规定时限，不扣分。</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5分</w:t>
            </w:r>
          </w:p>
        </w:tc>
      </w:tr>
      <w:tr>
        <w:tblPrEx>
          <w:tblCellMar>
            <w:top w:w="0" w:type="dxa"/>
            <w:left w:w="108" w:type="dxa"/>
            <w:bottom w:w="0" w:type="dxa"/>
            <w:right w:w="108" w:type="dxa"/>
          </w:tblCellMar>
        </w:tblPrEx>
        <w:trPr>
          <w:trHeight w:val="1412" w:hRule="atLeast"/>
        </w:trPr>
        <w:tc>
          <w:tcPr>
            <w:tcW w:w="525"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olor w:val="000000"/>
                <w:kern w:val="0"/>
                <w:szCs w:val="21"/>
              </w:rPr>
            </w:pPr>
          </w:p>
        </w:tc>
        <w:tc>
          <w:tcPr>
            <w:tcW w:w="57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宋体" w:hAnsi="宋体"/>
                <w:color w:val="000000"/>
                <w:kern w:val="0"/>
                <w:szCs w:val="21"/>
              </w:rPr>
            </w:pPr>
            <w:r>
              <w:rPr>
                <w:rFonts w:hint="eastAsia" w:ascii="宋体" w:hAnsi="宋体"/>
                <w:color w:val="000000"/>
                <w:kern w:val="0"/>
              </w:rPr>
              <w:t>产出成本</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(5分)</w:t>
            </w:r>
          </w:p>
        </w:tc>
        <w:tc>
          <w:tcPr>
            <w:tcW w:w="72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成本节约率</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(5分)</w:t>
            </w:r>
          </w:p>
        </w:tc>
        <w:tc>
          <w:tcPr>
            <w:tcW w:w="5273"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hAnsi="宋体"/>
                <w:color w:val="000000"/>
                <w:kern w:val="0"/>
                <w:szCs w:val="21"/>
              </w:rPr>
            </w:pPr>
            <w:r>
              <w:rPr>
                <w:rFonts w:hint="eastAsia" w:ascii="宋体" w:hAnsi="宋体"/>
                <w:color w:val="000000"/>
                <w:kern w:val="0"/>
              </w:rPr>
              <w:t>成本节约率=[（计划成本-实际成本）/计划成本]*100%</w:t>
            </w:r>
          </w:p>
          <w:p>
            <w:pPr>
              <w:widowControl/>
              <w:jc w:val="left"/>
              <w:textAlignment w:val="center"/>
              <w:rPr>
                <w:rFonts w:ascii="宋体" w:hAnsi="宋体" w:eastAsia="宋体"/>
                <w:color w:val="000000"/>
                <w:kern w:val="0"/>
                <w:szCs w:val="21"/>
              </w:rPr>
            </w:pPr>
            <w:r>
              <w:rPr>
                <w:rFonts w:hint="eastAsia" w:ascii="宋体" w:hAnsi="宋体"/>
                <w:color w:val="000000"/>
                <w:kern w:val="0"/>
              </w:rPr>
              <w:t>该项目预算成本或计划成本1000万元，实际成本772.07万元。没有超支，</w:t>
            </w:r>
          </w:p>
        </w:tc>
        <w:tc>
          <w:tcPr>
            <w:tcW w:w="109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实际成本没有超过计划成本，不扣分。</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5分</w:t>
            </w:r>
          </w:p>
        </w:tc>
      </w:tr>
      <w:tr>
        <w:tblPrEx>
          <w:tblCellMar>
            <w:top w:w="0" w:type="dxa"/>
            <w:left w:w="108" w:type="dxa"/>
            <w:bottom w:w="0" w:type="dxa"/>
            <w:right w:w="108" w:type="dxa"/>
          </w:tblCellMar>
        </w:tblPrEx>
        <w:trPr>
          <w:trHeight w:val="1232" w:hRule="atLeast"/>
        </w:trPr>
        <w:tc>
          <w:tcPr>
            <w:tcW w:w="525" w:type="dxa"/>
            <w:vMerge w:val="restart"/>
            <w:tcBorders>
              <w:top w:val="nil"/>
              <w:left w:val="single" w:color="auto" w:sz="4" w:space="0"/>
              <w:bottom w:val="single" w:color="auto" w:sz="4" w:space="0"/>
              <w:right w:val="single" w:color="auto" w:sz="4" w:space="0"/>
            </w:tcBorders>
            <w:noWrap/>
            <w:vAlign w:val="center"/>
          </w:tcPr>
          <w:p>
            <w:pPr>
              <w:widowControl/>
              <w:jc w:val="center"/>
              <w:textAlignment w:val="center"/>
              <w:rPr>
                <w:rFonts w:ascii="宋体" w:hAnsi="宋体"/>
                <w:color w:val="000000"/>
                <w:kern w:val="0"/>
                <w:szCs w:val="21"/>
              </w:rPr>
            </w:pPr>
            <w:r>
              <w:rPr>
                <w:rFonts w:hint="eastAsia" w:ascii="宋体" w:hAnsi="宋体"/>
                <w:color w:val="000000"/>
                <w:kern w:val="0"/>
              </w:rPr>
              <w:t>效果</w:t>
            </w:r>
          </w:p>
          <w:p>
            <w:pPr>
              <w:jc w:val="center"/>
              <w:textAlignment w:val="center"/>
              <w:rPr>
                <w:rFonts w:ascii="宋体" w:hAnsi="宋体" w:eastAsia="宋体"/>
                <w:color w:val="000000"/>
                <w:kern w:val="0"/>
                <w:szCs w:val="21"/>
              </w:rPr>
            </w:pPr>
            <w:r>
              <w:rPr>
                <w:rFonts w:hint="eastAsia" w:ascii="宋体" w:hAnsi="宋体"/>
                <w:color w:val="000000"/>
                <w:kern w:val="0"/>
                <w:sz w:val="15"/>
                <w:szCs w:val="15"/>
              </w:rPr>
              <w:t>(30分)</w:t>
            </w:r>
          </w:p>
        </w:tc>
        <w:tc>
          <w:tcPr>
            <w:tcW w:w="570" w:type="dxa"/>
            <w:vMerge w:val="restart"/>
            <w:tcBorders>
              <w:top w:val="nil"/>
              <w:left w:val="nil"/>
              <w:bottom w:val="single" w:color="auto" w:sz="4" w:space="0"/>
              <w:right w:val="single" w:color="auto" w:sz="4" w:space="0"/>
            </w:tcBorders>
            <w:noWrap/>
            <w:vAlign w:val="center"/>
          </w:tcPr>
          <w:p>
            <w:pPr>
              <w:widowControl/>
              <w:jc w:val="center"/>
              <w:textAlignment w:val="center"/>
              <w:rPr>
                <w:rFonts w:ascii="宋体" w:hAnsi="宋体"/>
                <w:color w:val="000000"/>
                <w:kern w:val="0"/>
                <w:szCs w:val="21"/>
              </w:rPr>
            </w:pPr>
            <w:r>
              <w:rPr>
                <w:rFonts w:hint="eastAsia" w:ascii="宋体" w:hAnsi="宋体"/>
                <w:color w:val="000000"/>
                <w:kern w:val="0"/>
              </w:rPr>
              <w:t>项目效果</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(30分)</w:t>
            </w:r>
          </w:p>
        </w:tc>
        <w:tc>
          <w:tcPr>
            <w:tcW w:w="72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社会</w:t>
            </w:r>
          </w:p>
          <w:p>
            <w:pPr>
              <w:widowControl/>
              <w:jc w:val="center"/>
              <w:textAlignment w:val="center"/>
              <w:rPr>
                <w:rFonts w:hint="eastAsia" w:ascii="宋体" w:hAnsi="宋体"/>
                <w:color w:val="000000"/>
                <w:kern w:val="0"/>
              </w:rPr>
            </w:pPr>
            <w:r>
              <w:rPr>
                <w:rFonts w:hint="eastAsia" w:ascii="宋体" w:hAnsi="宋体"/>
                <w:color w:val="000000"/>
                <w:kern w:val="0"/>
              </w:rPr>
              <w:t>效益</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(10分)</w:t>
            </w:r>
          </w:p>
        </w:tc>
        <w:tc>
          <w:tcPr>
            <w:tcW w:w="5273"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hAnsi="宋体"/>
                <w:color w:val="000000"/>
                <w:kern w:val="0"/>
                <w:szCs w:val="21"/>
              </w:rPr>
            </w:pPr>
            <w:r>
              <w:rPr>
                <w:rFonts w:hint="eastAsia" w:ascii="宋体" w:hAnsi="宋体"/>
                <w:color w:val="000000"/>
                <w:kern w:val="0"/>
              </w:rPr>
              <w:t>①打造文旅名城，建设编钟文化产业基地，促进随州市文化旅游产业高质量发展；</w:t>
            </w:r>
          </w:p>
          <w:p>
            <w:pPr>
              <w:widowControl/>
              <w:jc w:val="left"/>
              <w:textAlignment w:val="center"/>
              <w:rPr>
                <w:rFonts w:hint="eastAsia" w:ascii="宋体" w:hAnsi="宋体"/>
                <w:color w:val="000000"/>
                <w:kern w:val="0"/>
              </w:rPr>
            </w:pPr>
            <w:r>
              <w:rPr>
                <w:rFonts w:hint="eastAsia" w:ascii="宋体" w:hAnsi="宋体"/>
                <w:color w:val="000000"/>
                <w:kern w:val="0"/>
              </w:rPr>
              <w:t>②全面建设城市营销、产业营销、产品营销、媒体营销等多层次、广覆盖、立体化的营销体系。</w:t>
            </w:r>
          </w:p>
          <w:p>
            <w:pPr>
              <w:widowControl/>
              <w:jc w:val="left"/>
              <w:textAlignment w:val="center"/>
              <w:rPr>
                <w:rFonts w:ascii="宋体" w:hAnsi="宋体" w:eastAsia="宋体"/>
                <w:color w:val="000000"/>
                <w:kern w:val="0"/>
                <w:szCs w:val="21"/>
              </w:rPr>
            </w:pPr>
            <w:r>
              <w:rPr>
                <w:rFonts w:hint="eastAsia" w:ascii="宋体" w:hAnsi="宋体"/>
                <w:color w:val="000000"/>
                <w:kern w:val="0"/>
              </w:rPr>
              <w:t>③旅游消费收入，带动当地经济发展和人员就业。</w:t>
            </w:r>
          </w:p>
        </w:tc>
        <w:tc>
          <w:tcPr>
            <w:tcW w:w="109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“旅游+”产业融合发展，促进旅游消费升级取得好的社会效益，不扣分。</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10分</w:t>
            </w:r>
          </w:p>
        </w:tc>
      </w:tr>
      <w:tr>
        <w:tblPrEx>
          <w:tblCellMar>
            <w:top w:w="0" w:type="dxa"/>
            <w:left w:w="108" w:type="dxa"/>
            <w:bottom w:w="0" w:type="dxa"/>
            <w:right w:w="108" w:type="dxa"/>
          </w:tblCellMar>
        </w:tblPrEx>
        <w:trPr>
          <w:trHeight w:val="1136" w:hRule="atLeast"/>
        </w:trPr>
        <w:tc>
          <w:tcPr>
            <w:tcW w:w="5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olor w:val="000000"/>
                <w:kern w:val="0"/>
                <w:szCs w:val="21"/>
              </w:rPr>
            </w:pPr>
          </w:p>
        </w:tc>
        <w:tc>
          <w:tcPr>
            <w:tcW w:w="57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000000"/>
                <w:kern w:val="0"/>
                <w:szCs w:val="21"/>
              </w:rPr>
            </w:pPr>
          </w:p>
        </w:tc>
        <w:tc>
          <w:tcPr>
            <w:tcW w:w="72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可持续影响</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(10分)</w:t>
            </w:r>
          </w:p>
        </w:tc>
        <w:tc>
          <w:tcPr>
            <w:tcW w:w="5273"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hAnsi="宋体" w:eastAsia="宋体"/>
                <w:color w:val="000000"/>
                <w:kern w:val="0"/>
                <w:szCs w:val="21"/>
              </w:rPr>
            </w:pPr>
            <w:r>
              <w:rPr>
                <w:rFonts w:hint="eastAsia" w:ascii="宋体" w:hAnsi="宋体"/>
                <w:color w:val="000000"/>
                <w:kern w:val="0"/>
              </w:rPr>
              <w:t>加强随州文化旅游产品和城市形象的宣传和推介，拓展市场，实现旅游产品的价值，促进旅游产业的良性循环。</w:t>
            </w:r>
          </w:p>
        </w:tc>
        <w:tc>
          <w:tcPr>
            <w:tcW w:w="109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不扣分</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10分</w:t>
            </w:r>
          </w:p>
        </w:tc>
      </w:tr>
      <w:tr>
        <w:tblPrEx>
          <w:tblCellMar>
            <w:top w:w="0" w:type="dxa"/>
            <w:left w:w="108" w:type="dxa"/>
            <w:bottom w:w="0" w:type="dxa"/>
            <w:right w:w="108" w:type="dxa"/>
          </w:tblCellMar>
        </w:tblPrEx>
        <w:trPr>
          <w:trHeight w:val="1550" w:hRule="atLeast"/>
        </w:trPr>
        <w:tc>
          <w:tcPr>
            <w:tcW w:w="5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olor w:val="000000"/>
                <w:kern w:val="0"/>
                <w:szCs w:val="21"/>
              </w:rPr>
            </w:pPr>
          </w:p>
        </w:tc>
        <w:tc>
          <w:tcPr>
            <w:tcW w:w="57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000000"/>
                <w:kern w:val="0"/>
                <w:szCs w:val="21"/>
              </w:rPr>
            </w:pPr>
          </w:p>
        </w:tc>
        <w:tc>
          <w:tcPr>
            <w:tcW w:w="72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kern w:val="0"/>
                <w:szCs w:val="21"/>
              </w:rPr>
            </w:pPr>
            <w:r>
              <w:rPr>
                <w:rFonts w:hint="eastAsia" w:ascii="宋体" w:hAnsi="宋体"/>
                <w:color w:val="000000"/>
                <w:kern w:val="0"/>
              </w:rPr>
              <w:t>满意度</w:t>
            </w:r>
          </w:p>
          <w:p>
            <w:pPr>
              <w:widowControl/>
              <w:jc w:val="center"/>
              <w:textAlignment w:val="center"/>
              <w:rPr>
                <w:rFonts w:ascii="宋体" w:hAnsi="宋体" w:eastAsia="宋体"/>
                <w:color w:val="000000"/>
                <w:kern w:val="0"/>
                <w:szCs w:val="21"/>
              </w:rPr>
            </w:pPr>
            <w:r>
              <w:rPr>
                <w:rFonts w:hint="eastAsia" w:ascii="宋体" w:hAnsi="宋体"/>
                <w:color w:val="000000"/>
                <w:kern w:val="0"/>
                <w:sz w:val="15"/>
                <w:szCs w:val="15"/>
              </w:rPr>
              <w:t>(10分)</w:t>
            </w:r>
          </w:p>
        </w:tc>
        <w:tc>
          <w:tcPr>
            <w:tcW w:w="5273" w:type="dxa"/>
            <w:tcBorders>
              <w:top w:val="single" w:color="auto" w:sz="4" w:space="0"/>
              <w:left w:val="nil"/>
              <w:bottom w:val="single" w:color="auto" w:sz="4" w:space="0"/>
              <w:right w:val="single" w:color="auto" w:sz="4" w:space="0"/>
            </w:tcBorders>
            <w:vAlign w:val="center"/>
          </w:tcPr>
          <w:p>
            <w:pPr>
              <w:pStyle w:val="18"/>
              <w:widowControl/>
              <w:numPr>
                <w:ilvl w:val="0"/>
                <w:numId w:val="2"/>
              </w:numPr>
              <w:ind w:firstLineChars="0"/>
              <w:jc w:val="left"/>
              <w:textAlignment w:val="center"/>
              <w:rPr>
                <w:rFonts w:ascii="宋体" w:hAnsi="宋体"/>
                <w:color w:val="000000"/>
                <w:kern w:val="0"/>
              </w:rPr>
            </w:pPr>
            <w:r>
              <w:rPr>
                <w:rFonts w:hint="eastAsia" w:ascii="宋体" w:hAnsi="宋体"/>
                <w:color w:val="000000"/>
                <w:kern w:val="0"/>
              </w:rPr>
              <w:t>对提高随州的知名度和美誉度满意；</w:t>
            </w:r>
          </w:p>
          <w:p>
            <w:pPr>
              <w:pStyle w:val="18"/>
              <w:widowControl/>
              <w:numPr>
                <w:ilvl w:val="0"/>
                <w:numId w:val="2"/>
              </w:numPr>
              <w:ind w:firstLineChars="0"/>
              <w:jc w:val="left"/>
              <w:textAlignment w:val="center"/>
              <w:rPr>
                <w:rFonts w:hint="eastAsia" w:ascii="宋体" w:hAnsi="宋体"/>
                <w:color w:val="000000"/>
                <w:kern w:val="0"/>
              </w:rPr>
            </w:pPr>
            <w:r>
              <w:rPr>
                <w:rFonts w:hint="eastAsia" w:ascii="宋体" w:hAnsi="宋体"/>
                <w:color w:val="000000"/>
                <w:kern w:val="0"/>
              </w:rPr>
              <w:t>对17处省级全民健身工程建设完成满意；</w:t>
            </w:r>
          </w:p>
          <w:p>
            <w:pPr>
              <w:pStyle w:val="18"/>
              <w:widowControl/>
              <w:jc w:val="left"/>
              <w:textAlignment w:val="center"/>
              <w:rPr>
                <w:rFonts w:hint="eastAsia" w:ascii="宋体" w:hAnsi="宋体"/>
                <w:color w:val="000000"/>
                <w:kern w:val="0"/>
              </w:rPr>
            </w:pPr>
            <w:r>
              <w:rPr>
                <w:rFonts w:hint="eastAsia" w:ascii="宋体" w:hAnsi="宋体"/>
                <w:color w:val="000000"/>
                <w:kern w:val="0"/>
              </w:rPr>
              <w:t>③为人民群众提供优质丰富红色文艺作品满意。</w:t>
            </w:r>
          </w:p>
          <w:p>
            <w:pPr>
              <w:pStyle w:val="18"/>
              <w:widowControl/>
              <w:ind w:firstLine="0" w:firstLineChars="0"/>
              <w:jc w:val="left"/>
              <w:textAlignment w:val="center"/>
              <w:rPr>
                <w:rFonts w:ascii="宋体" w:hAnsi="宋体"/>
                <w:color w:val="000000"/>
                <w:kern w:val="0"/>
              </w:rPr>
            </w:pPr>
          </w:p>
        </w:tc>
        <w:tc>
          <w:tcPr>
            <w:tcW w:w="109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一般采取社会调查的方式，因调查问卷数量有限，扣3分。</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kern w:val="0"/>
                <w:szCs w:val="21"/>
              </w:rPr>
            </w:pPr>
            <w:r>
              <w:rPr>
                <w:rFonts w:hint="eastAsia" w:ascii="宋体" w:hAnsi="宋体"/>
                <w:color w:val="000000"/>
                <w:kern w:val="0"/>
              </w:rPr>
              <w:t>7分</w:t>
            </w:r>
          </w:p>
        </w:tc>
      </w:tr>
    </w:tbl>
    <w:p>
      <w:pPr>
        <w:jc w:val="left"/>
        <w:rPr>
          <w:rFonts w:hint="eastAsia" w:ascii="宋体" w:hAnsi="宋体" w:cs="Times New Roman"/>
          <w:szCs w:val="21"/>
        </w:rPr>
      </w:pPr>
      <w:r>
        <w:rPr>
          <w:rFonts w:hint="eastAsia" w:ascii="宋体" w:hAnsi="宋体"/>
        </w:rPr>
        <w:t xml:space="preserve"> </w:t>
      </w:r>
    </w:p>
    <w:p>
      <w:pPr>
        <w:pStyle w:val="19"/>
        <w:spacing w:before="0" w:beforeAutospacing="0" w:after="0" w:line="562" w:lineRule="exact"/>
        <w:ind w:firstLine="560" w:firstLineChars="200"/>
        <w:jc w:val="left"/>
        <w:rPr>
          <w:rFonts w:hint="eastAsia" w:ascii="仿宋_GB2312" w:hAnsi="仿宋_GB2312" w:cs="Arial Narrow" w:eastAsiaTheme="minorEastAsia"/>
          <w:kern w:val="0"/>
        </w:rPr>
      </w:pPr>
    </w:p>
    <w:p>
      <w:pPr>
        <w:widowControl/>
        <w:jc w:val="left"/>
        <w:rPr>
          <w:rFonts w:ascii="Arial Narrow" w:hAnsi="Arial Narrow"/>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E96179"/>
    <w:multiLevelType w:val="multilevel"/>
    <w:tmpl w:val="61E96179"/>
    <w:lvl w:ilvl="0" w:tentative="0">
      <w:start w:val="1"/>
      <w:numFmt w:val="decimalEnclosedCircle"/>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79383CF0"/>
    <w:multiLevelType w:val="multilevel"/>
    <w:tmpl w:val="79383CF0"/>
    <w:lvl w:ilvl="0" w:tentative="0">
      <w:start w:val="1"/>
      <w:numFmt w:val="decimalEnclosedCircle"/>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k5ODMxNDY4MjkxZWI5M2EyMGNiODRiY2YzYjQ5NzMifQ=="/>
  </w:docVars>
  <w:rsids>
    <w:rsidRoot w:val="003F66E1"/>
    <w:rsid w:val="000B25F3"/>
    <w:rsid w:val="002C11EA"/>
    <w:rsid w:val="003F66E1"/>
    <w:rsid w:val="007C0FE8"/>
    <w:rsid w:val="00D93D6A"/>
    <w:rsid w:val="00E6595D"/>
    <w:rsid w:val="00F474B6"/>
    <w:rsid w:val="78CF6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9"/>
    <w:pPr>
      <w:keepNext/>
      <w:keepLines/>
      <w:spacing w:line="360" w:lineRule="auto"/>
      <w:jc w:val="left"/>
      <w:outlineLvl w:val="0"/>
    </w:pPr>
    <w:rPr>
      <w:rFonts w:ascii="Times New Roman" w:hAnsi="Times New Roman" w:eastAsia="仿宋_GB2312" w:cs="Times New Roman"/>
      <w:b/>
      <w:bCs/>
      <w:kern w:val="44"/>
      <w:sz w:val="28"/>
      <w:szCs w:val="28"/>
    </w:rPr>
  </w:style>
  <w:style w:type="paragraph" w:styleId="3">
    <w:name w:val="heading 2"/>
    <w:basedOn w:val="1"/>
    <w:next w:val="1"/>
    <w:link w:val="8"/>
    <w:qFormat/>
    <w:uiPriority w:val="99"/>
    <w:pPr>
      <w:keepNext/>
      <w:keepLines/>
      <w:spacing w:line="360" w:lineRule="auto"/>
      <w:ind w:firstLine="560" w:firstLineChars="200"/>
      <w:outlineLvl w:val="1"/>
    </w:pPr>
    <w:rPr>
      <w:rFonts w:ascii="Arial" w:hAnsi="Arial" w:eastAsia="仿宋_GB2312" w:cs="Times New Roman"/>
      <w:b/>
      <w:bCs/>
      <w:kern w:val="0"/>
      <w:sz w:val="24"/>
      <w:szCs w:val="24"/>
    </w:rPr>
  </w:style>
  <w:style w:type="paragraph" w:styleId="4">
    <w:name w:val="heading 3"/>
    <w:basedOn w:val="1"/>
    <w:next w:val="1"/>
    <w:link w:val="9"/>
    <w:qFormat/>
    <w:uiPriority w:val="99"/>
    <w:pPr>
      <w:keepNext/>
      <w:keepLines/>
      <w:spacing w:before="260" w:after="260" w:line="360" w:lineRule="auto"/>
      <w:ind w:firstLine="200" w:firstLineChars="200"/>
      <w:jc w:val="left"/>
      <w:outlineLvl w:val="2"/>
    </w:pPr>
    <w:rPr>
      <w:rFonts w:ascii="Times New Roman" w:hAnsi="Times New Roman" w:eastAsia="仿宋_GB2312" w:cs="Times New Roman"/>
      <w:bCs/>
      <w:kern w:val="0"/>
      <w:sz w:val="24"/>
      <w:szCs w:val="2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7">
    <w:name w:val="标题 1 Char"/>
    <w:basedOn w:val="6"/>
    <w:link w:val="2"/>
    <w:uiPriority w:val="99"/>
    <w:rPr>
      <w:rFonts w:ascii="Times New Roman" w:hAnsi="Times New Roman" w:eastAsia="仿宋_GB2312" w:cs="Times New Roman"/>
      <w:b/>
      <w:bCs/>
      <w:kern w:val="44"/>
      <w:sz w:val="28"/>
      <w:szCs w:val="28"/>
    </w:rPr>
  </w:style>
  <w:style w:type="character" w:customStyle="1" w:styleId="8">
    <w:name w:val="标题 2 Char"/>
    <w:basedOn w:val="6"/>
    <w:link w:val="3"/>
    <w:uiPriority w:val="99"/>
    <w:rPr>
      <w:rFonts w:ascii="Arial" w:hAnsi="Arial" w:eastAsia="仿宋_GB2312" w:cs="Times New Roman"/>
      <w:b/>
      <w:bCs/>
      <w:kern w:val="0"/>
      <w:sz w:val="24"/>
      <w:szCs w:val="24"/>
    </w:rPr>
  </w:style>
  <w:style w:type="character" w:customStyle="1" w:styleId="9">
    <w:name w:val="标题 3 Char"/>
    <w:basedOn w:val="6"/>
    <w:link w:val="4"/>
    <w:qFormat/>
    <w:uiPriority w:val="99"/>
    <w:rPr>
      <w:rFonts w:ascii="Times New Roman" w:hAnsi="Times New Roman" w:eastAsia="仿宋_GB2312" w:cs="Times New Roman"/>
      <w:bCs/>
      <w:kern w:val="0"/>
      <w:sz w:val="24"/>
      <w:szCs w:val="24"/>
    </w:rPr>
  </w:style>
  <w:style w:type="paragraph" w:customStyle="1" w:styleId="10">
    <w:name w:val="列出段落1"/>
    <w:basedOn w:val="1"/>
    <w:uiPriority w:val="0"/>
    <w:pPr>
      <w:spacing w:line="360" w:lineRule="auto"/>
      <w:ind w:firstLine="420" w:firstLineChars="200"/>
    </w:pPr>
    <w:rPr>
      <w:rFonts w:ascii="Times New Roman" w:hAnsi="Times New Roman" w:eastAsia="仿宋_GB2312" w:cs="Times New Roman"/>
      <w:sz w:val="24"/>
      <w:szCs w:val="24"/>
    </w:rPr>
  </w:style>
  <w:style w:type="character" w:customStyle="1" w:styleId="11">
    <w:name w:val="font171"/>
    <w:basedOn w:val="6"/>
    <w:uiPriority w:val="0"/>
    <w:rPr>
      <w:rFonts w:hint="eastAsia" w:ascii="宋体" w:hAnsi="宋体" w:eastAsia="宋体"/>
      <w:b/>
      <w:bCs/>
      <w:color w:val="000000"/>
      <w:sz w:val="20"/>
      <w:szCs w:val="20"/>
      <w:u w:val="none"/>
    </w:rPr>
  </w:style>
  <w:style w:type="character" w:customStyle="1" w:styleId="12">
    <w:name w:val="font181"/>
    <w:basedOn w:val="6"/>
    <w:uiPriority w:val="0"/>
    <w:rPr>
      <w:rFonts w:hint="eastAsia" w:ascii="宋体" w:hAnsi="宋体" w:eastAsia="宋体"/>
      <w:b/>
      <w:bCs/>
      <w:color w:val="000000"/>
      <w:sz w:val="24"/>
      <w:szCs w:val="24"/>
      <w:u w:val="none"/>
    </w:rPr>
  </w:style>
  <w:style w:type="character" w:customStyle="1" w:styleId="13">
    <w:name w:val="font91"/>
    <w:basedOn w:val="6"/>
    <w:uiPriority w:val="0"/>
    <w:rPr>
      <w:rFonts w:hint="eastAsia" w:ascii="宋体" w:hAnsi="宋体" w:eastAsia="宋体"/>
      <w:color w:val="000000"/>
      <w:sz w:val="20"/>
      <w:szCs w:val="20"/>
      <w:u w:val="none"/>
    </w:rPr>
  </w:style>
  <w:style w:type="character" w:customStyle="1" w:styleId="14">
    <w:name w:val="font61"/>
    <w:basedOn w:val="6"/>
    <w:qFormat/>
    <w:uiPriority w:val="0"/>
    <w:rPr>
      <w:rFonts w:hint="default" w:ascii="Arial Narrow" w:hAnsi="Arial Narrow"/>
      <w:color w:val="000000"/>
      <w:sz w:val="20"/>
      <w:szCs w:val="20"/>
      <w:u w:val="none"/>
    </w:rPr>
  </w:style>
  <w:style w:type="character" w:customStyle="1" w:styleId="15">
    <w:name w:val="font71"/>
    <w:basedOn w:val="6"/>
    <w:uiPriority w:val="0"/>
    <w:rPr>
      <w:rFonts w:hint="eastAsia" w:ascii="宋体" w:hAnsi="宋体" w:eastAsia="宋体"/>
      <w:color w:val="000000"/>
      <w:sz w:val="20"/>
      <w:szCs w:val="20"/>
      <w:u w:val="none"/>
    </w:rPr>
  </w:style>
  <w:style w:type="character" w:customStyle="1" w:styleId="16">
    <w:name w:val="font131"/>
    <w:basedOn w:val="6"/>
    <w:uiPriority w:val="0"/>
    <w:rPr>
      <w:rFonts w:hint="default" w:ascii="Arial Narrow" w:hAnsi="Arial Narrow"/>
      <w:color w:val="000000"/>
      <w:sz w:val="20"/>
      <w:szCs w:val="20"/>
      <w:u w:val="none"/>
    </w:rPr>
  </w:style>
  <w:style w:type="character" w:customStyle="1" w:styleId="17">
    <w:name w:val="font191"/>
    <w:basedOn w:val="6"/>
    <w:uiPriority w:val="0"/>
    <w:rPr>
      <w:rFonts w:hint="default" w:ascii="仿宋_GB2312" w:hAnsi="仿宋_GB2312"/>
      <w:color w:val="000000"/>
      <w:sz w:val="20"/>
      <w:szCs w:val="20"/>
      <w:u w:val="none"/>
    </w:rPr>
  </w:style>
  <w:style w:type="paragraph" w:customStyle="1" w:styleId="18">
    <w:name w:val="List Paragraph"/>
    <w:basedOn w:val="1"/>
    <w:semiHidden/>
    <w:uiPriority w:val="0"/>
    <w:pPr>
      <w:ind w:firstLine="420" w:firstLineChars="200"/>
    </w:pPr>
    <w:rPr>
      <w:rFonts w:ascii="Calibri" w:hAnsi="Calibri" w:eastAsia="宋体" w:cs="Times New Roman"/>
      <w:szCs w:val="21"/>
    </w:rPr>
  </w:style>
  <w:style w:type="paragraph" w:customStyle="1" w:styleId="19">
    <w:name w:val="Body text|1"/>
    <w:basedOn w:val="1"/>
    <w:uiPriority w:val="0"/>
    <w:pPr>
      <w:spacing w:before="100" w:beforeAutospacing="1" w:after="100" w:line="444" w:lineRule="auto"/>
      <w:ind w:firstLine="400"/>
    </w:pPr>
    <w:rPr>
      <w:rFonts w:ascii="宋体" w:hAnsi="宋体" w:eastAsia="宋体" w:cs="宋体"/>
      <w:sz w:val="28"/>
      <w:szCs w:val="28"/>
    </w:rPr>
  </w:style>
  <w:style w:type="character" w:customStyle="1" w:styleId="20">
    <w:name w:val="font21"/>
    <w:basedOn w:val="6"/>
    <w:uiPriority w:val="0"/>
    <w:rPr>
      <w:rFonts w:hint="eastAsia" w:ascii="宋体" w:hAnsi="宋体" w:eastAsia="宋体"/>
      <w:color w:val="000000"/>
      <w:sz w:val="17"/>
      <w:szCs w:val="17"/>
      <w:u w:val="none"/>
    </w:rPr>
  </w:style>
  <w:style w:type="character" w:customStyle="1" w:styleId="21">
    <w:name w:val="font31"/>
    <w:basedOn w:val="6"/>
    <w:uiPriority w:val="0"/>
    <w:rPr>
      <w:rFonts w:hint="default" w:ascii="Times New Roman" w:hAnsi="Times New Roman" w:cs="Times New Roman"/>
      <w:color w:val="000000"/>
      <w:sz w:val="17"/>
      <w:szCs w:val="17"/>
      <w:u w:val="none"/>
    </w:rPr>
  </w:style>
  <w:style w:type="character" w:customStyle="1" w:styleId="22">
    <w:name w:val="font51"/>
    <w:basedOn w:val="6"/>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31</Pages>
  <Words>17025</Words>
  <Characters>18144</Characters>
  <Lines>139</Lines>
  <Paragraphs>39</Paragraphs>
  <TotalTime>44</TotalTime>
  <ScaleCrop>false</ScaleCrop>
  <LinksUpToDate>false</LinksUpToDate>
  <CharactersWithSpaces>18552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2022-09-05T01:41:00Z</dcterms:created>
  <dc:creator>dreamsummit</dc:creator>
  <cp:lastModifiedBy>user</cp:lastModifiedBy>
  <dcterms:modified xsi:type="dcterms:W3CDTF">2022-09-06T01:59:39Z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2EE409B153A142E5B5AFE1806B9C0EFE</vt:lpwstr>
  </property>
</Properties>
</file>