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eastAsia="仿宋_GB2312"/>
          <w:b/>
          <w:color w:val="000000"/>
          <w:sz w:val="44"/>
          <w:szCs w:val="44"/>
        </w:rPr>
      </w:pPr>
      <w:r>
        <w:rPr>
          <w:rFonts w:hint="eastAsia" w:eastAsia="仿宋_GB2312"/>
          <w:b/>
          <w:color w:val="000000"/>
          <w:sz w:val="44"/>
          <w:szCs w:val="44"/>
        </w:rPr>
        <w:t>市本级绩效管理情况说明</w:t>
      </w:r>
    </w:p>
    <w:p>
      <w:pPr>
        <w:ind w:firstLine="640" w:firstLineChars="200"/>
        <w:rPr>
          <w:rFonts w:hint="eastAsia" w:eastAsia="仿宋_GB2312"/>
          <w:color w:val="000000"/>
          <w:sz w:val="32"/>
          <w:szCs w:val="32"/>
        </w:rPr>
      </w:pPr>
    </w:p>
    <w:p>
      <w:pPr>
        <w:spacing w:line="620" w:lineRule="exact"/>
        <w:ind w:firstLine="640" w:firstLineChars="200"/>
        <w:rPr>
          <w:rFonts w:eastAsia="黑体"/>
          <w:sz w:val="32"/>
          <w:szCs w:val="32"/>
        </w:rPr>
      </w:pPr>
      <w:r>
        <w:rPr>
          <w:rFonts w:eastAsia="黑体"/>
          <w:sz w:val="32"/>
          <w:szCs w:val="32"/>
        </w:rPr>
        <w:t>一、预算绩效管理的主要内容</w:t>
      </w:r>
    </w:p>
    <w:p>
      <w:pPr>
        <w:spacing w:line="620" w:lineRule="exact"/>
        <w:ind w:firstLine="640" w:firstLineChars="200"/>
        <w:rPr>
          <w:rFonts w:eastAsia="仿宋_GB2312"/>
          <w:sz w:val="32"/>
          <w:szCs w:val="32"/>
        </w:rPr>
      </w:pPr>
      <w:r>
        <w:rPr>
          <w:rFonts w:eastAsia="方正仿宋简体"/>
          <w:sz w:val="32"/>
          <w:szCs w:val="32"/>
        </w:rPr>
        <w:t>预算绩效管理是政府绩效管理的重要组成部分，是将绩效管理理念、绩效管理方法融入预算管理的全过程，与预算编制、预算执行，预算监督一起成为预算管理的有机组成，是一种以绩效目标的实现为导向，以绩效运行监控为保障，以绩效评价为手段，以结果应用为关键，以改进预算管理、优化资源配置、控制节约成本、提高公共产品质量和公共服务水平为目的的预算管理模式。</w:t>
      </w:r>
    </w:p>
    <w:p>
      <w:pPr>
        <w:spacing w:line="620" w:lineRule="exact"/>
        <w:ind w:firstLine="640" w:firstLineChars="200"/>
        <w:rPr>
          <w:rFonts w:eastAsia="黑体"/>
          <w:sz w:val="32"/>
          <w:szCs w:val="32"/>
        </w:rPr>
      </w:pPr>
      <w:r>
        <w:rPr>
          <w:rFonts w:eastAsia="黑体"/>
          <w:sz w:val="32"/>
          <w:szCs w:val="32"/>
        </w:rPr>
        <w:t>二、预算绩效管理工作进展</w:t>
      </w:r>
    </w:p>
    <w:p>
      <w:pPr>
        <w:spacing w:line="620" w:lineRule="exact"/>
        <w:ind w:firstLine="642" w:firstLineChars="200"/>
        <w:rPr>
          <w:rFonts w:eastAsia="楷体_GB2312"/>
          <w:b/>
          <w:sz w:val="32"/>
          <w:szCs w:val="32"/>
        </w:rPr>
      </w:pPr>
      <w:r>
        <w:rPr>
          <w:rFonts w:eastAsia="楷体_GB2312"/>
          <w:b/>
          <w:sz w:val="32"/>
          <w:szCs w:val="32"/>
        </w:rPr>
        <w:t>（一）全面实施预算绩效管理实现制度化</w:t>
      </w:r>
    </w:p>
    <w:p>
      <w:pPr>
        <w:spacing w:line="620" w:lineRule="exact"/>
        <w:ind w:firstLine="640" w:firstLineChars="200"/>
        <w:rPr>
          <w:rFonts w:eastAsia="仿宋_GB2312"/>
          <w:sz w:val="32"/>
          <w:szCs w:val="32"/>
        </w:rPr>
      </w:pPr>
      <w:r>
        <w:rPr>
          <w:rFonts w:eastAsia="方正仿宋简体"/>
          <w:sz w:val="32"/>
          <w:szCs w:val="32"/>
        </w:rPr>
        <w:t>深入贯彻落实《中共中央国务院关于全面实施预算绩效管理的意见》精神，认真研究有关政策法规，结合我市实际，制定了全面实施预算绩效管理制度体系，包括预算绩效事前评估、目标管理、监控管理、评价管理、评价结果应用5个暂行办法，为全面实施预算绩效制定了时间表、路线图和操作“工具箱”，用制度将全面推进预算绩效管理工作固定下来，纳入制度化、规范化、科学化管理轨道。</w:t>
      </w:r>
    </w:p>
    <w:p>
      <w:pPr>
        <w:spacing w:line="620" w:lineRule="exact"/>
        <w:ind w:firstLine="642" w:firstLineChars="200"/>
        <w:rPr>
          <w:rFonts w:eastAsia="楷体_GB2312"/>
          <w:b/>
          <w:sz w:val="32"/>
          <w:szCs w:val="32"/>
        </w:rPr>
      </w:pPr>
      <w:r>
        <w:rPr>
          <w:rFonts w:eastAsia="楷体_GB2312"/>
          <w:b/>
          <w:sz w:val="32"/>
          <w:szCs w:val="32"/>
        </w:rPr>
        <w:t>（二）部门绩效自评工作达到全覆盖</w:t>
      </w:r>
    </w:p>
    <w:p>
      <w:pPr>
        <w:spacing w:line="620" w:lineRule="exact"/>
        <w:ind w:firstLine="640" w:firstLineChars="200"/>
        <w:rPr>
          <w:rFonts w:eastAsia="方正仿宋简体"/>
          <w:sz w:val="32"/>
          <w:szCs w:val="32"/>
        </w:rPr>
      </w:pPr>
      <w:r>
        <w:rPr>
          <w:rFonts w:eastAsia="方正仿宋简体"/>
          <w:sz w:val="32"/>
          <w:szCs w:val="32"/>
        </w:rPr>
        <w:t>坚持将部门自评作为开展好绩效评价工作的首要任务，印发《关于开展2020年度市级财政支出绩效自评工作的通知》，明确了绩效自评的范围、内容、方法和工作要求，多次召开绩效自评工作推进会议，加强业务指导、督办和审核，全力确保自评结果的准确性和真实性。截至7月底，市级140个部门单位及297个项目支出的自评工作全部完成，覆盖率达到100%。并在部门门户网站予以公开。其中：市直140家预算单位整体支出中，自评结果为优秀的123家、占比91.3%，良好12家、占比8.57%；297个项目评价中，自评结果为优秀的244个、占比82.15%，良好45个、占比15.2%，中6个、占比2.02%，差2个（由于疫情原因导致项目无法实施）、占比0.67%</w:t>
      </w:r>
      <w:r>
        <w:rPr>
          <w:rFonts w:hint="eastAsia" w:eastAsia="方正仿宋简体"/>
          <w:sz w:val="32"/>
          <w:szCs w:val="32"/>
        </w:rPr>
        <w:t>。</w:t>
      </w:r>
    </w:p>
    <w:p>
      <w:pPr>
        <w:spacing w:line="620" w:lineRule="exact"/>
        <w:ind w:firstLine="642" w:firstLineChars="200"/>
        <w:rPr>
          <w:rFonts w:eastAsia="楷体_GB2312"/>
          <w:b/>
          <w:sz w:val="32"/>
          <w:szCs w:val="32"/>
        </w:rPr>
      </w:pPr>
      <w:r>
        <w:rPr>
          <w:rFonts w:eastAsia="楷体_GB2312"/>
          <w:b/>
          <w:sz w:val="32"/>
          <w:szCs w:val="32"/>
        </w:rPr>
        <w:t>（三）全面推进财政重点绩效评价工作</w:t>
      </w:r>
    </w:p>
    <w:p>
      <w:pPr>
        <w:spacing w:line="620" w:lineRule="exact"/>
        <w:ind w:firstLine="640" w:firstLineChars="200"/>
        <w:rPr>
          <w:rFonts w:eastAsia="仿宋_GB2312"/>
          <w:sz w:val="32"/>
          <w:szCs w:val="32"/>
        </w:rPr>
      </w:pPr>
      <w:r>
        <w:rPr>
          <w:rFonts w:eastAsia="方正仿宋简体"/>
          <w:sz w:val="32"/>
          <w:szCs w:val="32"/>
        </w:rPr>
        <w:t>持续完善财政重点绩效评价工作机制，创新评价方法，提高评价质量。一方面，抓好重点绩效评价。及时印发《关于开展2021年市级财政重点绩效评价工作的通知》，将7个部门整体支出和26个项目支出全部纳入重点绩效评价范围，涵盖脱贫攻坚、社会保障、城市环卫、保障性住房建设等重点民生项目，涉及资金54187万元。采取询价方式选取4家第三方中介机构，有序推进重点绩效评价，目前中介机构均已按时提交评价报告。其中：7个部门中优秀1个、良好6个，26个项目中优秀12个、良好13个、中1个。</w:t>
      </w:r>
    </w:p>
    <w:p>
      <w:pPr>
        <w:spacing w:line="620" w:lineRule="exact"/>
        <w:ind w:firstLine="642" w:firstLineChars="200"/>
        <w:rPr>
          <w:rFonts w:eastAsia="楷体_GB2312"/>
          <w:b/>
          <w:sz w:val="32"/>
          <w:szCs w:val="32"/>
        </w:rPr>
      </w:pPr>
      <w:r>
        <w:rPr>
          <w:rFonts w:eastAsia="楷体_GB2312"/>
          <w:b/>
          <w:sz w:val="32"/>
          <w:szCs w:val="32"/>
        </w:rPr>
        <w:t>（四）预算管理与绩效管理逐步一体化</w:t>
      </w:r>
    </w:p>
    <w:p>
      <w:pPr>
        <w:ind w:firstLine="640" w:firstLineChars="200"/>
      </w:pPr>
      <w:r>
        <w:rPr>
          <w:rFonts w:eastAsia="方正仿宋简体"/>
          <w:sz w:val="32"/>
          <w:szCs w:val="32"/>
        </w:rPr>
        <w:t>更加注重结果导向，强调成本效益，硬化预算约束，一是坚持绩效目标管理与部门预算编制同步布置、同步审核、同步批复。2021年度部门预算编制中，已将部门整体绩效目标和项目支出绩效目标申报嵌入部门预算系统之中，从单纯的事后绩效评价转变为开展绩效目标管理，事前评价相结合的预算绩效管理方式。促使预算编制更加科学、更加规范，有利于优化财政支出结构，科学切分财政蛋糕，发挥财政支出效益更大化；二是坚持财政决算与绩效运行结果信息同步公开，增强财政资金分配使用结果透明度，倒逼各预算单位加强预算绩效全过程、全方位管理，提高财政资金的配置效率和财政支出使用效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简体">
    <w:altName w:val="方正仿宋_GBK"/>
    <w:panose1 w:val="03000509000000000000"/>
    <w:charset w:val="00"/>
    <w:family w:val="script"/>
    <w:pitch w:val="default"/>
    <w:sig w:usb0="00000000" w:usb1="00000000" w:usb2="00000010" w:usb3="00000000" w:csb0="00040000" w:csb1="00000000"/>
  </w:font>
  <w:font w:name="楷体_GB2312">
    <w:altName w:val="方正楷体_GBK"/>
    <w:panose1 w:val="02010609030101010101"/>
    <w:charset w:val="00"/>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51"/>
    <w:rsid w:val="001B4774"/>
    <w:rsid w:val="00271FD6"/>
    <w:rsid w:val="00277DE8"/>
    <w:rsid w:val="00881751"/>
    <w:rsid w:val="00ED2CD8"/>
    <w:rsid w:val="668A06BB"/>
    <w:rsid w:val="F3DFF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1167</Words>
  <Characters>52</Characters>
  <Lines>1</Lines>
  <Paragraphs>2</Paragraphs>
  <TotalTime>0</TotalTime>
  <ScaleCrop>false</ScaleCrop>
  <LinksUpToDate>false</LinksUpToDate>
  <CharactersWithSpaces>1217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2020-01-15T09:57:00Z</dcterms:created>
  <dc:creator>Administrator</dc:creator>
  <cp:lastModifiedBy>ccft</cp:lastModifiedBy>
  <dcterms:modified xsi:type="dcterms:W3CDTF">2022-01-10T15:12:47Z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