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随州市财政预算支出项目绩效目标自评表</w:t>
      </w:r>
    </w:p>
    <w:p>
      <w:pPr>
        <w:rPr>
          <w:rFonts w:hint="default" w:ascii="Times New Roman" w:hAnsi="Times New Roman" w:eastAsia="宋体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填报日期：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2023</w:t>
      </w:r>
      <w:r>
        <w:rPr>
          <w:rFonts w:hint="default" w:ascii="Times New Roman" w:hAnsi="Times New Roman" w:eastAsia="宋体" w:cs="Times New Roman"/>
          <w:sz w:val="20"/>
          <w:szCs w:val="20"/>
        </w:rPr>
        <w:t>年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0"/>
          <w:szCs w:val="20"/>
        </w:rPr>
        <w:t>月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日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0"/>
          <w:szCs w:val="20"/>
        </w:rPr>
        <w:t>自评总分：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99.5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单位领导审签：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0"/>
        <w:gridCol w:w="945"/>
        <w:gridCol w:w="212"/>
        <w:gridCol w:w="838"/>
        <w:gridCol w:w="211"/>
        <w:gridCol w:w="552"/>
        <w:gridCol w:w="184"/>
        <w:gridCol w:w="630"/>
        <w:gridCol w:w="210"/>
        <w:gridCol w:w="1050"/>
        <w:gridCol w:w="104"/>
        <w:gridCol w:w="1051"/>
        <w:gridCol w:w="105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项目名称</w:t>
            </w:r>
          </w:p>
        </w:tc>
        <w:tc>
          <w:tcPr>
            <w:tcW w:w="2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核对平台维护经费项目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项目实施单位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随州市社会救助中心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项目主管单位</w:t>
            </w:r>
          </w:p>
        </w:tc>
        <w:tc>
          <w:tcPr>
            <w:tcW w:w="2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随州市民政局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项目负责人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肖肖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项目属性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1、常年性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2、延续性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3、一次性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4、新增性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来源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省、地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执行数（万元）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15.77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25.77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7.7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项目年度目标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1.建设和维护市级居民家庭经济状况核对平台；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2.保障核对工作正常开展，数据安全，人员稳定；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3.指导各县（市、区）开展核对业务，促进救助对象精准认定。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项目权重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评价内容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分值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项目决策2分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决策依据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有项目年度工作计划或有上级文件或审批报告计2分，没有不得分。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1、单位财务管理制度1分；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2、项目管理制度1分；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3、有制度执行佐证资料1分。没有不得分。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组织机构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有明确的绩效管理机构或专人负责2分。没有不得分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运行监管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1、运行监管记录3分；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2、填报《项目支出绩效监控表》1分。没有不得分。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目标申报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1、项目绩效目标全申报的1分，缺一项扣0.5分，扣完为止；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2、绩效目标规范1分，不规范扣0.5分；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3、按时申报绩效目标计2分，逾期扣1分。</w:t>
            </w:r>
          </w:p>
        </w:tc>
      </w:tr>
    </w:tbl>
    <w:p>
      <w:pPr>
        <w:spacing w:line="1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5"/>
        <w:gridCol w:w="895"/>
        <w:gridCol w:w="1315"/>
        <w:gridCol w:w="735"/>
        <w:gridCol w:w="735"/>
        <w:gridCol w:w="525"/>
        <w:gridCol w:w="525"/>
        <w:gridCol w:w="3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项目年度目标1.建设和维护市级居民家庭经济状况核对平台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2.保障核对工作正常开展，数据安全，人员稳定；3.指导各县（市、区）开展核对业务，促进救助对象精准认定。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一级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二级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指标名称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（三级指标）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年初指标值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年终完成值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产出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指标40分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数量指标15分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平台网络通畅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1、提供三级指标完成程度的佐证资料；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2、三级指标分值按三级指标个数平均确定（15分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质量指标12分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社会救助对象核对率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1、提供三级指标完成质量的佐证资料；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2、三级指标分值按三级指标个数平均确定（12分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时效指标6分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及时处置系统故障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3个工作日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1个工作日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1、提供三级指标完成时效的佐证资料；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2、三级指标分值按三级指标个数平均确定（6分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成本指标7分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核对平台维护工作经费支出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≤25.77万元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7.7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1、提供三级指标完成成本的佐证资料；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2、三级指标分值按三级指标个数平均确定（7分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效益指标35分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社会效益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促进对象精准认定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精准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认定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精准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认定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1、提供三级指标实现社会效益的佐证资料；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服务满意度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服务对象满意度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1、提供三级指标满意度的佐证资料；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08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hint="eastAsia"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说明：1、指标名称、年初指标值按照绩效目标申报表填写，不得漏项；</w:t>
      </w:r>
    </w:p>
    <w:p>
      <w:pPr>
        <w:spacing w:line="220" w:lineRule="exact"/>
        <w:ind w:left="812" w:leftChars="258" w:hanging="270" w:hangingChars="150"/>
        <w:rPr>
          <w:rFonts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2、指标名称分值确定，按指标名称个数平均保留整数，不能保留整数的可自行调整为整数，但各指标名称合计分值不得大于所属二级指标分；</w:t>
      </w:r>
    </w:p>
    <w:p>
      <w:pPr>
        <w:spacing w:line="220" w:lineRule="exact"/>
        <w:ind w:firstLine="540" w:firstLineChars="300"/>
        <w:rPr>
          <w:rFonts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3、对定量指标值按实际完成的比例计分值（该项指标名称分值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×</w:t>
      </w:r>
      <w:r>
        <w:rPr>
          <w:rFonts w:ascii="方正书宋简体" w:hAnsi="方正书宋简体"/>
          <w:sz w:val="18"/>
          <w:szCs w:val="18"/>
        </w:rPr>
        <w:t>实际完成的百分比）；</w:t>
      </w:r>
    </w:p>
    <w:p>
      <w:pPr>
        <w:spacing w:line="220" w:lineRule="exact"/>
        <w:ind w:left="808" w:leftChars="256" w:hanging="270" w:hangingChars="150"/>
        <w:rPr>
          <w:rFonts w:ascii="方正书宋简体" w:hAnsi="方正书宋简体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4、对定性指标值计分原则，分为三档：达到预期，部分达到预期有一定效果，未达预期效益差；对应分值区间：100%—81%、80%—51%、50%—0%。</w:t>
      </w:r>
    </w:p>
    <w:p>
      <w:pPr>
        <w:spacing w:line="220" w:lineRule="exact"/>
        <w:ind w:left="808" w:leftChars="256" w:hanging="270" w:hangingChars="150"/>
        <w:rPr>
          <w:rFonts w:ascii="宋体" w:hAnsi="宋体"/>
          <w:color w:val="000000"/>
          <w:sz w:val="18"/>
          <w:szCs w:val="18"/>
        </w:rPr>
      </w:pPr>
      <w:r>
        <w:rPr>
          <w:rFonts w:ascii="方正书宋简体" w:hAnsi="方正书宋简体"/>
          <w:sz w:val="18"/>
          <w:szCs w:val="18"/>
        </w:rPr>
        <w:t>5、项目有多个“年度目标”的，分别对每个“年度目标”进行评价计分，然后再平均计算。例：某项目有三个“年度目标”，目标1自评80分，目标2自评60分，目标3自评75分，该项目绩效得分为：（80+60+75）</w:t>
      </w:r>
      <w:r>
        <w:rPr>
          <w:rFonts w:hint="eastAsia" w:ascii="宋体" w:hAnsi="宋体"/>
          <w:color w:val="000000"/>
          <w:sz w:val="18"/>
          <w:szCs w:val="18"/>
        </w:rPr>
        <w:t>÷</w:t>
      </w: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 w:ascii="宋体" w:hAnsi="宋体"/>
          <w:color w:val="000000"/>
          <w:sz w:val="18"/>
          <w:szCs w:val="18"/>
        </w:rPr>
        <w:t>＝</w:t>
      </w:r>
      <w:r>
        <w:rPr>
          <w:rFonts w:hint="eastAsia"/>
          <w:color w:val="000000"/>
          <w:sz w:val="18"/>
          <w:szCs w:val="18"/>
        </w:rPr>
        <w:t>71.6</w:t>
      </w:r>
      <w:r>
        <w:rPr>
          <w:rFonts w:hint="eastAsia" w:ascii="宋体" w:hAnsi="宋体"/>
          <w:color w:val="000000"/>
          <w:sz w:val="18"/>
          <w:szCs w:val="18"/>
        </w:rPr>
        <w:t>分，四舍五入计</w:t>
      </w:r>
      <w:r>
        <w:rPr>
          <w:rFonts w:hint="eastAsia"/>
          <w:color w:val="000000"/>
          <w:sz w:val="18"/>
          <w:szCs w:val="18"/>
        </w:rPr>
        <w:t>72</w:t>
      </w:r>
      <w:r>
        <w:rPr>
          <w:rFonts w:hint="eastAsia" w:ascii="宋体" w:hAnsi="宋体"/>
          <w:color w:val="000000"/>
          <w:sz w:val="18"/>
          <w:szCs w:val="18"/>
        </w:rPr>
        <w:t>分。</w:t>
      </w:r>
    </w:p>
    <w:sectPr>
      <w:footerReference r:id="rId3" w:type="default"/>
      <w:pgSz w:w="11906" w:h="16838"/>
      <w:pgMar w:top="1984" w:right="1587" w:bottom="181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-119380</wp:posOffset>
              </wp:positionV>
              <wp:extent cx="626745" cy="25908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9.4pt;height:20.4pt;width:49.35pt;mso-position-horizontal:outside;mso-position-horizontal-relative:margin;z-index:251659264;mso-width-relative:page;mso-height-relative:page;" filled="f" stroked="f" coordsize="21600,21600" o:gfxdata="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Hkf61gAAAAYBAAAPAAAAAAAAAAEAIAAAACIAAABkcnMvZG93bnJldi54bWxQSwEC&#10;FAAUAAAACACHTuJAv3jsv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2U5MGZmMDQ3N2E4M2ExOWFjYjQyNmI4ODEwZGUifQ=="/>
  </w:docVars>
  <w:rsids>
    <w:rsidRoot w:val="00527515"/>
    <w:rsid w:val="00033AA6"/>
    <w:rsid w:val="00044E75"/>
    <w:rsid w:val="003A7627"/>
    <w:rsid w:val="003E6D0B"/>
    <w:rsid w:val="00504517"/>
    <w:rsid w:val="00527515"/>
    <w:rsid w:val="007E4CA5"/>
    <w:rsid w:val="00A83AD0"/>
    <w:rsid w:val="00F474B6"/>
    <w:rsid w:val="00F5257A"/>
    <w:rsid w:val="03E56DE9"/>
    <w:rsid w:val="049251C3"/>
    <w:rsid w:val="04F05112"/>
    <w:rsid w:val="05926AFC"/>
    <w:rsid w:val="05F96B7B"/>
    <w:rsid w:val="06156591"/>
    <w:rsid w:val="06A44D39"/>
    <w:rsid w:val="06C66837"/>
    <w:rsid w:val="07D025A8"/>
    <w:rsid w:val="07DB29DD"/>
    <w:rsid w:val="09173EE8"/>
    <w:rsid w:val="0A3E37D4"/>
    <w:rsid w:val="0B064D2A"/>
    <w:rsid w:val="0B9A495D"/>
    <w:rsid w:val="0BA31A63"/>
    <w:rsid w:val="0D892ADE"/>
    <w:rsid w:val="0F2C1D70"/>
    <w:rsid w:val="0F3D0F52"/>
    <w:rsid w:val="13CE1647"/>
    <w:rsid w:val="140B289C"/>
    <w:rsid w:val="150317C5"/>
    <w:rsid w:val="16066855"/>
    <w:rsid w:val="162C08A7"/>
    <w:rsid w:val="17DD1AF1"/>
    <w:rsid w:val="189A5F9C"/>
    <w:rsid w:val="192B401B"/>
    <w:rsid w:val="1AC75042"/>
    <w:rsid w:val="1C356329"/>
    <w:rsid w:val="1C8B29A6"/>
    <w:rsid w:val="1CE4012E"/>
    <w:rsid w:val="1D632E00"/>
    <w:rsid w:val="1D8D4626"/>
    <w:rsid w:val="1DB82215"/>
    <w:rsid w:val="1E00075A"/>
    <w:rsid w:val="1E3824DF"/>
    <w:rsid w:val="1E7C33DA"/>
    <w:rsid w:val="1F316F2E"/>
    <w:rsid w:val="209D6559"/>
    <w:rsid w:val="20D34741"/>
    <w:rsid w:val="20E24984"/>
    <w:rsid w:val="216E6218"/>
    <w:rsid w:val="2181419D"/>
    <w:rsid w:val="21CB5418"/>
    <w:rsid w:val="21FF50C2"/>
    <w:rsid w:val="23076924"/>
    <w:rsid w:val="24E04D0A"/>
    <w:rsid w:val="24F904EE"/>
    <w:rsid w:val="254554E2"/>
    <w:rsid w:val="25951FC5"/>
    <w:rsid w:val="26E477CD"/>
    <w:rsid w:val="2786250D"/>
    <w:rsid w:val="288C3B8C"/>
    <w:rsid w:val="29AE18A7"/>
    <w:rsid w:val="29C27101"/>
    <w:rsid w:val="2A507D1D"/>
    <w:rsid w:val="2A693A20"/>
    <w:rsid w:val="2AFC6642"/>
    <w:rsid w:val="2B585F6F"/>
    <w:rsid w:val="2BAC6C67"/>
    <w:rsid w:val="2C1A39B3"/>
    <w:rsid w:val="2C666469"/>
    <w:rsid w:val="2CBD0726"/>
    <w:rsid w:val="2D301C53"/>
    <w:rsid w:val="2D98388C"/>
    <w:rsid w:val="2E4C78E1"/>
    <w:rsid w:val="2E7A26A0"/>
    <w:rsid w:val="2EB72FAC"/>
    <w:rsid w:val="2F635838"/>
    <w:rsid w:val="2F7265D0"/>
    <w:rsid w:val="30F2476F"/>
    <w:rsid w:val="32F80037"/>
    <w:rsid w:val="332F0A06"/>
    <w:rsid w:val="35282D49"/>
    <w:rsid w:val="361C403D"/>
    <w:rsid w:val="363E3FB3"/>
    <w:rsid w:val="3647730B"/>
    <w:rsid w:val="36A55DE0"/>
    <w:rsid w:val="37B645D5"/>
    <w:rsid w:val="3821662F"/>
    <w:rsid w:val="388D19F8"/>
    <w:rsid w:val="389820A0"/>
    <w:rsid w:val="394A018B"/>
    <w:rsid w:val="3D4445A5"/>
    <w:rsid w:val="3D9F2E75"/>
    <w:rsid w:val="3DDA0A65"/>
    <w:rsid w:val="3DE511B8"/>
    <w:rsid w:val="3E1A55A7"/>
    <w:rsid w:val="3F69464F"/>
    <w:rsid w:val="40BC5749"/>
    <w:rsid w:val="42073DF3"/>
    <w:rsid w:val="4351624A"/>
    <w:rsid w:val="43761230"/>
    <w:rsid w:val="43D815DD"/>
    <w:rsid w:val="43F32881"/>
    <w:rsid w:val="448E4357"/>
    <w:rsid w:val="44A472D3"/>
    <w:rsid w:val="46754270"/>
    <w:rsid w:val="496025F6"/>
    <w:rsid w:val="497955D6"/>
    <w:rsid w:val="4B80314D"/>
    <w:rsid w:val="4C912C37"/>
    <w:rsid w:val="4DAB7D28"/>
    <w:rsid w:val="4EB87789"/>
    <w:rsid w:val="515E0E2C"/>
    <w:rsid w:val="522D3402"/>
    <w:rsid w:val="522E0F28"/>
    <w:rsid w:val="529A56E5"/>
    <w:rsid w:val="534657F2"/>
    <w:rsid w:val="54A31F85"/>
    <w:rsid w:val="55A9326C"/>
    <w:rsid w:val="565E26E5"/>
    <w:rsid w:val="59464DA9"/>
    <w:rsid w:val="5A8042EB"/>
    <w:rsid w:val="5B4A5024"/>
    <w:rsid w:val="5C47547F"/>
    <w:rsid w:val="5D290C69"/>
    <w:rsid w:val="5E0F60B1"/>
    <w:rsid w:val="60FB1283"/>
    <w:rsid w:val="61BA27D8"/>
    <w:rsid w:val="62570027"/>
    <w:rsid w:val="62860415"/>
    <w:rsid w:val="62FE71B7"/>
    <w:rsid w:val="63043C87"/>
    <w:rsid w:val="63526AAF"/>
    <w:rsid w:val="63CD05A1"/>
    <w:rsid w:val="66797C0C"/>
    <w:rsid w:val="66C51A03"/>
    <w:rsid w:val="695100E3"/>
    <w:rsid w:val="6FFA6FBD"/>
    <w:rsid w:val="70702F9E"/>
    <w:rsid w:val="713F6856"/>
    <w:rsid w:val="73AD51EE"/>
    <w:rsid w:val="748D4E45"/>
    <w:rsid w:val="762A0F95"/>
    <w:rsid w:val="77197EFF"/>
    <w:rsid w:val="78B96EEE"/>
    <w:rsid w:val="79163162"/>
    <w:rsid w:val="792E51E6"/>
    <w:rsid w:val="7A161B6E"/>
    <w:rsid w:val="7AE606AF"/>
    <w:rsid w:val="7AF625DE"/>
    <w:rsid w:val="7B6F1AE6"/>
    <w:rsid w:val="7B853435"/>
    <w:rsid w:val="7C104353"/>
    <w:rsid w:val="7D0A5F6A"/>
    <w:rsid w:val="7D3C798A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5F422-5A5D-46CA-944F-16A1E17FC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1436</Words>
  <Characters>1530</Characters>
  <Lines>54</Lines>
  <Paragraphs>15</Paragraphs>
  <TotalTime>193</TotalTime>
  <ScaleCrop>false</ScaleCrop>
  <LinksUpToDate>false</LinksUpToDate>
  <CharactersWithSpaces>1584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2023-02-09T02:13:00Z</dcterms:created>
  <dc:creator>dreamsummit</dc:creator>
  <cp:lastModifiedBy>hym</cp:lastModifiedBy>
  <cp:lastPrinted>2023-06-19T02:07:00Z</cp:lastPrinted>
  <dcterms:modified xsi:type="dcterms:W3CDTF">2023-09-15T08:22:15Z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8C7E68481E5B4993A6B974036EBAEC9E_13</vt:lpwstr>
  </property>
</Properties>
</file>