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48"/>
        <w:keepNext w:val="false"/>
        <w:keepLines w:val="false"/>
        <w:pageBreakBefore w:val="false"/>
        <w:widowControl w:val="false"/>
        <w:pBdr/>
        <w:spacing w:line="48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附件1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pBdr/>
        <w:spacing/>
        <w:ind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"/>
        </w:rPr>
        <w:t xml:space="preserve">4</w:t>
      </w:r>
      <w:r>
        <w:rPr>
          <w:rFonts w:ascii="Times New Roman" w:hAnsi="Times New Roman" w:eastAsia="方正小标宋简体" w:cs="Times New Roman"/>
          <w:sz w:val="36"/>
          <w:szCs w:val="36"/>
        </w:rPr>
        <w:t xml:space="preserve">年度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 xml:space="preserve">随州市急救中心（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120指挥调度中心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 xml:space="preserve">）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r>
    </w:p>
    <w:p>
      <w:pPr>
        <w:pStyle w:val="648"/>
        <w:pBdr/>
        <w:spacing/>
        <w:ind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 xml:space="preserve">项目自评表</w:t>
      </w:r>
      <w:r>
        <w:rPr>
          <w:rFonts w:ascii="Times New Roman" w:hAnsi="Times New Roman" w:eastAsia="方正小标宋简体" w:cs="Times New Roman"/>
          <w:sz w:val="36"/>
          <w:szCs w:val="36"/>
        </w:rPr>
      </w:r>
      <w:r>
        <w:rPr>
          <w:rFonts w:ascii="Times New Roman" w:hAnsi="Times New Roman" w:eastAsia="方正小标宋简体" w:cs="Times New Roman"/>
          <w:sz w:val="36"/>
          <w:szCs w:val="36"/>
        </w:rPr>
      </w:r>
    </w:p>
    <w:p>
      <w:pPr>
        <w:pStyle w:val="648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widowControl w:val="true"/>
        <w:pBdr/>
        <w:spacing/>
        <w:ind/>
        <w:jc w:val="left"/>
        <w:rPr>
          <w:rFonts w:ascii="Times New Roman" w:hAnsi="Times New Roman" w:eastAsia="楷体_GB2312" w:cs="Times New Roman"/>
          <w:sz w:val="48"/>
          <w:szCs w:val="4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单位名称：                                 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填报日期：</w:t>
      </w:r>
      <w:r>
        <w:rPr>
          <w:rFonts w:ascii="Times New Roman" w:hAnsi="Times New Roman" w:eastAsia="楷体_GB2312" w:cs="Times New Roman"/>
          <w:sz w:val="48"/>
          <w:szCs w:val="48"/>
        </w:rPr>
      </w:r>
      <w:r>
        <w:rPr>
          <w:rFonts w:ascii="Times New Roman" w:hAnsi="Times New Roman" w:eastAsia="楷体_GB2312" w:cs="Times New Roman"/>
          <w:sz w:val="48"/>
          <w:szCs w:val="48"/>
        </w:rPr>
      </w:r>
    </w:p>
    <w:tbl>
      <w:tblPr>
        <w:tblW w:w="8948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9"/>
        <w:gridCol w:w="838"/>
        <w:gridCol w:w="1162"/>
        <w:gridCol w:w="1363"/>
        <w:gridCol w:w="412"/>
        <w:gridCol w:w="1088"/>
        <w:gridCol w:w="1149"/>
        <w:gridCol w:w="226"/>
        <w:gridCol w:w="1134"/>
        <w:gridCol w:w="877"/>
      </w:tblGrid>
      <w:tr>
        <w:trPr>
          <w:trHeight w:val="485"/>
        </w:trPr>
        <w:tc>
          <w:tcPr>
            <w:gridSpan w:val="2"/>
            <w:tcBorders/>
            <w:tcW w:w="15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项目名称</w:t>
            </w:r>
            <w:r>
              <w:rPr>
                <w:rFonts w:ascii="Times New Roman" w:hAnsi="Times New Roman" w:eastAsia="仿宋_GB2312" w:cs="Times New Roman"/>
              </w:rPr>
            </w:r>
            <w:r>
              <w:rPr>
                <w:rFonts w:ascii="Times New Roman" w:hAnsi="Times New Roman" w:eastAsia="仿宋_GB2312" w:cs="Times New Roman"/>
              </w:rPr>
            </w:r>
          </w:p>
        </w:tc>
        <w:tc>
          <w:tcPr>
            <w:gridSpan w:val="3"/>
            <w:tcBorders/>
            <w:tcW w:w="29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随州市急救中心（120指挥调度中心）</w:t>
            </w:r>
            <w:r>
              <w:rPr>
                <w:rFonts w:ascii="Times New Roman" w:hAnsi="Times New Roman" w:eastAsia="仿宋_GB2312" w:cs="Times New Roman"/>
              </w:rPr>
              <w:t xml:space="preserve">　</w:t>
            </w:r>
            <w:r>
              <w:rPr>
                <w:rFonts w:ascii="Times New Roman" w:hAnsi="Times New Roman" w:eastAsia="仿宋_GB2312" w:cs="Times New Roman"/>
              </w:rPr>
            </w:r>
            <w:r>
              <w:rPr>
                <w:rFonts w:ascii="Times New Roman" w:hAnsi="Times New Roman" w:eastAsia="仿宋_GB2312" w:cs="Times New Roman"/>
              </w:rPr>
            </w:r>
          </w:p>
        </w:tc>
        <w:tc>
          <w:tcPr>
            <w:gridSpan w:val="2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项目实施单位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</w:p>
        </w:tc>
        <w:tc>
          <w:tcPr>
            <w:gridSpan w:val="3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随州市急救中心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</w:r>
          </w:p>
        </w:tc>
      </w:tr>
      <w:tr>
        <w:trPr>
          <w:trHeight w:val="538"/>
        </w:trPr>
        <w:tc>
          <w:tcPr>
            <w:gridSpan w:val="2"/>
            <w:tcBorders/>
            <w:tcW w:w="15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项目主管单位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3"/>
            <w:tcBorders/>
            <w:tcW w:w="29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 xml:space="preserve">随州市卫生健康委员会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项目负责人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2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84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 xml:space="preserve">蒋涛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500"/>
        </w:trPr>
        <w:tc>
          <w:tcPr>
            <w:gridSpan w:val="2"/>
            <w:tcBorders/>
            <w:tcW w:w="153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资金性质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8"/>
            <w:tcBorders/>
            <w:tcW w:w="74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1、持续性项目     </w:t>
            </w:r>
            <w:r>
              <w:rPr>
                <w:rFonts w:ascii="Wingdings 2" w:hAnsi="Wingdings 2" w:eastAsia="Wingdings 2" w:cs="Wingdings 2"/>
                <w:sz w:val="21"/>
                <w:szCs w:val="21"/>
              </w:rPr>
              <w:t xml:space="preserve">£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一次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性项目 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3、债券项目</w:t>
            </w:r>
            <w:r>
              <w:rPr>
                <w:rFonts w:ascii="Wingdings 2" w:hAnsi="Wingdings 2" w:eastAsia="Wingdings 2" w:cs="Wingdings 2"/>
                <w:sz w:val="21"/>
                <w:szCs w:val="21"/>
              </w:rPr>
              <w:t xml:space="preserve">R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455"/>
        </w:trPr>
        <w:tc>
          <w:tcPr>
            <w:gridSpan w:val="2"/>
            <w:tcBorders/>
            <w:tcW w:w="1537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项目资金来源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  <w:p>
            <w:pPr>
              <w:pStyle w:val="648"/>
              <w:widowControl w:val="true"/>
              <w:pBdr/>
              <w:spacing/>
              <w:ind w:firstLine="21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（万元）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/>
            <w:tcW w:w="25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 w:firstLine="63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中央、省级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本级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其他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合计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410"/>
        </w:trPr>
        <w:tc>
          <w:tcPr>
            <w:gridSpan w:val="2"/>
            <w:tcBorders/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252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2220.5592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537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预算执行情况（万元）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（20分）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预算数（A）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执行数（B）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执行率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（B/A）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得分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（20分*执行率）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</w:tr>
      <w:tr>
        <w:trPr>
          <w:trHeight w:val="510"/>
        </w:trPr>
        <w:tc>
          <w:tcPr>
            <w:gridSpan w:val="2"/>
            <w:tcBorders/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年度财政资金总额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2220.5592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  <w:tc>
          <w:tcPr>
            <w:gridSpan w:val="2"/>
            <w:tcBorders/>
            <w:tcW w:w="1500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911.7091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41.06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/>
            <w:tcW w:w="2011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8.21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"/>
              </w:rPr>
            </w:r>
          </w:p>
        </w:tc>
      </w:tr>
      <w:tr>
        <w:trPr>
          <w:trHeight w:val="510"/>
        </w:trPr>
        <w:tc>
          <w:tcPr>
            <w:tcBorders/>
            <w:tcW w:w="69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年度绩效目标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分）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一级指标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二级指标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三级指标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年初目标值（A）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实际完成值（B）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得分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</w:tr>
      <w:tr>
        <w:trPr>
          <w:trHeight w:val="1278" w:hRule="exact"/>
        </w:trPr>
        <w:tc>
          <w:tcPr>
            <w:tcBorders/>
            <w:tcW w:w="69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成本指标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10分)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经济成本指标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市急救中心投入运行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35"/>
        </w:trPr>
        <w:tc>
          <w:tcPr>
            <w:tcBorders/>
            <w:tcW w:w="69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产出指标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30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分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数量指标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年出车次数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12000次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" w:bidi="ar-SA"/>
              </w:rPr>
              <w:t xml:space="preserve">17869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" w:bidi="ar-SA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" w:bidi="ar-SA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35"/>
        </w:trPr>
        <w:tc>
          <w:tcPr>
            <w:tcBorders/>
            <w:tcW w:w="69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质量指标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及时出车率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98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35"/>
        </w:trPr>
        <w:tc>
          <w:tcPr>
            <w:tcBorders/>
            <w:tcW w:w="69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时效指标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平均出车时间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3分钟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1"/>
                <w:szCs w:val="21"/>
                <w:lang w:val="en-US" w:eastAsia="zh-CN"/>
              </w:rPr>
              <w:t xml:space="preserve">&lt;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2分钟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1134" w:hRule="exact"/>
        </w:trPr>
        <w:tc>
          <w:tcPr>
            <w:tcBorders/>
            <w:tcW w:w="69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效益指标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20分)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社会效益指标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院前医疗急救满足率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90%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1356" w:hRule="exact"/>
        </w:trPr>
        <w:tc>
          <w:tcPr>
            <w:tcBorders/>
            <w:tcW w:w="69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tcBorders/>
            <w:tcW w:w="838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满意度指标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20分)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62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服务对象满意度指标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/>
            <w:tcW w:w="2863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回访满意率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2"/>
            <w:tcBorders/>
            <w:tcW w:w="1375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 xml:space="preserve"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95%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/>
            <w:tcW w:w="877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59"/>
        </w:trPr>
        <w:tc>
          <w:tcPr>
            <w:tcBorders/>
            <w:tcW w:w="699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总分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</w:r>
          </w:p>
        </w:tc>
        <w:tc>
          <w:tcPr>
            <w:gridSpan w:val="9"/>
            <w:tcBorders/>
            <w:tcW w:w="8249" w:type="dxa"/>
            <w:vAlign w:val="center"/>
            <w:textDirection w:val="lrTb"/>
            <w:noWrap w:val="false"/>
          </w:tcPr>
          <w:p>
            <w:pPr>
              <w:pStyle w:val="648"/>
              <w:widowControl w:val="true"/>
              <w:pBdr/>
              <w:spacing/>
              <w:ind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88.21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r>
          </w:p>
        </w:tc>
      </w:tr>
    </w:tbl>
    <w:p>
      <w:pPr>
        <w:pStyle w:val="648"/>
        <w:pBdr/>
        <w:spacing w:before="44" w:line="221" w:lineRule="auto"/>
        <w:ind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备注：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48"/>
        <w:pBdr/>
        <w:spacing w:before="64" w:line="234" w:lineRule="auto"/>
        <w:ind w:right="125" w:firstLine="429" w:left="35"/>
        <w:rPr>
          <w:rFonts w:ascii="Times New Roman" w:hAnsi="Times New Roman" w:eastAsia="楷体_GB2312" w:cs="Times New Roman"/>
          <w:spacing w:val="0"/>
          <w:position w:val="0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1.预算执行情况口径：预算数为调整后财政资金总额</w:t>
      </w:r>
      <w:r>
        <w:rPr>
          <w:rFonts w:hint="eastAsia" w:ascii="Times New Roman" w:hAnsi="Times New Roman" w:eastAsia="楷体_GB2312" w:cs="Times New Roman"/>
          <w:spacing w:val="0"/>
          <w:position w:val="0"/>
          <w:lang w:eastAsia="zh-CN"/>
        </w:rPr>
        <w:t xml:space="preserve">（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包括上年结余结转</w:t>
      </w:r>
      <w:r>
        <w:rPr>
          <w:rFonts w:hint="eastAsia" w:ascii="Times New Roman" w:hAnsi="Times New Roman" w:eastAsia="楷体_GB2312" w:cs="Times New Roman"/>
          <w:spacing w:val="0"/>
          <w:position w:val="0"/>
          <w:lang w:eastAsia="zh-CN"/>
        </w:rPr>
        <w:t xml:space="preserve">），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  <w:t xml:space="preserve">执行数为资金使用单位财政资金实际支出数。</w:t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lang w:eastAsia="zh-CN"/>
        </w:rPr>
      </w:r>
    </w:p>
    <w:p>
      <w:pPr>
        <w:pStyle w:val="651"/>
        <w:pBdr/>
        <w:spacing w:before="66" w:line="220" w:lineRule="auto"/>
        <w:ind w:left="464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2.基于经济性和必要性等因素考虑，满意度指标暂可不作为必评指标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3.部门预算项目以二级项目填报，市直专项、市对下专项转移支付项目、具有特定用途和具 体使用目标的共同事权类一般性转移支付以一级项目填报。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附件2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pBdr/>
        <w:spacing w:before="222" w:line="219" w:lineRule="auto"/>
        <w:ind/>
        <w:jc w:val="center"/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 xml:space="preserve">2023年度XX部门整体绩效自评表</w:t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</w:p>
    <w:p>
      <w:pPr>
        <w:pStyle w:val="648"/>
        <w:pBdr/>
        <w:spacing w:before="213" w:line="224" w:lineRule="auto"/>
        <w:ind w:left="6764"/>
        <w:rPr>
          <w:rFonts w:ascii="楷体" w:hAnsi="楷体" w:eastAsia="楷体" w:cs="楷体"/>
          <w:spacing w:val="0"/>
          <w:position w:val="0"/>
          <w:sz w:val="26"/>
          <w:szCs w:val="26"/>
        </w:rPr>
      </w:pPr>
      <w:r>
        <w:rPr>
          <w:rFonts w:ascii="楷体" w:hAnsi="楷体" w:eastAsia="楷体" w:cs="楷体"/>
          <w:spacing w:val="0"/>
          <w:position w:val="0"/>
          <w:sz w:val="26"/>
          <w:szCs w:val="26"/>
        </w:rPr>
        <w:t xml:space="preserve">填报日期：</w:t>
      </w:r>
      <w:r>
        <w:rPr>
          <w:rFonts w:ascii="楷体" w:hAnsi="楷体" w:eastAsia="楷体" w:cs="楷体"/>
          <w:spacing w:val="0"/>
          <w:position w:val="0"/>
          <w:sz w:val="26"/>
          <w:szCs w:val="26"/>
        </w:rPr>
      </w:r>
      <w:r>
        <w:rPr>
          <w:rFonts w:ascii="楷体" w:hAnsi="楷体" w:eastAsia="楷体" w:cs="楷体"/>
          <w:spacing w:val="0"/>
          <w:position w:val="0"/>
          <w:sz w:val="26"/>
          <w:szCs w:val="26"/>
        </w:rPr>
      </w:r>
    </w:p>
    <w:p>
      <w:pPr>
        <w:pStyle w:val="648"/>
        <w:pBdr/>
        <w:spacing w:line="122" w:lineRule="exact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tbl>
      <w:tblPr>
        <w:tblStyle w:val="655"/>
        <w:tblW w:w="9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54"/>
        <w:gridCol w:w="1419"/>
        <w:gridCol w:w="1738"/>
        <w:gridCol w:w="1389"/>
        <w:gridCol w:w="1568"/>
        <w:gridCol w:w="1186"/>
        <w:gridCol w:w="1186"/>
      </w:tblGrid>
      <w:tr>
        <w:trPr>
          <w:trHeight w:val="355"/>
        </w:trPr>
        <w:tc>
          <w:tcPr>
            <w:gridSpan w:val="2"/>
            <w:tcBorders/>
            <w:tcW w:w="217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单位名称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5"/>
            <w:tcBorders/>
            <w:tcW w:w="7067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420"/>
        </w:trPr>
        <w:tc>
          <w:tcPr>
            <w:gridSpan w:val="2"/>
            <w:tcBorders/>
            <w:tcW w:w="217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基本支出总额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2"/>
            <w:tcBorders/>
            <w:tcW w:w="3127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项目支出总额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2"/>
            <w:tcBorders/>
            <w:tcW w:w="2372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gridSpan w:val="2"/>
            <w:tcBorders/>
            <w:tcW w:w="217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年度目标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gridSpan w:val="5"/>
            <w:tcBorders/>
            <w:tcW w:w="7067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669"/>
        </w:trPr>
        <w:tc>
          <w:tcPr>
            <w:tcBorders/>
            <w:tcW w:w="754" w:type="dxa"/>
            <w:vAlign w:val="center"/>
            <w:vMerge w:val="restart"/>
            <w:textDirection w:val="tbRlV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36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度效标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6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年绩指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二级指标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三级指标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指标分类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年初目标值(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A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)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实际完成值(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B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)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得分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公用经费控制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val="en-US"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val="en-US"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公用经费控制率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在职人员控制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在职人员控制率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28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28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6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项目支出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6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成本控制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4分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会议费控制率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197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“三公”经费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197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变动率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7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战略管理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0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中长期规划相符性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工作计划健全性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2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预算编制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预算编制科学性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预算编制合理性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立项规范性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3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预算调整率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0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预算执行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预算执行率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4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结转结余率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59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政府采购执行率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  <w:tr>
        <w:trPr>
          <w:trHeight w:val="584"/>
        </w:trPr>
        <w:tc>
          <w:tcPr>
            <w:tcBorders/>
            <w:tcW w:w="754" w:type="dxa"/>
            <w:vAlign w:val="center"/>
            <w:vMerge w:val="continue"/>
            <w:textDirection w:val="tbRlV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73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4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非税收入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4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预算完成率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38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6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</w:tr>
    </w:tbl>
    <w:p>
      <w:pPr>
        <w:pStyle w:val="648"/>
        <w:pBdr/>
        <w:spacing w:line="279" w:lineRule="auto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p>
      <w:pPr>
        <w:pStyle w:val="648"/>
        <w:pBdr/>
        <w:spacing w:line="279" w:lineRule="auto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tbl>
      <w:tblPr>
        <w:tblStyle w:val="655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8"/>
        <w:gridCol w:w="865"/>
        <w:gridCol w:w="1539"/>
        <w:gridCol w:w="1828"/>
        <w:gridCol w:w="1658"/>
        <w:gridCol w:w="1291"/>
        <w:gridCol w:w="1291"/>
      </w:tblGrid>
      <w:tr>
        <w:trPr>
          <w:trHeight w:val="544"/>
        </w:trPr>
        <w:tc>
          <w:tcPr>
            <w:tcBorders/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8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事前绩效评估完成率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绩效目标合理性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绩效监控开展率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8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绩效评价覆盖率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8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评价结果应用率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资产管理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资产管理制度健全性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资产管理规范性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财务管理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3分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财务管理制度健全性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2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会计核算规范性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资金使用合规性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4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3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履职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效能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核心业务产出1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2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核心业务产出2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2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54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社会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0"/>
                <w:szCs w:val="20"/>
              </w:rPr>
              <w:t xml:space="preserve"> 效应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经济效益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社会效益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40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right="0"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生态效益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2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可持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0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续发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21" w:lineRule="auto"/>
              <w:ind w:right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展能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right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力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6分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体制机制改革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服务体制改革成效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0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6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行政管理体制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06" w:lineRule="auto"/>
              <w:ind w:right="0" w:firstLine="0"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改革成效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人才支撑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5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业务学习与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5" w:lineRule="auto"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培训完成率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0.5分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80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干部队伍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体系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建设规划情况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/>
              <w:ind w:right="0"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0.5分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58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3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高学高层次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3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人才储备率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spacing w:val="0"/>
                <w:position w:val="0"/>
                <w:sz w:val="20"/>
                <w:szCs w:val="20"/>
                <w:lang w:val="en-US"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val="en-US"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539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  <w:tc>
          <w:tcPr>
            <w:tcBorders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 w:line="388" w:lineRule="auto"/>
              <w:ind w:left="0"/>
              <w:jc w:val="center"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科技支撑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信息化建设情况</w:t>
            </w:r>
            <w:r>
              <w:rPr>
                <w:spacing w:val="0"/>
                <w:position w:val="0"/>
                <w:sz w:val="20"/>
                <w:szCs w:val="20"/>
              </w:rPr>
            </w:r>
            <w:r>
              <w:rPr>
                <w:spacing w:val="0"/>
                <w:position w:val="0"/>
                <w:sz w:val="20"/>
                <w:szCs w:val="20"/>
              </w:rPr>
            </w:r>
          </w:p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19" w:lineRule="auto"/>
              <w:ind w:left="0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1分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5"/>
        </w:trPr>
        <w:tc>
          <w:tcPr>
            <w:tcBorders/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65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39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828" w:type="dxa"/>
            <w:vAlign w:val="center"/>
            <w:textDirection w:val="lrTb"/>
            <w:noWrap w:val="false"/>
          </w:tcPr>
          <w:p>
            <w:pPr>
              <w:pStyle w:val="648"/>
              <w:keepNext w:val="false"/>
              <w:keepLines w:val="false"/>
              <w:pageBreakBefore w:val="false"/>
              <w:widowControl w:val="true"/>
              <w:pBdr/>
              <w:spacing/>
              <w:ind w:left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……</w:t>
            </w: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9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</w:tbl>
    <w:p>
      <w:pPr>
        <w:pStyle w:val="648"/>
        <w:pBdr/>
        <w:spacing w:line="394" w:lineRule="auto"/>
        <w:ind/>
        <w:rPr>
          <w:spacing w:val="0"/>
          <w:position w:val="0"/>
        </w:rPr>
      </w:pPr>
      <w:r>
        <w:rPr>
          <w:spacing w:val="0"/>
          <w:position w:val="0"/>
        </w:rPr>
      </w:r>
      <w:r>
        <w:rPr>
          <w:spacing w:val="0"/>
          <w:position w:val="0"/>
        </w:rPr>
      </w:r>
    </w:p>
    <w:p>
      <w:pPr>
        <w:pStyle w:val="648"/>
        <w:pBdr/>
        <w:spacing w:line="183" w:lineRule="auto"/>
        <w:ind/>
        <w:rPr>
          <w:rFonts w:ascii="宋体" w:hAnsi="宋体" w:eastAsia="宋体" w:cs="宋体"/>
          <w:spacing w:val="0"/>
          <w:position w:val="0"/>
          <w:sz w:val="32"/>
          <w:szCs w:val="32"/>
        </w:rPr>
        <w:sectPr>
          <w:footerReference w:type="default" r:id="rId9"/>
          <w:footnotePr/>
          <w:endnotePr/>
          <w:type w:val="nextPage"/>
          <w:pgSz w:h="16840" w:orient="landscape" w:w="11910"/>
          <w:pgMar w:top="1984" w:right="1587" w:bottom="1814" w:left="1587" w:header="0" w:footer="0" w:gutter="0"/>
          <w:cols w:num="1" w:sep="0" w:space="1701" w:equalWidth="1"/>
        </w:sectPr>
      </w:pPr>
      <w:r>
        <w:rPr>
          <w:rFonts w:ascii="宋体" w:hAnsi="宋体" w:eastAsia="宋体" w:cs="宋体"/>
          <w:spacing w:val="0"/>
          <w:position w:val="0"/>
          <w:sz w:val="32"/>
          <w:szCs w:val="32"/>
        </w:rPr>
      </w:r>
      <w:r>
        <w:rPr>
          <w:rFonts w:ascii="宋体" w:hAnsi="宋体" w:eastAsia="宋体" w:cs="宋体"/>
          <w:spacing w:val="0"/>
          <w:position w:val="0"/>
          <w:sz w:val="32"/>
          <w:szCs w:val="32"/>
        </w:rPr>
      </w:r>
    </w:p>
    <w:tbl>
      <w:tblPr>
        <w:tblStyle w:val="655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78"/>
        <w:gridCol w:w="825"/>
        <w:gridCol w:w="1549"/>
        <w:gridCol w:w="1838"/>
        <w:gridCol w:w="1658"/>
        <w:gridCol w:w="1281"/>
        <w:gridCol w:w="1281"/>
      </w:tblGrid>
      <w:tr>
        <w:trPr>
          <w:trHeight w:val="554"/>
        </w:trPr>
        <w:tc>
          <w:tcPr>
            <w:tcBorders/>
            <w:tcW w:w="778" w:type="dxa"/>
            <w:vAlign w:val="top"/>
            <w:vMerge w:val="restart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25" w:type="dxa"/>
            <w:vAlign w:val="center"/>
            <w:vMerge w:val="restart"/>
            <w:textDirection w:val="lrTb"/>
            <w:noWrap w:val="false"/>
          </w:tcPr>
          <w:p>
            <w:pPr>
              <w:pStyle w:val="654"/>
              <w:pBdr/>
              <w:spacing w:before="293" w:line="253" w:lineRule="auto"/>
              <w:ind w:right="74" w:hanging="100" w:left="181"/>
              <w:jc w:val="center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满意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度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4分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549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83" w:line="219" w:lineRule="auto"/>
              <w:ind w:left="62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服务对象满意度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3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29"/>
        </w:trPr>
        <w:tc>
          <w:tcPr>
            <w:tcBorders/>
            <w:tcW w:w="778" w:type="dxa"/>
            <w:vAlign w:val="top"/>
            <w:vMerge w:val="continue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825" w:type="dxa"/>
            <w:vAlign w:val="top"/>
            <w:vMerge w:val="continue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549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69" w:line="219" w:lineRule="auto"/>
              <w:ind w:left="62"/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 xml:space="preserve">联系部门满意度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（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2分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eastAsia="zh-CN"/>
              </w:rPr>
              <w:t xml:space="preserve">）</w:t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rFonts w:hint="eastAsia" w:eastAsia="宋体"/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tcBorders/>
            <w:tcW w:w="183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658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281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2976"/>
        </w:trPr>
        <w:tc>
          <w:tcPr>
            <w:gridSpan w:val="2"/>
            <w:tcBorders/>
            <w:tcW w:w="160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9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偏差大或目标未</w:t>
            </w: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 xml:space="preserve">完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成原因分析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gridSpan w:val="5"/>
            <w:tcBorders/>
            <w:tcW w:w="760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  <w:tr>
        <w:trPr>
          <w:trHeight w:val="3560"/>
        </w:trPr>
        <w:tc>
          <w:tcPr>
            <w:gridSpan w:val="2"/>
            <w:tcBorders/>
            <w:tcW w:w="1603" w:type="dxa"/>
            <w:vAlign w:val="center"/>
            <w:textDirection w:val="lrTb"/>
            <w:noWrap w:val="false"/>
          </w:tcPr>
          <w:p>
            <w:pPr>
              <w:pStyle w:val="654"/>
              <w:keepNext w:val="false"/>
              <w:keepLines w:val="false"/>
              <w:pageBreakBefore w:val="false"/>
              <w:widowControl w:val="true"/>
              <w:pBdr/>
              <w:spacing w:line="249" w:lineRule="auto"/>
              <w:ind w:firstLine="0" w:left="0"/>
              <w:jc w:val="center"/>
              <w:rPr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spacing w:val="0"/>
                <w:position w:val="0"/>
                <w:sz w:val="20"/>
                <w:szCs w:val="20"/>
                <w:lang w:eastAsia="zh-CN"/>
              </w:rPr>
              <w:t xml:space="preserve">改进措施及结果应用方案</w:t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  <w:r>
              <w:rPr>
                <w:spacing w:val="0"/>
                <w:position w:val="0"/>
                <w:sz w:val="20"/>
                <w:szCs w:val="20"/>
                <w:lang w:eastAsia="zh-CN"/>
              </w:rPr>
            </w:r>
          </w:p>
        </w:tc>
        <w:tc>
          <w:tcPr>
            <w:gridSpan w:val="5"/>
            <w:tcBorders/>
            <w:tcW w:w="760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  <w:lang w:eastAsia="zh-CN"/>
              </w:rPr>
            </w:r>
            <w:r>
              <w:rPr>
                <w:spacing w:val="0"/>
                <w:position w:val="0"/>
                <w:lang w:eastAsia="zh-CN"/>
              </w:rPr>
            </w:r>
          </w:p>
        </w:tc>
      </w:tr>
    </w:tbl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备注：1.基本支出总额和项目支出总额为财政资金实际支出数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numPr>
          <w:ilvl w:val="0"/>
          <w:numId w:val="1"/>
        </w:numPr>
        <w:pBdr/>
        <w:tabs>
          <w:tab w:val="left" w:leader="none" w:pos="312"/>
        </w:tabs>
        <w:spacing w:before="57" w:line="246" w:lineRule="auto"/>
        <w:ind w:right="141" w:firstLine="1056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基于经济性和必要性等因素考虑，满意度指标暂可不作为必评指标。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numPr>
          <w:ilvl w:val="0"/>
          <w:numId w:val="1"/>
        </w:numPr>
        <w:pBdr/>
        <w:tabs>
          <w:tab w:val="left" w:leader="none" w:pos="312"/>
        </w:tabs>
        <w:spacing w:before="57" w:line="246" w:lineRule="auto"/>
        <w:ind w:right="141" w:firstLine="1056" w:left="35"/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按照绩效提升与创新程度，指标分为绩效基本型、绩效创新型指标。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p>
      <w:pPr>
        <w:pStyle w:val="651"/>
        <w:numPr>
          <w:ilvl w:val="0"/>
          <w:numId w:val="0"/>
        </w:numPr>
        <w:pBdr/>
        <w:spacing w:before="57" w:line="246" w:lineRule="auto"/>
        <w:ind w:right="141"/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 绩效基本型指标：指本部门保持现有工作水平，未实现突破性进展的指标。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</w:p>
    <w:p>
      <w:pPr>
        <w:pStyle w:val="651"/>
        <w:numPr>
          <w:ilvl w:val="0"/>
          <w:numId w:val="0"/>
        </w:numPr>
        <w:pBdr/>
        <w:spacing w:before="57" w:line="246" w:lineRule="auto"/>
        <w:ind w:right="141"/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 绩效创新型指标：指本部门开展创新型工作、某项工作取得突破性进展或某方面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</w:p>
    <w:p>
      <w:pPr>
        <w:pStyle w:val="651"/>
        <w:numPr>
          <w:ilvl w:val="0"/>
          <w:numId w:val="0"/>
        </w:numPr>
        <w:pBdr/>
        <w:spacing w:before="57" w:line="246" w:lineRule="auto"/>
        <w:ind w:right="141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  <w:t xml:space="preserve"> 工作水平极大提升的指标。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val="en-US" w:eastAsia="zh-CN"/>
        </w:rPr>
      </w:r>
    </w:p>
    <w:p>
      <w:pPr>
        <w:pStyle w:val="651"/>
        <w:pBdr/>
        <w:spacing w:before="88" w:line="220" w:lineRule="auto"/>
        <w:ind w:hanging="1050" w:left="1493"/>
        <w:rPr>
          <w:spacing w:val="0"/>
          <w:position w:val="0"/>
          <w:lang w:val="en-US" w:eastAsia="zh-CN"/>
        </w:rPr>
        <w:sectPr>
          <w:footerReference w:type="default" r:id="rId10"/>
          <w:footnotePr/>
          <w:endnotePr/>
          <w:type w:val="nextPage"/>
          <w:pgSz w:h="16840" w:orient="landscape" w:w="11910"/>
          <w:pgMar w:top="1984" w:right="1587" w:bottom="1814" w:left="1587" w:header="0" w:footer="1196" w:gutter="0"/>
          <w:cols w:num="1" w:sep="0" w:space="1701" w:equalWidth="1"/>
        </w:sectPr>
      </w:pPr>
      <w:r>
        <w:rPr>
          <w:rFonts w:hint="eastAsia"/>
          <w:spacing w:val="0"/>
          <w:position w:val="0"/>
          <w:sz w:val="21"/>
          <w:szCs w:val="21"/>
          <w:lang w:val="en-US" w:eastAsia="zh-CN"/>
        </w:rPr>
        <w:t xml:space="preserve">       </w:t>
      </w:r>
      <w:r>
        <w:rPr>
          <w:spacing w:val="0"/>
          <w:position w:val="0"/>
          <w:lang w:val="en-US" w:eastAsia="zh-CN"/>
        </w:rPr>
      </w:r>
      <w:r>
        <w:rPr>
          <w:spacing w:val="0"/>
          <w:position w:val="0"/>
          <w:lang w:val="en-US" w:eastAsia="zh-CN"/>
        </w:rPr>
      </w:r>
    </w:p>
    <w:p>
      <w:pPr>
        <w:pStyle w:val="648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附件3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</w:r>
    </w:p>
    <w:p>
      <w:pPr>
        <w:pStyle w:val="648"/>
        <w:pBdr/>
        <w:spacing w:before="222" w:line="219" w:lineRule="auto"/>
        <w:ind/>
        <w:jc w:val="center"/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  <w:t xml:space="preserve">2023年度XX部门绩效自评情况汇总表</w:t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0"/>
          <w:szCs w:val="40"/>
          <w:lang w:eastAsia="zh-CN"/>
        </w:rPr>
      </w:r>
    </w:p>
    <w:p>
      <w:pPr>
        <w:pStyle w:val="648"/>
        <w:pBdr/>
        <w:spacing w:before="133"/>
        <w:ind/>
        <w:rPr>
          <w:spacing w:val="0"/>
          <w:position w:val="0"/>
          <w:lang w:eastAsia="zh-CN"/>
        </w:rPr>
      </w:pPr>
      <w:r>
        <w:rPr>
          <w:spacing w:val="0"/>
          <w:position w:val="0"/>
          <w:lang w:eastAsia="zh-CN"/>
        </w:rPr>
      </w:r>
      <w:r>
        <w:rPr>
          <w:spacing w:val="0"/>
          <w:position w:val="0"/>
          <w:lang w:eastAsia="zh-CN"/>
        </w:rPr>
      </w:r>
    </w:p>
    <w:p>
      <w:pPr>
        <w:pStyle w:val="648"/>
        <w:pBdr/>
        <w:spacing w:before="39" w:line="203" w:lineRule="auto"/>
        <w:ind w:left="145"/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  <w:t xml:space="preserve">填报日期：</w:t>
      </w:r>
      <w:r>
        <w:rPr>
          <w:rFonts w:hint="eastAsia" w:ascii="宋体" w:hAnsi="宋体" w:eastAsia="宋体" w:cs="宋体"/>
          <w:spacing w:val="0"/>
          <w:position w:val="0"/>
          <w:sz w:val="20"/>
          <w:szCs w:val="20"/>
          <w:lang w:val="en-US" w:eastAsia="zh-CN"/>
        </w:rPr>
        <w:t xml:space="preserve">                                                 </w:t>
      </w: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  <w:t xml:space="preserve">绩效自评覆盖率：</w:t>
      </w: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</w:r>
      <w:r>
        <w:rPr>
          <w:rFonts w:ascii="宋体" w:hAnsi="宋体" w:eastAsia="宋体" w:cs="宋体"/>
          <w:spacing w:val="0"/>
          <w:position w:val="0"/>
          <w:sz w:val="20"/>
          <w:szCs w:val="20"/>
          <w:lang w:eastAsia="zh-CN"/>
        </w:rPr>
      </w:r>
    </w:p>
    <w:p>
      <w:pPr>
        <w:pStyle w:val="648"/>
        <w:pBdr/>
        <w:spacing w:line="47" w:lineRule="exact"/>
        <w:ind/>
        <w:rPr>
          <w:spacing w:val="0"/>
          <w:position w:val="0"/>
          <w:lang w:eastAsia="zh-CN"/>
        </w:rPr>
      </w:pPr>
      <w:r>
        <w:rPr>
          <w:spacing w:val="0"/>
          <w:position w:val="0"/>
          <w:lang w:eastAsia="zh-CN"/>
        </w:rPr>
      </w:r>
      <w:r>
        <w:rPr>
          <w:spacing w:val="0"/>
          <w:position w:val="0"/>
          <w:lang w:eastAsia="zh-CN"/>
        </w:rPr>
      </w:r>
    </w:p>
    <w:tbl>
      <w:tblPr>
        <w:tblStyle w:val="655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63"/>
        <w:gridCol w:w="3056"/>
        <w:gridCol w:w="2747"/>
        <w:gridCol w:w="1713"/>
      </w:tblGrid>
      <w:tr>
        <w:trPr>
          <w:trHeight w:val="564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5" w:line="221" w:lineRule="auto"/>
              <w:ind w:left="285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序号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4" w:line="220" w:lineRule="auto"/>
              <w:ind w:left="1061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项目名称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4" w:line="219" w:lineRule="auto"/>
              <w:ind w:left="695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资金使用单位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74" w:line="219" w:lineRule="auto"/>
              <w:ind w:left="169"/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  <w:t xml:space="preserve">财政资金总额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2"/>
                <w:szCs w:val="22"/>
              </w:rPr>
            </w:r>
          </w:p>
        </w:tc>
      </w:tr>
      <w:tr>
        <w:trPr>
          <w:trHeight w:val="53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5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60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3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49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  <w:tr>
        <w:trPr>
          <w:trHeight w:val="575"/>
        </w:trPr>
        <w:tc>
          <w:tcPr>
            <w:tcBorders/>
            <w:tcW w:w="1063" w:type="dxa"/>
            <w:vAlign w:val="top"/>
            <w:textDirection w:val="lrTb"/>
            <w:noWrap w:val="false"/>
          </w:tcPr>
          <w:p>
            <w:pPr>
              <w:pStyle w:val="654"/>
              <w:pBdr/>
              <w:spacing w:before="190" w:line="221" w:lineRule="auto"/>
              <w:ind w:left="75"/>
              <w:rPr>
                <w:spacing w:val="0"/>
                <w:position w:val="0"/>
                <w:sz w:val="22"/>
                <w:szCs w:val="22"/>
              </w:rPr>
            </w:pPr>
            <w:r>
              <w:rPr>
                <w:spacing w:val="0"/>
                <w:position w:val="0"/>
                <w:sz w:val="22"/>
                <w:szCs w:val="22"/>
              </w:rPr>
              <w:t xml:space="preserve">合计</w:t>
            </w:r>
            <w:r>
              <w:rPr>
                <w:spacing w:val="0"/>
                <w:position w:val="0"/>
                <w:sz w:val="22"/>
                <w:szCs w:val="22"/>
              </w:rPr>
            </w:r>
            <w:r>
              <w:rPr>
                <w:spacing w:val="0"/>
                <w:position w:val="0"/>
                <w:sz w:val="22"/>
                <w:szCs w:val="22"/>
              </w:rPr>
            </w:r>
          </w:p>
        </w:tc>
        <w:tc>
          <w:tcPr>
            <w:tcBorders/>
            <w:tcW w:w="3056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2747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  <w:tc>
          <w:tcPr>
            <w:tcBorders/>
            <w:tcW w:w="1713" w:type="dxa"/>
            <w:vAlign w:val="top"/>
            <w:textDirection w:val="lrTb"/>
            <w:noWrap w:val="false"/>
          </w:tcPr>
          <w:p>
            <w:pPr>
              <w:pStyle w:val="648"/>
              <w:pBdr/>
              <w:spacing/>
              <w:ind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</w:r>
            <w:r>
              <w:rPr>
                <w:spacing w:val="0"/>
                <w:position w:val="0"/>
              </w:rPr>
            </w:r>
          </w:p>
        </w:tc>
      </w:tr>
    </w:tbl>
    <w:p>
      <w:pPr>
        <w:pStyle w:val="651"/>
        <w:pBdr/>
        <w:spacing w:before="57" w:line="246" w:lineRule="auto"/>
        <w:ind w:right="141" w:firstLine="429" w:left="35"/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pP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备注；部门预算项目以二级项目填报，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直专项、</w:t>
      </w:r>
      <w:r>
        <w:rPr>
          <w:rFonts w:hint="eastAsia"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  <w:t xml:space="preserve">对下专项转移支付项目，具有特定用途和 具体使用目标的共同事权类一般性转移支付以一级项目填报。</w:t>
      </w:r>
      <w:r>
        <w:rPr>
          <w:rFonts w:ascii="Times New Roman" w:hAnsi="Times New Roman" w:eastAsia="楷体_GB2312" w:cs="Times New Roman"/>
          <w:spacing w:val="0"/>
          <w:position w:val="0"/>
          <w:sz w:val="21"/>
          <w:szCs w:val="21"/>
          <w:lang w:eastAsia="zh-CN"/>
        </w:rPr>
      </w:r>
    </w:p>
    <w:sectPr>
      <w:footerReference w:type="default" r:id="rId11"/>
      <w:footnotePr/>
      <w:endnotePr/>
      <w:type w:val="nextPage"/>
      <w:pgSz w:h="16838" w:orient="landscape" w:w="11906"/>
      <w:pgMar w:top="1984" w:right="1587" w:bottom="1814" w:left="1587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Symbol">
    <w:panose1 w:val="05050102010706020507"/>
  </w:font>
  <w:font w:name="Wingdings">
    <w:panose1 w:val="05000000000000000000"/>
  </w:font>
  <w:font w:name="Wingdings 2">
    <w:panose1 w:val="05020102010507070707"/>
  </w:font>
  <w:font w:name="楷体_GB2312">
    <w:panose1 w:val="02010609060101010101"/>
  </w:font>
  <w:font w:name="仿宋">
    <w:panose1 w:val="02010609060101010101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宋体">
    <w:panose1 w:val="02010600030101010101"/>
  </w:font>
  <w:font w:name="文泉驿微米黑">
    <w:panose1 w:val="020B0604020202020204"/>
  </w:font>
  <w:font w:name="CESI仿宋-GB2312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12"/>
        </w:tabs>
        <w:spacing/>
        <w:ind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8"/>
    <w:next w:val="64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8"/>
    <w:next w:val="64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8"/>
    <w:next w:val="6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8"/>
    <w:next w:val="64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8"/>
    <w:next w:val="64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8"/>
    <w:next w:val="64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8"/>
    <w:next w:val="64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8"/>
    <w:next w:val="64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8"/>
    <w:next w:val="64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8"/>
    <w:next w:val="64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8"/>
    <w:next w:val="64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8"/>
    <w:next w:val="648"/>
    <w:uiPriority w:val="99"/>
    <w:unhideWhenUsed/>
    <w:pPr>
      <w:pBdr/>
      <w:spacing w:after="0" w:afterAutospacing="0"/>
      <w:ind/>
    </w:pPr>
  </w:style>
  <w:style w:type="paragraph" w:styleId="648" w:default="1">
    <w:name w:val="Normal"/>
    <w:next w:val="648"/>
    <w:link w:val="648"/>
    <w:semiHidden/>
    <w:qFormat/>
    <w:pPr>
      <w:pBdr/>
      <w:spacing/>
      <w:ind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styleId="649">
    <w:name w:val="默认段落字体"/>
    <w:next w:val="649"/>
    <w:link w:val="648"/>
    <w:semiHidden/>
    <w:pPr>
      <w:pBdr/>
      <w:spacing/>
      <w:ind/>
    </w:pPr>
  </w:style>
  <w:style w:type="table" w:styleId="650">
    <w:name w:val="普通表格"/>
    <w:next w:val="650"/>
    <w:link w:val="648"/>
    <w:semiHidden/>
    <w:pPr>
      <w:keepNext w:val="false"/>
      <w:keepLines w:val="false"/>
      <w:widowControl w:val="true"/>
      <w:suppressLineNumbers w:val="false"/>
      <w:pBdr/>
      <w:spacing w:after="0" w:afterAutospacing="0" w:before="0" w:beforeAutospacing="0"/>
      <w:ind w:right="0" w:left="0"/>
    </w:pPr>
    <w:rPr>
      <w:rFonts w:ascii="Calibri" w:hAnsi="Calibri" w:cs="Times New Roman"/>
      <w:sz w:val="20"/>
      <w:szCs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1">
    <w:name w:val="正文文本"/>
    <w:basedOn w:val="648"/>
    <w:next w:val="651"/>
    <w:link w:val="648"/>
    <w:semiHidden/>
    <w:qFormat/>
    <w:pPr>
      <w:pBdr/>
      <w:spacing/>
      <w:ind/>
    </w:pPr>
    <w:rPr>
      <w:rFonts w:ascii="仿宋" w:hAnsi="仿宋" w:eastAsia="仿宋" w:cs="仿宋"/>
      <w:sz w:val="34"/>
      <w:szCs w:val="34"/>
    </w:rPr>
  </w:style>
  <w:style w:type="paragraph" w:styleId="652">
    <w:name w:val="页眉"/>
    <w:basedOn w:val="648"/>
    <w:next w:val="652"/>
    <w:link w:val="648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53">
    <w:name w:val="普通(网站)"/>
    <w:basedOn w:val="648"/>
    <w:next w:val="653"/>
    <w:link w:val="648"/>
    <w:unhideWhenUsed/>
    <w:pPr>
      <w:pBdr/>
      <w:spacing w:after="100" w:afterAutospacing="1" w:before="100" w:beforeAutospacing="1"/>
      <w:ind/>
      <w:jc w:val="left"/>
    </w:pPr>
    <w:rPr>
      <w:rFonts w:ascii="Calibri" w:hAnsi="Calibri"/>
      <w:sz w:val="24"/>
    </w:rPr>
  </w:style>
  <w:style w:type="paragraph" w:styleId="654">
    <w:name w:val="Table Text"/>
    <w:basedOn w:val="648"/>
    <w:next w:val="654"/>
    <w:link w:val="648"/>
    <w:semiHidden/>
    <w:qFormat/>
    <w:pPr>
      <w:pBdr/>
      <w:spacing/>
      <w:ind/>
    </w:pPr>
    <w:rPr>
      <w:rFonts w:ascii="宋体" w:hAnsi="宋体" w:eastAsia="宋体" w:cs="宋体"/>
    </w:rPr>
  </w:style>
  <w:style w:type="table" w:styleId="655">
    <w:name w:val="Table Normal"/>
    <w:next w:val="655"/>
    <w:link w:val="648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5979" w:default="1">
    <w:name w:val="Default Paragraph Font"/>
    <w:uiPriority w:val="1"/>
    <w:semiHidden/>
    <w:unhideWhenUsed/>
    <w:pPr>
      <w:pBdr/>
      <w:spacing/>
      <w:ind/>
    </w:pPr>
  </w:style>
  <w:style w:type="numbering" w:styleId="5980" w:default="1">
    <w:name w:val="No List"/>
    <w:uiPriority w:val="99"/>
    <w:semiHidden/>
    <w:unhideWhenUsed/>
    <w:pPr>
      <w:pBdr/>
      <w:spacing/>
      <w:ind/>
    </w:pPr>
  </w:style>
  <w:style w:type="table" w:styleId="598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1</cp:revision>
  <dcterms:created xsi:type="dcterms:W3CDTF">2024-03-13T23:21:00Z</dcterms:created>
  <dcterms:modified xsi:type="dcterms:W3CDTF">2025-11-13T03:19:35Z</dcterms:modified>
</cp:coreProperties>
</file>