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4E" w:rsidRDefault="00FD714E" w:rsidP="00191623">
      <w:pPr>
        <w:spacing w:line="600" w:lineRule="exact"/>
        <w:jc w:val="center"/>
        <w:rPr>
          <w:rFonts w:ascii="方正小标宋简体" w:eastAsia="方正小标宋简体"/>
          <w:sz w:val="38"/>
          <w:szCs w:val="38"/>
        </w:rPr>
      </w:pPr>
      <w:r w:rsidRPr="00227BFE">
        <w:rPr>
          <w:rFonts w:ascii="方正小标宋简体" w:eastAsia="方正小标宋简体" w:hint="eastAsia"/>
          <w:sz w:val="38"/>
          <w:szCs w:val="38"/>
        </w:rPr>
        <w:t>随州市住房和城乡建设委员会“城市维护费”项目</w:t>
      </w:r>
    </w:p>
    <w:p w:rsidR="00FD714E" w:rsidRPr="00227BFE" w:rsidRDefault="00FD714E" w:rsidP="00191623">
      <w:pPr>
        <w:spacing w:line="600" w:lineRule="exact"/>
        <w:jc w:val="center"/>
        <w:rPr>
          <w:rFonts w:ascii="方正小标宋简体" w:eastAsia="方正小标宋简体"/>
          <w:sz w:val="38"/>
          <w:szCs w:val="38"/>
        </w:rPr>
      </w:pPr>
      <w:r w:rsidRPr="00227BFE">
        <w:rPr>
          <w:rFonts w:ascii="方正小标宋简体" w:eastAsia="方正小标宋简体"/>
          <w:sz w:val="38"/>
          <w:szCs w:val="38"/>
        </w:rPr>
        <w:t>2017</w:t>
      </w:r>
      <w:r w:rsidRPr="00227BFE">
        <w:rPr>
          <w:rFonts w:ascii="方正小标宋简体" w:eastAsia="方正小标宋简体" w:hint="eastAsia"/>
          <w:sz w:val="38"/>
          <w:szCs w:val="38"/>
        </w:rPr>
        <w:t>年度绩效自评报告</w:t>
      </w:r>
    </w:p>
    <w:p w:rsidR="00FD714E" w:rsidRPr="00A91ACE" w:rsidRDefault="00FD714E" w:rsidP="00233F46">
      <w:pPr>
        <w:spacing w:line="600" w:lineRule="exact"/>
        <w:jc w:val="center"/>
        <w:rPr>
          <w:rFonts w:eastAsia="Times New Roman"/>
          <w:szCs w:val="32"/>
        </w:rPr>
      </w:pP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hint="eastAsia"/>
          <w:sz w:val="30"/>
          <w:szCs w:val="30"/>
        </w:rPr>
        <w:t>为加强随州市市直项目资金管理，提高资金使用效益，根据《市财政局关于</w:t>
      </w:r>
      <w:r w:rsidRPr="009C5636">
        <w:rPr>
          <w:rFonts w:eastAsia="仿宋_GB2312"/>
          <w:sz w:val="30"/>
          <w:szCs w:val="30"/>
        </w:rPr>
        <w:t>2018</w:t>
      </w:r>
      <w:r w:rsidRPr="009C5636">
        <w:rPr>
          <w:rFonts w:eastAsia="仿宋_GB2312" w:hint="eastAsia"/>
          <w:sz w:val="30"/>
          <w:szCs w:val="30"/>
        </w:rPr>
        <w:t>年开展财政支出绩效评价工作的通知》（随财发〔</w:t>
      </w:r>
      <w:r w:rsidRPr="009C5636">
        <w:rPr>
          <w:rFonts w:eastAsia="仿宋_GB2312"/>
          <w:sz w:val="30"/>
          <w:szCs w:val="30"/>
        </w:rPr>
        <w:t>2018</w:t>
      </w:r>
      <w:r w:rsidRPr="009C5636">
        <w:rPr>
          <w:rFonts w:eastAsia="仿宋_GB2312" w:hint="eastAsia"/>
          <w:sz w:val="30"/>
          <w:szCs w:val="30"/>
        </w:rPr>
        <w:t>〕</w:t>
      </w:r>
      <w:r w:rsidRPr="009C5636">
        <w:rPr>
          <w:rFonts w:eastAsia="仿宋_GB2312"/>
          <w:sz w:val="30"/>
          <w:szCs w:val="30"/>
        </w:rPr>
        <w:t>16</w:t>
      </w:r>
      <w:r w:rsidRPr="009C5636">
        <w:rPr>
          <w:rFonts w:eastAsia="仿宋_GB2312" w:hint="eastAsia"/>
          <w:sz w:val="30"/>
          <w:szCs w:val="30"/>
        </w:rPr>
        <w:t>号）文和《湖北省第三方机构参与预算绩效管理工作暂行办法》（鄂财绩规〔</w:t>
      </w:r>
      <w:r w:rsidRPr="009C5636">
        <w:rPr>
          <w:rFonts w:eastAsia="仿宋_GB2312"/>
          <w:sz w:val="30"/>
          <w:szCs w:val="30"/>
        </w:rPr>
        <w:t>2014</w:t>
      </w:r>
      <w:r w:rsidRPr="009C5636">
        <w:rPr>
          <w:rFonts w:eastAsia="仿宋_GB2312" w:hint="eastAsia"/>
          <w:sz w:val="30"/>
          <w:szCs w:val="30"/>
        </w:rPr>
        <w:t>〕</w:t>
      </w:r>
      <w:r w:rsidRPr="009C5636">
        <w:rPr>
          <w:rFonts w:eastAsia="仿宋_GB2312"/>
          <w:sz w:val="30"/>
          <w:szCs w:val="30"/>
        </w:rPr>
        <w:t>3</w:t>
      </w:r>
      <w:r w:rsidRPr="009C5636">
        <w:rPr>
          <w:rFonts w:eastAsia="仿宋_GB2312" w:hint="eastAsia"/>
          <w:sz w:val="30"/>
          <w:szCs w:val="30"/>
        </w:rPr>
        <w:t>号）文等文件精神，随州市住房和城乡建设委员会委托随州正信会计师事务有限公司成立项目评价小组，对随州市住房和城乡建设委员会（以下简称市住建委）承办的</w:t>
      </w:r>
      <w:r w:rsidRPr="009C5636">
        <w:rPr>
          <w:rFonts w:eastAsia="仿宋_GB2312"/>
          <w:sz w:val="30"/>
          <w:szCs w:val="30"/>
        </w:rPr>
        <w:t>2017</w:t>
      </w:r>
      <w:r w:rsidRPr="009C5636">
        <w:rPr>
          <w:rFonts w:eastAsia="仿宋_GB2312" w:hint="eastAsia"/>
          <w:sz w:val="30"/>
          <w:szCs w:val="30"/>
        </w:rPr>
        <w:t>年度</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项目预算资金</w:t>
      </w:r>
      <w:r w:rsidRPr="009C5636">
        <w:rPr>
          <w:rFonts w:eastAsia="仿宋_GB2312"/>
          <w:sz w:val="30"/>
          <w:szCs w:val="30"/>
        </w:rPr>
        <w:t>749</w:t>
      </w:r>
      <w:r w:rsidRPr="009C5636">
        <w:rPr>
          <w:rFonts w:eastAsia="仿宋_GB2312" w:hint="eastAsia"/>
          <w:sz w:val="30"/>
          <w:szCs w:val="30"/>
        </w:rPr>
        <w:t>万元实施情况，进行绩效自评。调查了解</w:t>
      </w:r>
      <w:r w:rsidRPr="009C5636">
        <w:rPr>
          <w:rFonts w:eastAsia="仿宋_GB2312"/>
          <w:sz w:val="30"/>
          <w:szCs w:val="30"/>
        </w:rPr>
        <w:t>2017</w:t>
      </w:r>
      <w:r w:rsidRPr="009C5636">
        <w:rPr>
          <w:rFonts w:eastAsia="仿宋_GB2312" w:hint="eastAsia"/>
          <w:sz w:val="30"/>
          <w:szCs w:val="30"/>
        </w:rPr>
        <w:t>年</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项目资金管理和使用是否达到了预期目标，分析衡量项目支出的效率、效益和效果，便于以后探索和改进项目资金预算管理。根据财政支出绩效评价的有关规定，形成本自评报告。</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一、基本情况</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（一）项目概况</w:t>
      </w:r>
    </w:p>
    <w:p w:rsidR="00FD714E" w:rsidRPr="009C5636" w:rsidRDefault="00FD714E" w:rsidP="00F1259F">
      <w:pPr>
        <w:spacing w:line="560" w:lineRule="exact"/>
        <w:ind w:firstLineChars="200" w:firstLine="600"/>
        <w:outlineLvl w:val="0"/>
        <w:rPr>
          <w:rFonts w:eastAsia="仿宋_GB2312"/>
          <w:sz w:val="30"/>
          <w:szCs w:val="30"/>
        </w:rPr>
      </w:pPr>
      <w:r w:rsidRPr="009C5636">
        <w:rPr>
          <w:rFonts w:eastAsia="仿宋_GB2312" w:hint="eastAsia"/>
          <w:bCs/>
          <w:sz w:val="30"/>
          <w:szCs w:val="30"/>
        </w:rPr>
        <w:t>随州市委、市政府高度重视城市维护建设，连续多年下拨城市维护建设资金，用于城市公共基础设施和公用事业的维护。市住建委严格执行《城市维护建设资金管理办法》（财地字</w:t>
      </w:r>
      <w:r w:rsidRPr="009C5636">
        <w:rPr>
          <w:rFonts w:eastAsia="仿宋_GB2312"/>
          <w:bCs/>
          <w:sz w:val="30"/>
          <w:szCs w:val="30"/>
        </w:rPr>
        <w:t>[1996]239</w:t>
      </w:r>
      <w:r w:rsidRPr="009C5636">
        <w:rPr>
          <w:rFonts w:eastAsia="仿宋_GB2312" w:hint="eastAsia"/>
          <w:bCs/>
          <w:sz w:val="30"/>
          <w:szCs w:val="30"/>
        </w:rPr>
        <w:t>号）文的相关规定。项目资金主要用于市政工程设施维护，如城市的道路、桥涵、下水道、排水、防洪堤坝、公共污水处理等设施的维护；园林绿化设施维护，如公园、苗圃、植物园、公共绿地的维护等。</w:t>
      </w:r>
      <w:r w:rsidRPr="009C5636">
        <w:rPr>
          <w:rFonts w:eastAsia="仿宋_GB2312"/>
          <w:bCs/>
          <w:sz w:val="30"/>
          <w:szCs w:val="30"/>
        </w:rPr>
        <w:t>2017</w:t>
      </w:r>
      <w:r w:rsidRPr="009C5636">
        <w:rPr>
          <w:rFonts w:eastAsia="仿宋_GB2312" w:hint="eastAsia"/>
          <w:bCs/>
          <w:sz w:val="30"/>
          <w:szCs w:val="30"/>
        </w:rPr>
        <w:t>年市住建委向市财政申请项目资金下拨给我市的市政管理处、防洪排水管理处、</w:t>
      </w:r>
      <w:r w:rsidRPr="009C5636">
        <w:rPr>
          <w:rFonts w:eastAsia="仿宋_GB2312"/>
          <w:bCs/>
          <w:sz w:val="30"/>
          <w:szCs w:val="30"/>
        </w:rPr>
        <w:t xml:space="preserve"> </w:t>
      </w:r>
      <w:r w:rsidRPr="009C5636">
        <w:rPr>
          <w:rFonts w:eastAsia="仿宋_GB2312" w:hint="eastAsia"/>
          <w:bCs/>
          <w:sz w:val="30"/>
          <w:szCs w:val="30"/>
        </w:rPr>
        <w:t>风景园林局等最基层的生产单位。</w:t>
      </w:r>
      <w:r w:rsidRPr="009C5636">
        <w:rPr>
          <w:rFonts w:eastAsia="仿宋_GB2312"/>
          <w:bCs/>
          <w:sz w:val="30"/>
          <w:szCs w:val="30"/>
        </w:rPr>
        <w:t xml:space="preserve"> </w:t>
      </w:r>
      <w:r w:rsidRPr="009C5636">
        <w:rPr>
          <w:rFonts w:eastAsia="仿宋_GB2312" w:hint="eastAsia"/>
          <w:bCs/>
          <w:sz w:val="30"/>
          <w:szCs w:val="30"/>
        </w:rPr>
        <w:t>经过多年的建设和维护，项目资金的使用促进了我市城市经济发展，优化了城市居民生活环境</w:t>
      </w:r>
      <w:r w:rsidRPr="009C5636">
        <w:rPr>
          <w:rFonts w:eastAsia="仿宋_GB2312" w:hint="eastAsia"/>
          <w:sz w:val="30"/>
          <w:szCs w:val="30"/>
        </w:rPr>
        <w:t>。</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（二）项目资金预算下达和绩效目标情况</w:t>
      </w:r>
    </w:p>
    <w:p w:rsidR="00FD714E" w:rsidRPr="009C5636" w:rsidRDefault="00FD714E" w:rsidP="00F1259F">
      <w:pPr>
        <w:spacing w:line="560" w:lineRule="exact"/>
        <w:ind w:firstLineChars="200" w:firstLine="600"/>
        <w:outlineLvl w:val="0"/>
        <w:rPr>
          <w:rFonts w:eastAsia="仿宋_GB2312"/>
          <w:sz w:val="30"/>
          <w:szCs w:val="30"/>
        </w:rPr>
      </w:pPr>
      <w:r w:rsidRPr="009C5636">
        <w:rPr>
          <w:rFonts w:eastAsia="仿宋_GB2312"/>
          <w:sz w:val="30"/>
          <w:szCs w:val="30"/>
        </w:rPr>
        <w:t>1</w:t>
      </w:r>
      <w:r w:rsidRPr="009C5636">
        <w:rPr>
          <w:rFonts w:eastAsia="仿宋_GB2312" w:hint="eastAsia"/>
          <w:sz w:val="30"/>
          <w:szCs w:val="30"/>
        </w:rPr>
        <w:t>、预算下达情况</w:t>
      </w:r>
    </w:p>
    <w:p w:rsidR="00FD714E" w:rsidRPr="009C5636" w:rsidRDefault="00FD714E" w:rsidP="00F1259F">
      <w:pPr>
        <w:spacing w:line="560" w:lineRule="exact"/>
        <w:ind w:firstLineChars="200" w:firstLine="600"/>
        <w:outlineLvl w:val="0"/>
        <w:rPr>
          <w:rFonts w:eastAsia="仿宋_GB2312"/>
          <w:sz w:val="30"/>
          <w:szCs w:val="30"/>
        </w:rPr>
      </w:pPr>
      <w:r w:rsidRPr="009C5636">
        <w:rPr>
          <w:rFonts w:eastAsia="仿宋_GB2312" w:hint="eastAsia"/>
          <w:sz w:val="30"/>
          <w:szCs w:val="30"/>
        </w:rPr>
        <w:t>在《市财政局关于批复</w:t>
      </w:r>
      <w:r w:rsidRPr="009C5636">
        <w:rPr>
          <w:rFonts w:eastAsia="仿宋_GB2312"/>
          <w:sz w:val="30"/>
          <w:szCs w:val="30"/>
        </w:rPr>
        <w:t>2017</w:t>
      </w:r>
      <w:r w:rsidRPr="009C5636">
        <w:rPr>
          <w:rFonts w:eastAsia="仿宋_GB2312" w:hint="eastAsia"/>
          <w:sz w:val="30"/>
          <w:szCs w:val="30"/>
        </w:rPr>
        <w:t>年市直部门预算的通知》（随财发〔</w:t>
      </w:r>
      <w:r w:rsidRPr="009C5636">
        <w:rPr>
          <w:rFonts w:eastAsia="仿宋_GB2312"/>
          <w:sz w:val="30"/>
          <w:szCs w:val="30"/>
        </w:rPr>
        <w:t>2017</w:t>
      </w:r>
      <w:r w:rsidRPr="009C5636">
        <w:rPr>
          <w:rFonts w:eastAsia="仿宋_GB2312" w:hint="eastAsia"/>
          <w:sz w:val="30"/>
          <w:szCs w:val="30"/>
        </w:rPr>
        <w:t>〕</w:t>
      </w:r>
      <w:r w:rsidRPr="009C5636">
        <w:rPr>
          <w:rFonts w:eastAsia="仿宋_GB2312"/>
          <w:sz w:val="30"/>
          <w:szCs w:val="30"/>
        </w:rPr>
        <w:t>7</w:t>
      </w:r>
      <w:r w:rsidRPr="009C5636">
        <w:rPr>
          <w:rFonts w:eastAsia="仿宋_GB2312" w:hint="eastAsia"/>
          <w:sz w:val="30"/>
          <w:szCs w:val="30"/>
        </w:rPr>
        <w:t>号）文中，</w:t>
      </w:r>
      <w:r w:rsidRPr="009C5636">
        <w:rPr>
          <w:rFonts w:eastAsia="仿宋_GB2312"/>
          <w:sz w:val="30"/>
          <w:szCs w:val="30"/>
        </w:rPr>
        <w:t>2017</w:t>
      </w:r>
      <w:r w:rsidRPr="009C5636">
        <w:rPr>
          <w:rFonts w:eastAsia="仿宋_GB2312" w:hint="eastAsia"/>
          <w:sz w:val="30"/>
          <w:szCs w:val="30"/>
        </w:rPr>
        <w:t>年度市本级项目预算</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”749</w:t>
      </w:r>
      <w:r w:rsidRPr="009C5636">
        <w:rPr>
          <w:rFonts w:eastAsia="仿宋_GB2312" w:hint="eastAsia"/>
          <w:sz w:val="30"/>
          <w:szCs w:val="30"/>
        </w:rPr>
        <w:t>万元。</w:t>
      </w:r>
    </w:p>
    <w:p w:rsidR="00FD714E" w:rsidRPr="009C5636" w:rsidRDefault="00FD714E" w:rsidP="00F1259F">
      <w:pPr>
        <w:spacing w:line="560" w:lineRule="exact"/>
        <w:ind w:firstLineChars="200" w:firstLine="600"/>
        <w:outlineLvl w:val="0"/>
        <w:rPr>
          <w:rFonts w:eastAsia="仿宋_GB2312"/>
          <w:sz w:val="30"/>
          <w:szCs w:val="30"/>
        </w:rPr>
      </w:pPr>
      <w:r w:rsidRPr="009C5636">
        <w:rPr>
          <w:rFonts w:eastAsia="仿宋_GB2312"/>
          <w:sz w:val="30"/>
          <w:szCs w:val="30"/>
        </w:rPr>
        <w:t>2</w:t>
      </w:r>
      <w:r w:rsidRPr="009C5636">
        <w:rPr>
          <w:rFonts w:eastAsia="仿宋_GB2312" w:hint="eastAsia"/>
          <w:sz w:val="30"/>
          <w:szCs w:val="30"/>
        </w:rPr>
        <w:t>、绩效目标情况</w:t>
      </w:r>
    </w:p>
    <w:p w:rsidR="00FD714E" w:rsidRPr="009C5636" w:rsidRDefault="00FD714E" w:rsidP="00F1259F">
      <w:pPr>
        <w:spacing w:line="560" w:lineRule="exact"/>
        <w:ind w:firstLineChars="200" w:firstLine="600"/>
        <w:outlineLvl w:val="0"/>
        <w:rPr>
          <w:rFonts w:eastAsia="仿宋_GB2312"/>
          <w:sz w:val="30"/>
          <w:szCs w:val="30"/>
        </w:rPr>
      </w:pPr>
      <w:r w:rsidRPr="009C5636">
        <w:rPr>
          <w:rFonts w:eastAsia="仿宋_GB2312"/>
          <w:sz w:val="30"/>
          <w:szCs w:val="30"/>
        </w:rPr>
        <w:t>2017</w:t>
      </w:r>
      <w:r w:rsidRPr="009C5636">
        <w:rPr>
          <w:rFonts w:eastAsia="仿宋_GB2312" w:hint="eastAsia"/>
          <w:sz w:val="30"/>
          <w:szCs w:val="30"/>
        </w:rPr>
        <w:t>年度</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项目支出绩效目标：投入预算资金</w:t>
      </w:r>
      <w:r w:rsidRPr="009C5636">
        <w:rPr>
          <w:rFonts w:eastAsia="仿宋_GB2312"/>
          <w:sz w:val="30"/>
          <w:szCs w:val="30"/>
        </w:rPr>
        <w:t>749</w:t>
      </w:r>
      <w:r w:rsidRPr="009C5636">
        <w:rPr>
          <w:rFonts w:eastAsia="仿宋_GB2312" w:hint="eastAsia"/>
          <w:sz w:val="30"/>
          <w:szCs w:val="30"/>
        </w:rPr>
        <w:t>万元，实施单位对城市维护费按照计划组织实施，进行正常维护，保障城市正常运行。</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二、绩效自评工作开展情况</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我们接受市住建委委托，成立项目评价小组，对市住建委实施的</w:t>
      </w:r>
      <w:r w:rsidRPr="009C5636">
        <w:rPr>
          <w:rFonts w:eastAsia="仿宋_GB2312"/>
          <w:sz w:val="30"/>
          <w:szCs w:val="30"/>
        </w:rPr>
        <w:t>2017</w:t>
      </w:r>
      <w:r w:rsidRPr="009C5636">
        <w:rPr>
          <w:rFonts w:eastAsia="仿宋_GB2312" w:hint="eastAsia"/>
          <w:sz w:val="30"/>
          <w:szCs w:val="30"/>
        </w:rPr>
        <w:t>年度</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项目资金实行绩效自评。按照《市财政局关于</w:t>
      </w:r>
      <w:r w:rsidRPr="009C5636">
        <w:rPr>
          <w:rFonts w:eastAsia="仿宋_GB2312"/>
          <w:sz w:val="30"/>
          <w:szCs w:val="30"/>
        </w:rPr>
        <w:t>2018</w:t>
      </w:r>
      <w:r w:rsidRPr="009C5636">
        <w:rPr>
          <w:rFonts w:eastAsia="仿宋_GB2312" w:hint="eastAsia"/>
          <w:sz w:val="30"/>
          <w:szCs w:val="30"/>
        </w:rPr>
        <w:t>年开展财政支出绩效评价工作的通知》（随财发〔</w:t>
      </w:r>
      <w:r w:rsidRPr="009C5636">
        <w:rPr>
          <w:rFonts w:eastAsia="仿宋_GB2312"/>
          <w:sz w:val="30"/>
          <w:szCs w:val="30"/>
        </w:rPr>
        <w:t>2018</w:t>
      </w:r>
      <w:r w:rsidRPr="009C5636">
        <w:rPr>
          <w:rFonts w:eastAsia="仿宋_GB2312" w:hint="eastAsia"/>
          <w:sz w:val="30"/>
          <w:szCs w:val="30"/>
        </w:rPr>
        <w:t>〕</w:t>
      </w:r>
      <w:r w:rsidRPr="009C5636">
        <w:rPr>
          <w:rFonts w:eastAsia="仿宋_GB2312"/>
          <w:sz w:val="30"/>
          <w:szCs w:val="30"/>
        </w:rPr>
        <w:t>16</w:t>
      </w:r>
      <w:r w:rsidRPr="009C5636">
        <w:rPr>
          <w:rFonts w:eastAsia="仿宋_GB2312" w:hint="eastAsia"/>
          <w:sz w:val="30"/>
          <w:szCs w:val="30"/>
        </w:rPr>
        <w:t>号）文中的相关要求，开展绩效自评工作。</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1</w:t>
      </w:r>
      <w:r w:rsidRPr="009C5636">
        <w:rPr>
          <w:rFonts w:eastAsia="仿宋_GB2312" w:hint="eastAsia"/>
          <w:sz w:val="30"/>
          <w:szCs w:val="30"/>
        </w:rPr>
        <w:t>、前期准备：项目评价小组依据评价方案制定了项目评价任务清单和工作计划，明确了评价小组各成员的职责分工。</w:t>
      </w:r>
      <w:r w:rsidRPr="009C5636">
        <w:rPr>
          <w:rFonts w:eastAsia="仿宋_GB2312"/>
          <w:sz w:val="30"/>
          <w:szCs w:val="30"/>
        </w:rPr>
        <w:t xml:space="preserve"> </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2</w:t>
      </w:r>
      <w:r w:rsidRPr="009C5636">
        <w:rPr>
          <w:rFonts w:eastAsia="仿宋_GB2312" w:hint="eastAsia"/>
          <w:sz w:val="30"/>
          <w:szCs w:val="30"/>
        </w:rPr>
        <w:t>、组织过程：（</w:t>
      </w:r>
      <w:r w:rsidRPr="009C5636">
        <w:rPr>
          <w:rFonts w:eastAsia="仿宋_GB2312"/>
          <w:sz w:val="30"/>
          <w:szCs w:val="30"/>
        </w:rPr>
        <w:t>1</w:t>
      </w:r>
      <w:r w:rsidRPr="009C5636">
        <w:rPr>
          <w:rFonts w:eastAsia="仿宋_GB2312" w:hint="eastAsia"/>
          <w:sz w:val="30"/>
          <w:szCs w:val="30"/>
        </w:rPr>
        <w:t>）书面审核。评价小组对市住建委报送的相关依据证据材料的完整性、及时性、有效性进行审核，初步了解项目实施情况。（</w:t>
      </w:r>
      <w:r w:rsidRPr="009C5636">
        <w:rPr>
          <w:rFonts w:eastAsia="仿宋_GB2312"/>
          <w:sz w:val="30"/>
          <w:szCs w:val="30"/>
        </w:rPr>
        <w:t>2</w:t>
      </w:r>
      <w:r w:rsidRPr="009C5636">
        <w:rPr>
          <w:rFonts w:eastAsia="仿宋_GB2312" w:hint="eastAsia"/>
          <w:sz w:val="30"/>
          <w:szCs w:val="30"/>
        </w:rPr>
        <w:t>）现场核查。评价小组结合相关材料，按照项目资金的使用去向进行现场核查。</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3</w:t>
      </w:r>
      <w:r w:rsidRPr="009C5636">
        <w:rPr>
          <w:rFonts w:eastAsia="仿宋_GB2312" w:hint="eastAsia"/>
          <w:sz w:val="30"/>
          <w:szCs w:val="30"/>
        </w:rPr>
        <w:t>、分析评价：一是结合书面审核和现场核查情况，确定项目资金绩效自评初步结果；二是根据初步评价结果在综合分析的基础上拟定项目资金绩效自评报告初稿，提交给市住建委征求意见。评价小组根据反馈意见对报告修改完善后，形成项目资金绩效自评报告报市住建委。</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三、综合评价结论</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随州市住房和城乡建设委员会实施的</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通过对书面资料及实地核查，城市维护费项目资金在各使用单位，管理制度较健全，在资金使用上按规定程序办理。对随州市被纳入国家新型城镇化综合试点，成功创建国家园林城市、国家森林城市、全国绿化模范城市和全省首个环保模范城市，作出一定的贡献。</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四、绩效目标实现情况分析</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（一）项目资金情况分析。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1</w:t>
      </w:r>
      <w:r w:rsidRPr="009C5636">
        <w:rPr>
          <w:rFonts w:eastAsia="仿宋_GB2312" w:hint="eastAsia"/>
          <w:sz w:val="30"/>
          <w:szCs w:val="30"/>
        </w:rPr>
        <w:t>、项目资金到位情况分析。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2017</w:t>
      </w:r>
      <w:r w:rsidRPr="009C5636">
        <w:rPr>
          <w:rFonts w:eastAsia="仿宋_GB2312" w:hint="eastAsia"/>
          <w:sz w:val="30"/>
          <w:szCs w:val="30"/>
        </w:rPr>
        <w:t>年收到市直预算资金</w:t>
      </w:r>
      <w:r w:rsidRPr="009C5636">
        <w:rPr>
          <w:rFonts w:eastAsia="仿宋_GB2312"/>
          <w:sz w:val="30"/>
          <w:szCs w:val="30"/>
        </w:rPr>
        <w:t>749</w:t>
      </w:r>
      <w:r w:rsidRPr="009C5636">
        <w:rPr>
          <w:rFonts w:eastAsia="仿宋_GB2312" w:hint="eastAsia"/>
          <w:sz w:val="30"/>
          <w:szCs w:val="30"/>
        </w:rPr>
        <w:t>万元。由市财政直接拨付到项目资金使用单位。其中：市园林局</w:t>
      </w:r>
      <w:r w:rsidRPr="009C5636">
        <w:rPr>
          <w:rFonts w:eastAsia="仿宋_GB2312"/>
          <w:sz w:val="30"/>
          <w:szCs w:val="30"/>
        </w:rPr>
        <w:t>157</w:t>
      </w:r>
      <w:r w:rsidRPr="009C5636">
        <w:rPr>
          <w:rFonts w:eastAsia="仿宋_GB2312" w:hint="eastAsia"/>
          <w:sz w:val="30"/>
          <w:szCs w:val="30"/>
        </w:rPr>
        <w:t>万元、市房产局</w:t>
      </w:r>
      <w:r w:rsidRPr="009C5636">
        <w:rPr>
          <w:rFonts w:eastAsia="仿宋_GB2312"/>
          <w:sz w:val="30"/>
          <w:szCs w:val="30"/>
        </w:rPr>
        <w:t>10</w:t>
      </w:r>
      <w:r w:rsidRPr="009C5636">
        <w:rPr>
          <w:rFonts w:eastAsia="仿宋_GB2312" w:hint="eastAsia"/>
          <w:sz w:val="30"/>
          <w:szCs w:val="30"/>
        </w:rPr>
        <w:t>万元、市政管理处</w:t>
      </w:r>
      <w:r w:rsidRPr="009C5636">
        <w:rPr>
          <w:rFonts w:eastAsia="仿宋_GB2312"/>
          <w:sz w:val="30"/>
          <w:szCs w:val="30"/>
        </w:rPr>
        <w:t>333</w:t>
      </w:r>
      <w:r w:rsidRPr="009C5636">
        <w:rPr>
          <w:rFonts w:eastAsia="仿宋_GB2312" w:hint="eastAsia"/>
          <w:sz w:val="30"/>
          <w:szCs w:val="30"/>
        </w:rPr>
        <w:t>万元、市排水处</w:t>
      </w:r>
      <w:r w:rsidRPr="009C5636">
        <w:rPr>
          <w:rFonts w:eastAsia="仿宋_GB2312"/>
          <w:sz w:val="30"/>
          <w:szCs w:val="30"/>
        </w:rPr>
        <w:t>135</w:t>
      </w:r>
      <w:r w:rsidRPr="009C5636">
        <w:rPr>
          <w:rFonts w:eastAsia="仿宋_GB2312" w:hint="eastAsia"/>
          <w:sz w:val="30"/>
          <w:szCs w:val="30"/>
        </w:rPr>
        <w:t>万元、市建筑工程质量和安全监督站</w:t>
      </w:r>
      <w:r w:rsidRPr="009C5636">
        <w:rPr>
          <w:rFonts w:eastAsia="仿宋_GB2312"/>
          <w:sz w:val="30"/>
          <w:szCs w:val="30"/>
        </w:rPr>
        <w:t>10</w:t>
      </w:r>
      <w:r w:rsidRPr="009C5636">
        <w:rPr>
          <w:rFonts w:eastAsia="仿宋_GB2312" w:hint="eastAsia"/>
          <w:sz w:val="30"/>
          <w:szCs w:val="30"/>
        </w:rPr>
        <w:t>万元、市城建档案馆</w:t>
      </w:r>
      <w:r w:rsidRPr="009C5636">
        <w:rPr>
          <w:rFonts w:eastAsia="仿宋_GB2312"/>
          <w:sz w:val="30"/>
          <w:szCs w:val="30"/>
        </w:rPr>
        <w:t>10</w:t>
      </w:r>
      <w:r w:rsidRPr="009C5636">
        <w:rPr>
          <w:rFonts w:eastAsia="仿宋_GB2312" w:hint="eastAsia"/>
          <w:sz w:val="30"/>
          <w:szCs w:val="30"/>
        </w:rPr>
        <w:t>万元、市住建委</w:t>
      </w:r>
      <w:r w:rsidRPr="009C5636">
        <w:rPr>
          <w:rFonts w:eastAsia="仿宋_GB2312"/>
          <w:sz w:val="30"/>
          <w:szCs w:val="30"/>
        </w:rPr>
        <w:t>94</w:t>
      </w:r>
      <w:r w:rsidRPr="009C5636">
        <w:rPr>
          <w:rFonts w:eastAsia="仿宋_GB2312" w:hint="eastAsia"/>
          <w:sz w:val="30"/>
          <w:szCs w:val="30"/>
        </w:rPr>
        <w:t>万元。预算资金到位率</w:t>
      </w:r>
      <w:r w:rsidRPr="009C5636">
        <w:rPr>
          <w:rFonts w:eastAsia="仿宋_GB2312"/>
          <w:sz w:val="30"/>
          <w:szCs w:val="30"/>
        </w:rPr>
        <w:t>100%</w:t>
      </w:r>
      <w:r w:rsidRPr="009C5636">
        <w:rPr>
          <w:rFonts w:eastAsia="仿宋_GB2312" w:hint="eastAsia"/>
          <w:sz w:val="30"/>
          <w:szCs w:val="30"/>
        </w:rPr>
        <w:t>。</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2</w:t>
      </w:r>
      <w:r w:rsidRPr="009C5636">
        <w:rPr>
          <w:rFonts w:eastAsia="仿宋_GB2312" w:hint="eastAsia"/>
          <w:sz w:val="30"/>
          <w:szCs w:val="30"/>
        </w:rPr>
        <w:t>、项目资金执行情况分析。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项目预算资金实际使用</w:t>
      </w:r>
      <w:r w:rsidRPr="009C5636">
        <w:rPr>
          <w:rFonts w:eastAsia="仿宋_GB2312"/>
          <w:sz w:val="30"/>
          <w:szCs w:val="30"/>
        </w:rPr>
        <w:t>749</w:t>
      </w:r>
      <w:r w:rsidRPr="009C5636">
        <w:rPr>
          <w:rFonts w:eastAsia="仿宋_GB2312" w:hint="eastAsia"/>
          <w:sz w:val="30"/>
          <w:szCs w:val="30"/>
        </w:rPr>
        <w:t>万元，预算执行率</w:t>
      </w:r>
      <w:r w:rsidRPr="009C5636">
        <w:rPr>
          <w:rFonts w:eastAsia="仿宋_GB2312"/>
          <w:sz w:val="30"/>
          <w:szCs w:val="30"/>
        </w:rPr>
        <w:t>100%</w:t>
      </w:r>
      <w:r w:rsidRPr="009C5636">
        <w:rPr>
          <w:rFonts w:eastAsia="仿宋_GB2312" w:hint="eastAsia"/>
          <w:sz w:val="30"/>
          <w:szCs w:val="30"/>
        </w:rPr>
        <w:t>。具体执行情况如下：</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一是市园林局收到</w:t>
      </w:r>
      <w:r w:rsidRPr="009C5636">
        <w:rPr>
          <w:rFonts w:eastAsia="仿宋_GB2312"/>
          <w:sz w:val="30"/>
          <w:szCs w:val="30"/>
        </w:rPr>
        <w:t>157</w:t>
      </w:r>
      <w:r w:rsidRPr="009C5636">
        <w:rPr>
          <w:rFonts w:eastAsia="仿宋_GB2312" w:hint="eastAsia"/>
          <w:sz w:val="30"/>
          <w:szCs w:val="30"/>
        </w:rPr>
        <w:t>万元，用于抗旱治虫、施肥经费</w:t>
      </w:r>
      <w:r w:rsidRPr="009C5636">
        <w:rPr>
          <w:rFonts w:eastAsia="仿宋_GB2312"/>
          <w:sz w:val="30"/>
          <w:szCs w:val="30"/>
        </w:rPr>
        <w:t>40</w:t>
      </w:r>
      <w:r w:rsidRPr="009C5636">
        <w:rPr>
          <w:rFonts w:eastAsia="仿宋_GB2312" w:hint="eastAsia"/>
          <w:sz w:val="30"/>
          <w:szCs w:val="30"/>
        </w:rPr>
        <w:t>万元，道路绿化补植及养护费</w:t>
      </w:r>
      <w:r w:rsidRPr="009C5636">
        <w:rPr>
          <w:rFonts w:eastAsia="仿宋_GB2312"/>
          <w:sz w:val="30"/>
          <w:szCs w:val="30"/>
        </w:rPr>
        <w:t>26</w:t>
      </w:r>
      <w:r w:rsidRPr="009C5636">
        <w:rPr>
          <w:rFonts w:eastAsia="仿宋_GB2312" w:hint="eastAsia"/>
          <w:sz w:val="30"/>
          <w:szCs w:val="30"/>
        </w:rPr>
        <w:t>万元，农粮补差</w:t>
      </w:r>
      <w:r w:rsidRPr="009C5636">
        <w:rPr>
          <w:rFonts w:eastAsia="仿宋_GB2312"/>
          <w:sz w:val="30"/>
          <w:szCs w:val="30"/>
        </w:rPr>
        <w:t>4</w:t>
      </w:r>
      <w:r w:rsidRPr="009C5636">
        <w:rPr>
          <w:rFonts w:eastAsia="仿宋_GB2312" w:hint="eastAsia"/>
          <w:sz w:val="30"/>
          <w:szCs w:val="30"/>
        </w:rPr>
        <w:t>万元，广场维护费</w:t>
      </w:r>
      <w:r w:rsidRPr="009C5636">
        <w:rPr>
          <w:rFonts w:eastAsia="仿宋_GB2312"/>
          <w:sz w:val="30"/>
          <w:szCs w:val="30"/>
        </w:rPr>
        <w:t>30</w:t>
      </w:r>
      <w:r w:rsidRPr="009C5636">
        <w:rPr>
          <w:rFonts w:eastAsia="仿宋_GB2312" w:hint="eastAsia"/>
          <w:sz w:val="30"/>
          <w:szCs w:val="30"/>
        </w:rPr>
        <w:t>万元，公园维护管理费</w:t>
      </w:r>
      <w:r w:rsidRPr="009C5636">
        <w:rPr>
          <w:rFonts w:eastAsia="仿宋_GB2312"/>
          <w:sz w:val="30"/>
          <w:szCs w:val="30"/>
        </w:rPr>
        <w:t>27</w:t>
      </w:r>
      <w:r w:rsidRPr="009C5636">
        <w:rPr>
          <w:rFonts w:eastAsia="仿宋_GB2312" w:hint="eastAsia"/>
          <w:sz w:val="30"/>
          <w:szCs w:val="30"/>
        </w:rPr>
        <w:t>万元，城市节日装饰费摆花</w:t>
      </w:r>
      <w:r w:rsidRPr="009C5636">
        <w:rPr>
          <w:rFonts w:eastAsia="仿宋_GB2312"/>
          <w:sz w:val="30"/>
          <w:szCs w:val="30"/>
        </w:rPr>
        <w:t>30</w:t>
      </w:r>
      <w:r w:rsidRPr="009C5636">
        <w:rPr>
          <w:rFonts w:eastAsia="仿宋_GB2312" w:hint="eastAsia"/>
          <w:sz w:val="30"/>
          <w:szCs w:val="30"/>
        </w:rPr>
        <w:t>万元。</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二是市房产局收到</w:t>
      </w:r>
      <w:r w:rsidRPr="009C5636">
        <w:rPr>
          <w:rFonts w:eastAsia="仿宋_GB2312"/>
          <w:sz w:val="30"/>
          <w:szCs w:val="30"/>
        </w:rPr>
        <w:t>10</w:t>
      </w:r>
      <w:r w:rsidRPr="009C5636">
        <w:rPr>
          <w:rFonts w:eastAsia="仿宋_GB2312" w:hint="eastAsia"/>
          <w:sz w:val="30"/>
          <w:szCs w:val="30"/>
        </w:rPr>
        <w:t>万元，主要用于全市房地产项目整顿及物业管理经费。</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三是市政管理处收到</w:t>
      </w:r>
      <w:r w:rsidRPr="009C5636">
        <w:rPr>
          <w:rFonts w:eastAsia="仿宋_GB2312"/>
          <w:sz w:val="30"/>
          <w:szCs w:val="30"/>
        </w:rPr>
        <w:t>333</w:t>
      </w:r>
      <w:r w:rsidRPr="009C5636">
        <w:rPr>
          <w:rFonts w:eastAsia="仿宋_GB2312" w:hint="eastAsia"/>
          <w:sz w:val="30"/>
          <w:szCs w:val="30"/>
        </w:rPr>
        <w:t>万元，用于城区道路和桥梁维护费</w:t>
      </w:r>
      <w:r w:rsidRPr="009C5636">
        <w:rPr>
          <w:rFonts w:eastAsia="仿宋_GB2312"/>
          <w:sz w:val="30"/>
          <w:szCs w:val="30"/>
        </w:rPr>
        <w:t>100</w:t>
      </w:r>
      <w:r w:rsidRPr="009C5636">
        <w:rPr>
          <w:rFonts w:eastAsia="仿宋_GB2312" w:hint="eastAsia"/>
          <w:sz w:val="30"/>
          <w:szCs w:val="30"/>
        </w:rPr>
        <w:t>万元，市政设施建设维护费</w:t>
      </w:r>
      <w:r w:rsidRPr="009C5636">
        <w:rPr>
          <w:rFonts w:eastAsia="仿宋_GB2312"/>
          <w:sz w:val="30"/>
          <w:szCs w:val="30"/>
        </w:rPr>
        <w:t>150</w:t>
      </w:r>
      <w:r w:rsidRPr="009C5636">
        <w:rPr>
          <w:rFonts w:eastAsia="仿宋_GB2312" w:hint="eastAsia"/>
          <w:sz w:val="30"/>
          <w:szCs w:val="30"/>
        </w:rPr>
        <w:t>万元，燃气管理费</w:t>
      </w:r>
      <w:r w:rsidRPr="009C5636">
        <w:rPr>
          <w:rFonts w:eastAsia="仿宋_GB2312"/>
          <w:sz w:val="30"/>
          <w:szCs w:val="30"/>
        </w:rPr>
        <w:t>50</w:t>
      </w:r>
      <w:r w:rsidRPr="009C5636">
        <w:rPr>
          <w:rFonts w:eastAsia="仿宋_GB2312" w:hint="eastAsia"/>
          <w:sz w:val="30"/>
          <w:szCs w:val="30"/>
        </w:rPr>
        <w:t>万元，接管四条路道路维护费</w:t>
      </w:r>
      <w:r w:rsidRPr="009C5636">
        <w:rPr>
          <w:rFonts w:eastAsia="仿宋_GB2312"/>
          <w:sz w:val="30"/>
          <w:szCs w:val="30"/>
        </w:rPr>
        <w:t>33</w:t>
      </w:r>
      <w:r w:rsidRPr="009C5636">
        <w:rPr>
          <w:rFonts w:eastAsia="仿宋_GB2312" w:hint="eastAsia"/>
          <w:sz w:val="30"/>
          <w:szCs w:val="30"/>
        </w:rPr>
        <w:t>万元。</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四是市排水处收到</w:t>
      </w:r>
      <w:r w:rsidRPr="009C5636">
        <w:rPr>
          <w:rFonts w:eastAsia="仿宋_GB2312"/>
          <w:sz w:val="30"/>
          <w:szCs w:val="30"/>
        </w:rPr>
        <w:t>135</w:t>
      </w:r>
      <w:r w:rsidRPr="009C5636">
        <w:rPr>
          <w:rFonts w:eastAsia="仿宋_GB2312" w:hint="eastAsia"/>
          <w:sz w:val="30"/>
          <w:szCs w:val="30"/>
        </w:rPr>
        <w:t>万元，用于排水公用设施维护费</w:t>
      </w:r>
      <w:r w:rsidRPr="009C5636">
        <w:rPr>
          <w:rFonts w:eastAsia="仿宋_GB2312"/>
          <w:sz w:val="30"/>
          <w:szCs w:val="30"/>
        </w:rPr>
        <w:t>70</w:t>
      </w:r>
      <w:r w:rsidRPr="009C5636">
        <w:rPr>
          <w:rFonts w:eastAsia="仿宋_GB2312" w:hint="eastAsia"/>
          <w:sz w:val="30"/>
          <w:szCs w:val="30"/>
        </w:rPr>
        <w:t>万元，接管四条路排水管网维护费</w:t>
      </w:r>
      <w:r w:rsidRPr="009C5636">
        <w:rPr>
          <w:rFonts w:eastAsia="仿宋_GB2312"/>
          <w:sz w:val="30"/>
          <w:szCs w:val="30"/>
        </w:rPr>
        <w:t>20</w:t>
      </w:r>
      <w:r w:rsidRPr="009C5636">
        <w:rPr>
          <w:rFonts w:eastAsia="仿宋_GB2312" w:hint="eastAsia"/>
          <w:sz w:val="30"/>
          <w:szCs w:val="30"/>
        </w:rPr>
        <w:t>万元，内河保洁清淤</w:t>
      </w:r>
      <w:r w:rsidRPr="009C5636">
        <w:rPr>
          <w:rFonts w:eastAsia="仿宋_GB2312"/>
          <w:sz w:val="30"/>
          <w:szCs w:val="30"/>
        </w:rPr>
        <w:t>45</w:t>
      </w:r>
      <w:r w:rsidRPr="009C5636">
        <w:rPr>
          <w:rFonts w:eastAsia="仿宋_GB2312" w:hint="eastAsia"/>
          <w:sz w:val="30"/>
          <w:szCs w:val="30"/>
        </w:rPr>
        <w:t>万元。</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五是市建筑工程质量和安全监督站收到</w:t>
      </w:r>
      <w:r w:rsidRPr="009C5636">
        <w:rPr>
          <w:rFonts w:eastAsia="仿宋_GB2312"/>
          <w:sz w:val="30"/>
          <w:szCs w:val="30"/>
        </w:rPr>
        <w:t>10</w:t>
      </w:r>
      <w:r w:rsidRPr="009C5636">
        <w:rPr>
          <w:rFonts w:eastAsia="仿宋_GB2312" w:hint="eastAsia"/>
          <w:sz w:val="30"/>
          <w:szCs w:val="30"/>
        </w:rPr>
        <w:t>万元，主要用于质量安全监督改革款；</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六是市城建档案馆收到</w:t>
      </w:r>
      <w:r w:rsidRPr="009C5636">
        <w:rPr>
          <w:rFonts w:eastAsia="仿宋_GB2312"/>
          <w:sz w:val="30"/>
          <w:szCs w:val="30"/>
        </w:rPr>
        <w:t>10</w:t>
      </w:r>
      <w:r w:rsidRPr="009C5636">
        <w:rPr>
          <w:rFonts w:eastAsia="仿宋_GB2312" w:hint="eastAsia"/>
          <w:sz w:val="30"/>
          <w:szCs w:val="30"/>
        </w:rPr>
        <w:t>万元，主要用于城建档案查询系统维护费。</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七是市住建委收到</w:t>
      </w:r>
      <w:r w:rsidRPr="009C5636">
        <w:rPr>
          <w:rFonts w:eastAsia="仿宋_GB2312"/>
          <w:sz w:val="30"/>
          <w:szCs w:val="30"/>
        </w:rPr>
        <w:t>94</w:t>
      </w:r>
      <w:r w:rsidRPr="009C5636">
        <w:rPr>
          <w:rFonts w:eastAsia="仿宋_GB2312" w:hint="eastAsia"/>
          <w:sz w:val="30"/>
          <w:szCs w:val="30"/>
        </w:rPr>
        <w:t>万元，用于洁美随州建设经费</w:t>
      </w:r>
      <w:r w:rsidRPr="009C5636">
        <w:rPr>
          <w:rFonts w:eastAsia="仿宋_GB2312"/>
          <w:sz w:val="30"/>
          <w:szCs w:val="30"/>
        </w:rPr>
        <w:t>10</w:t>
      </w:r>
      <w:r w:rsidRPr="009C5636">
        <w:rPr>
          <w:rFonts w:eastAsia="仿宋_GB2312" w:hint="eastAsia"/>
          <w:sz w:val="30"/>
          <w:szCs w:val="30"/>
        </w:rPr>
        <w:t>万元，城市建设专项业务费</w:t>
      </w:r>
      <w:r w:rsidRPr="009C5636">
        <w:rPr>
          <w:rFonts w:eastAsia="仿宋_GB2312"/>
          <w:sz w:val="30"/>
          <w:szCs w:val="30"/>
        </w:rPr>
        <w:t>84</w:t>
      </w:r>
      <w:r w:rsidRPr="009C5636">
        <w:rPr>
          <w:rFonts w:eastAsia="仿宋_GB2312" w:hint="eastAsia"/>
          <w:sz w:val="30"/>
          <w:szCs w:val="30"/>
        </w:rPr>
        <w:t>万元。</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3</w:t>
      </w:r>
      <w:r w:rsidRPr="009C5636">
        <w:rPr>
          <w:rFonts w:eastAsia="仿宋_GB2312" w:hint="eastAsia"/>
          <w:sz w:val="30"/>
          <w:szCs w:val="30"/>
        </w:rPr>
        <w:t>、项目资金管理情况分析。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2017</w:t>
      </w:r>
      <w:r w:rsidRPr="009C5636">
        <w:rPr>
          <w:rFonts w:eastAsia="仿宋_GB2312" w:hint="eastAsia"/>
          <w:sz w:val="30"/>
          <w:szCs w:val="30"/>
        </w:rPr>
        <w:t>年城市维护费项目资金涉及使用单位多，适用范围广泛。在实地核查中，项目实施单位的财务制度健全，项目资金使用符合相关的财务管理制度规定，项目实施单位为保障资金的安全、规范运行而采取了必要的监控措施，各单位项目支出按规定程序办理。</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（二）项目绩效指标完成情况分析。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1</w:t>
      </w:r>
      <w:r w:rsidRPr="009C5636">
        <w:rPr>
          <w:rFonts w:eastAsia="仿宋_GB2312" w:hint="eastAsia"/>
          <w:sz w:val="30"/>
          <w:szCs w:val="30"/>
        </w:rPr>
        <w:t>、产出指标完成情况分析。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w:t>
      </w:r>
      <w:r w:rsidRPr="009C5636">
        <w:rPr>
          <w:rFonts w:eastAsia="仿宋_GB2312"/>
          <w:sz w:val="30"/>
          <w:szCs w:val="30"/>
        </w:rPr>
        <w:t>1</w:t>
      </w:r>
      <w:r w:rsidRPr="009C5636">
        <w:rPr>
          <w:rFonts w:eastAsia="仿宋_GB2312" w:hint="eastAsia"/>
          <w:sz w:val="30"/>
          <w:szCs w:val="30"/>
        </w:rPr>
        <w:t>）实际完成率。①园林绿化建设。市园林局预防病虫害，进行苗木补植，抗旱保苗，对园林绿化设施进行系统检修维护，在重大节假日期间摆花布景。并完成城区</w:t>
      </w:r>
      <w:r w:rsidRPr="009C5636">
        <w:rPr>
          <w:rFonts w:eastAsia="仿宋_GB2312"/>
          <w:sz w:val="30"/>
          <w:szCs w:val="30"/>
        </w:rPr>
        <w:t>39</w:t>
      </w:r>
      <w:r w:rsidRPr="009C5636">
        <w:rPr>
          <w:rFonts w:eastAsia="仿宋_GB2312" w:hint="eastAsia"/>
          <w:sz w:val="30"/>
          <w:szCs w:val="30"/>
        </w:rPr>
        <w:t>条道路、</w:t>
      </w:r>
      <w:r w:rsidRPr="009C5636">
        <w:rPr>
          <w:rFonts w:eastAsia="仿宋_GB2312"/>
          <w:sz w:val="30"/>
          <w:szCs w:val="30"/>
        </w:rPr>
        <w:t>5</w:t>
      </w:r>
      <w:r w:rsidRPr="009C5636">
        <w:rPr>
          <w:rFonts w:eastAsia="仿宋_GB2312" w:hint="eastAsia"/>
          <w:sz w:val="30"/>
          <w:szCs w:val="30"/>
        </w:rPr>
        <w:t>个公园、</w:t>
      </w:r>
      <w:r w:rsidRPr="009C5636">
        <w:rPr>
          <w:rFonts w:eastAsia="仿宋_GB2312"/>
          <w:sz w:val="30"/>
          <w:szCs w:val="30"/>
        </w:rPr>
        <w:t>5</w:t>
      </w:r>
      <w:r w:rsidRPr="009C5636">
        <w:rPr>
          <w:rFonts w:eastAsia="仿宋_GB2312" w:hint="eastAsia"/>
          <w:sz w:val="30"/>
          <w:szCs w:val="30"/>
        </w:rPr>
        <w:t>个广场、</w:t>
      </w:r>
      <w:r w:rsidRPr="009C5636">
        <w:rPr>
          <w:rFonts w:eastAsia="仿宋_GB2312"/>
          <w:sz w:val="30"/>
          <w:szCs w:val="30"/>
        </w:rPr>
        <w:t>2</w:t>
      </w:r>
      <w:r w:rsidRPr="009C5636">
        <w:rPr>
          <w:rFonts w:eastAsia="仿宋_GB2312" w:hint="eastAsia"/>
          <w:sz w:val="30"/>
          <w:szCs w:val="30"/>
        </w:rPr>
        <w:t>条风光带、</w:t>
      </w:r>
      <w:r w:rsidRPr="009C5636">
        <w:rPr>
          <w:rFonts w:eastAsia="仿宋_GB2312"/>
          <w:sz w:val="30"/>
          <w:szCs w:val="30"/>
        </w:rPr>
        <w:t>9</w:t>
      </w:r>
      <w:r w:rsidRPr="009C5636">
        <w:rPr>
          <w:rFonts w:eastAsia="仿宋_GB2312" w:hint="eastAsia"/>
          <w:sz w:val="30"/>
          <w:szCs w:val="30"/>
        </w:rPr>
        <w:t>个小游园共</w:t>
      </w:r>
      <w:r w:rsidRPr="009C5636">
        <w:rPr>
          <w:rFonts w:eastAsia="仿宋_GB2312"/>
          <w:sz w:val="30"/>
          <w:szCs w:val="30"/>
        </w:rPr>
        <w:t>432</w:t>
      </w:r>
      <w:r w:rsidRPr="009C5636">
        <w:rPr>
          <w:rFonts w:eastAsia="仿宋_GB2312" w:hint="eastAsia"/>
          <w:sz w:val="30"/>
          <w:szCs w:val="30"/>
        </w:rPr>
        <w:t>万平米绿化面积的养护任务。②市区排水畅通。市防洪排水处负责城区</w:t>
      </w:r>
      <w:r w:rsidRPr="009C5636">
        <w:rPr>
          <w:rFonts w:eastAsia="仿宋_GB2312"/>
          <w:sz w:val="30"/>
          <w:szCs w:val="30"/>
        </w:rPr>
        <w:t>240</w:t>
      </w:r>
      <w:r w:rsidRPr="009C5636">
        <w:rPr>
          <w:rFonts w:eastAsia="仿宋_GB2312" w:hint="eastAsia"/>
          <w:sz w:val="30"/>
          <w:szCs w:val="30"/>
        </w:rPr>
        <w:t>公里排水管网、</w:t>
      </w:r>
      <w:r w:rsidRPr="009C5636">
        <w:rPr>
          <w:rFonts w:eastAsia="仿宋_GB2312"/>
          <w:sz w:val="30"/>
          <w:szCs w:val="30"/>
        </w:rPr>
        <w:t>13000</w:t>
      </w:r>
      <w:r w:rsidRPr="009C5636">
        <w:rPr>
          <w:rFonts w:eastAsia="仿宋_GB2312" w:hint="eastAsia"/>
          <w:sz w:val="30"/>
          <w:szCs w:val="30"/>
        </w:rPr>
        <w:t>座检查井箅、</w:t>
      </w:r>
      <w:r w:rsidRPr="009C5636">
        <w:rPr>
          <w:rFonts w:eastAsia="仿宋_GB2312"/>
          <w:sz w:val="30"/>
          <w:szCs w:val="30"/>
        </w:rPr>
        <w:t>27</w:t>
      </w:r>
      <w:r w:rsidRPr="009C5636">
        <w:rPr>
          <w:rFonts w:eastAsia="仿宋_GB2312" w:hint="eastAsia"/>
          <w:sz w:val="30"/>
          <w:szCs w:val="30"/>
        </w:rPr>
        <w:t>公里内河明渠、</w:t>
      </w:r>
      <w:r w:rsidRPr="009C5636">
        <w:rPr>
          <w:rFonts w:eastAsia="仿宋_GB2312"/>
          <w:sz w:val="30"/>
          <w:szCs w:val="30"/>
        </w:rPr>
        <w:t>3</w:t>
      </w:r>
      <w:r w:rsidRPr="009C5636">
        <w:rPr>
          <w:rFonts w:eastAsia="仿宋_GB2312" w:hint="eastAsia"/>
          <w:sz w:val="30"/>
          <w:szCs w:val="30"/>
        </w:rPr>
        <w:t>座泵站闸门的管理和养护维修工作。解决了城区排水管网和排水检查井箅的淤塞及破损情况，解决内河河道淤塞和环境卫生</w:t>
      </w:r>
      <w:r w:rsidRPr="009C5636">
        <w:rPr>
          <w:rFonts w:eastAsia="仿宋_GB2312"/>
          <w:sz w:val="30"/>
          <w:szCs w:val="30"/>
        </w:rPr>
        <w:t>“</w:t>
      </w:r>
      <w:r w:rsidRPr="009C5636">
        <w:rPr>
          <w:rFonts w:eastAsia="仿宋_GB2312" w:hint="eastAsia"/>
          <w:sz w:val="30"/>
          <w:szCs w:val="30"/>
        </w:rPr>
        <w:t>脏乱差</w:t>
      </w:r>
      <w:r w:rsidRPr="009C5636">
        <w:rPr>
          <w:rFonts w:eastAsia="仿宋_GB2312"/>
          <w:sz w:val="30"/>
          <w:szCs w:val="30"/>
        </w:rPr>
        <w:t>”</w:t>
      </w:r>
      <w:r w:rsidRPr="009C5636">
        <w:rPr>
          <w:rFonts w:eastAsia="仿宋_GB2312" w:hint="eastAsia"/>
          <w:sz w:val="30"/>
          <w:szCs w:val="30"/>
        </w:rPr>
        <w:t>问题，确保了城区防洪排水设施、泵站闸门的正常安全运行。</w:t>
      </w:r>
      <w:r w:rsidRPr="009C5636">
        <w:rPr>
          <w:rFonts w:eastAsia="仿宋_GB2312"/>
          <w:sz w:val="30"/>
          <w:szCs w:val="30"/>
        </w:rPr>
        <w:fldChar w:fldCharType="begin"/>
      </w:r>
      <w:r w:rsidRPr="009C5636">
        <w:rPr>
          <w:rFonts w:eastAsia="仿宋_GB2312"/>
          <w:sz w:val="30"/>
          <w:szCs w:val="30"/>
        </w:rPr>
        <w:instrText xml:space="preserve"> = 3 \* GB3 </w:instrText>
      </w:r>
      <w:r w:rsidRPr="009C5636">
        <w:rPr>
          <w:rFonts w:eastAsia="仿宋_GB2312"/>
          <w:sz w:val="30"/>
          <w:szCs w:val="30"/>
        </w:rPr>
        <w:fldChar w:fldCharType="separate"/>
      </w:r>
      <w:r w:rsidRPr="009C5636">
        <w:rPr>
          <w:rFonts w:eastAsia="仿宋_GB2312" w:hint="eastAsia"/>
          <w:noProof/>
          <w:sz w:val="30"/>
          <w:szCs w:val="30"/>
        </w:rPr>
        <w:t>③</w:t>
      </w:r>
      <w:r w:rsidRPr="009C5636">
        <w:rPr>
          <w:rFonts w:eastAsia="仿宋_GB2312"/>
          <w:sz w:val="30"/>
          <w:szCs w:val="30"/>
        </w:rPr>
        <w:fldChar w:fldCharType="end"/>
      </w:r>
      <w:r w:rsidRPr="009C5636">
        <w:rPr>
          <w:rFonts w:eastAsia="仿宋_GB2312" w:hint="eastAsia"/>
          <w:sz w:val="30"/>
          <w:szCs w:val="30"/>
        </w:rPr>
        <w:t>城市道路维护。市政管理处年初通过对城区市政设施进行了全面地拉网式的普查，重点对白云大道、迎宾大道、烈山大道、擂鼓墩大道、汉东路、沿河大道等主干道沥青路面出现的坑洼、破损、下沉等现象进行了维修；对解放路、沿河大道、烈山大道等城市主干道的人行道方砖、花坛石、路缘石、栏杆进行了维修；加强了城市</w:t>
      </w:r>
      <w:r w:rsidRPr="009C5636">
        <w:rPr>
          <w:rFonts w:eastAsia="仿宋_GB2312"/>
          <w:sz w:val="30"/>
          <w:szCs w:val="30"/>
        </w:rPr>
        <w:t>36</w:t>
      </w:r>
      <w:r w:rsidRPr="009C5636">
        <w:rPr>
          <w:rFonts w:eastAsia="仿宋_GB2312" w:hint="eastAsia"/>
          <w:sz w:val="30"/>
          <w:szCs w:val="30"/>
        </w:rPr>
        <w:t>座桥梁的监管和养护维修，有效的确保了基础设施基本完好，城市中心区市政设施维修率达</w:t>
      </w:r>
      <w:r w:rsidRPr="009C5636">
        <w:rPr>
          <w:rFonts w:eastAsia="仿宋_GB2312"/>
          <w:sz w:val="30"/>
          <w:szCs w:val="30"/>
        </w:rPr>
        <w:t>98%</w:t>
      </w:r>
      <w:r w:rsidRPr="009C5636">
        <w:rPr>
          <w:rFonts w:eastAsia="仿宋_GB2312" w:hint="eastAsia"/>
          <w:sz w:val="30"/>
          <w:szCs w:val="30"/>
        </w:rPr>
        <w:t>。</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w:t>
      </w:r>
      <w:r w:rsidRPr="009C5636">
        <w:rPr>
          <w:rFonts w:eastAsia="仿宋_GB2312"/>
          <w:sz w:val="30"/>
          <w:szCs w:val="30"/>
        </w:rPr>
        <w:t>2</w:t>
      </w:r>
      <w:r w:rsidRPr="009C5636">
        <w:rPr>
          <w:rFonts w:eastAsia="仿宋_GB2312" w:hint="eastAsia"/>
          <w:sz w:val="30"/>
          <w:szCs w:val="30"/>
        </w:rPr>
        <w:t>）质量达标率。</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通过多年的城市建设和维护，随州已拥有国家园林城市、国家森林城市、省级环保模范城市、全国无障碍示范城市、城市生态竞争力指数全国第四等众多荣誉。财政资金的使用取得好的效益，城市维护费项目资金使用达到预期效果。</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w:t>
      </w:r>
      <w:r w:rsidRPr="009C5636">
        <w:rPr>
          <w:rFonts w:eastAsia="仿宋_GB2312"/>
          <w:sz w:val="30"/>
          <w:szCs w:val="30"/>
        </w:rPr>
        <w:t>3</w:t>
      </w:r>
      <w:r w:rsidRPr="009C5636">
        <w:rPr>
          <w:rFonts w:eastAsia="仿宋_GB2312" w:hint="eastAsia"/>
          <w:sz w:val="30"/>
          <w:szCs w:val="30"/>
        </w:rPr>
        <w:t>）完成及时率。</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项目预算资金</w:t>
      </w:r>
      <w:r w:rsidRPr="009C5636">
        <w:rPr>
          <w:rFonts w:eastAsia="仿宋_GB2312"/>
          <w:sz w:val="30"/>
          <w:szCs w:val="30"/>
        </w:rPr>
        <w:t>749</w:t>
      </w:r>
      <w:r w:rsidRPr="009C5636">
        <w:rPr>
          <w:rFonts w:eastAsia="仿宋_GB2312" w:hint="eastAsia"/>
          <w:sz w:val="30"/>
          <w:szCs w:val="30"/>
        </w:rPr>
        <w:t>万元的使用，使城区综合环境得到整治与提升，城市防洪排涝能力逐步增强，园林绿化提档升级，城建档案和地下综合管线普查信息的利用率得到提升。各资金使用单位按时按质按量完成了</w:t>
      </w:r>
      <w:r w:rsidRPr="009C5636">
        <w:rPr>
          <w:rFonts w:eastAsia="仿宋_GB2312"/>
          <w:sz w:val="30"/>
          <w:szCs w:val="30"/>
        </w:rPr>
        <w:t>2017</w:t>
      </w:r>
      <w:r w:rsidRPr="009C5636">
        <w:rPr>
          <w:rFonts w:eastAsia="仿宋_GB2312" w:hint="eastAsia"/>
          <w:sz w:val="30"/>
          <w:szCs w:val="30"/>
        </w:rPr>
        <w:t>年安排的工作。</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2</w:t>
      </w:r>
      <w:r w:rsidRPr="009C5636">
        <w:rPr>
          <w:rFonts w:eastAsia="仿宋_GB2312" w:hint="eastAsia"/>
          <w:sz w:val="30"/>
          <w:szCs w:val="30"/>
        </w:rPr>
        <w:t>、效益指标完成情况分析。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w:t>
      </w:r>
      <w:r w:rsidRPr="009C5636">
        <w:rPr>
          <w:rFonts w:eastAsia="仿宋_GB2312"/>
          <w:sz w:val="30"/>
          <w:szCs w:val="30"/>
        </w:rPr>
        <w:t>1</w:t>
      </w:r>
      <w:r w:rsidRPr="009C5636">
        <w:rPr>
          <w:rFonts w:eastAsia="仿宋_GB2312" w:hint="eastAsia"/>
          <w:sz w:val="30"/>
          <w:szCs w:val="30"/>
        </w:rPr>
        <w:t>）经济效益。</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预算项目，是随州市已延续开展多年用于城市公共基础设施和公用事业的维护建设。多年来为随州经济发展和社会安宁保驾护航，是保证我市经济高效、快速发展的重要之举。</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w:t>
      </w:r>
      <w:r w:rsidRPr="009C5636">
        <w:rPr>
          <w:rFonts w:eastAsia="仿宋_GB2312"/>
          <w:sz w:val="30"/>
          <w:szCs w:val="30"/>
        </w:rPr>
        <w:t>2</w:t>
      </w:r>
      <w:r w:rsidRPr="009C5636">
        <w:rPr>
          <w:rFonts w:eastAsia="仿宋_GB2312" w:hint="eastAsia"/>
          <w:sz w:val="30"/>
          <w:szCs w:val="30"/>
        </w:rPr>
        <w:t>）社会效益</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经过多年的建设和维护，专项资金的使用促进了我市城市经济发展，优化了城市居民生活环境，提升了城市形象和城市品味。</w:t>
      </w:r>
    </w:p>
    <w:p w:rsidR="00FD714E" w:rsidRPr="009C5636" w:rsidRDefault="00FD714E" w:rsidP="00F1259F">
      <w:pPr>
        <w:spacing w:line="560" w:lineRule="exact"/>
        <w:ind w:firstLineChars="200" w:firstLine="600"/>
        <w:rPr>
          <w:rFonts w:eastAsia="仿宋_GB2312"/>
          <w:sz w:val="30"/>
          <w:szCs w:val="30"/>
        </w:rPr>
      </w:pPr>
      <w:bookmarkStart w:id="0" w:name="_GoBack"/>
      <w:bookmarkEnd w:id="0"/>
      <w:r w:rsidRPr="009C5636">
        <w:rPr>
          <w:rFonts w:eastAsia="仿宋_GB2312" w:hint="eastAsia"/>
          <w:sz w:val="30"/>
          <w:szCs w:val="30"/>
        </w:rPr>
        <w:t>（</w:t>
      </w:r>
      <w:r w:rsidRPr="009C5636">
        <w:rPr>
          <w:rFonts w:eastAsia="仿宋_GB2312"/>
          <w:sz w:val="30"/>
          <w:szCs w:val="30"/>
        </w:rPr>
        <w:t>3</w:t>
      </w:r>
      <w:r w:rsidRPr="009C5636">
        <w:rPr>
          <w:rFonts w:eastAsia="仿宋_GB2312" w:hint="eastAsia"/>
          <w:sz w:val="30"/>
          <w:szCs w:val="30"/>
        </w:rPr>
        <w:t>）可持续影响</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在新的社会形势下，随州市住房和城乡建设委员持续开展城市维护建设，以更坚定的步伐、更顽强的意志、更务实的作风，努力为</w:t>
      </w:r>
      <w:r w:rsidRPr="009C5636">
        <w:rPr>
          <w:rFonts w:eastAsia="仿宋_GB2312"/>
          <w:sz w:val="30"/>
          <w:szCs w:val="30"/>
        </w:rPr>
        <w:t>“</w:t>
      </w:r>
      <w:r w:rsidRPr="009C5636">
        <w:rPr>
          <w:rFonts w:eastAsia="仿宋_GB2312" w:hint="eastAsia"/>
          <w:sz w:val="30"/>
          <w:szCs w:val="30"/>
        </w:rPr>
        <w:t>美丽随州</w:t>
      </w:r>
      <w:r w:rsidRPr="009C5636">
        <w:rPr>
          <w:rFonts w:eastAsia="仿宋_GB2312"/>
          <w:sz w:val="30"/>
          <w:szCs w:val="30"/>
        </w:rPr>
        <w:t>”</w:t>
      </w:r>
      <w:r w:rsidRPr="009C5636">
        <w:rPr>
          <w:rFonts w:eastAsia="仿宋_GB2312" w:hint="eastAsia"/>
          <w:sz w:val="30"/>
          <w:szCs w:val="30"/>
        </w:rPr>
        <w:t>建设再立新功。</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sz w:val="30"/>
          <w:szCs w:val="30"/>
        </w:rPr>
        <w:t>3</w:t>
      </w:r>
      <w:r w:rsidRPr="009C5636">
        <w:rPr>
          <w:rFonts w:eastAsia="仿宋_GB2312" w:hint="eastAsia"/>
          <w:sz w:val="30"/>
          <w:szCs w:val="30"/>
        </w:rPr>
        <w:t>、满意度指标完成情况分析。</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城市维护费用支出惠及人民群众。</w:t>
      </w:r>
      <w:r w:rsidRPr="009C5636">
        <w:rPr>
          <w:rFonts w:eastAsia="仿宋_GB2312"/>
          <w:sz w:val="30"/>
          <w:szCs w:val="30"/>
        </w:rPr>
        <w:t>2017</w:t>
      </w:r>
      <w:r w:rsidRPr="009C5636">
        <w:rPr>
          <w:rFonts w:eastAsia="仿宋_GB2312" w:hint="eastAsia"/>
          <w:sz w:val="30"/>
          <w:szCs w:val="30"/>
        </w:rPr>
        <w:t>年度全市未发生因城市维护不到位造成的安全事故，向市委市政府和全市人民交上了一份满意的答卷。</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五、绩效目标未完成原因和下一步改进措施</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（一）绩效目标未完成原因</w:t>
      </w: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hint="eastAsia"/>
          <w:bCs/>
          <w:sz w:val="30"/>
          <w:szCs w:val="30"/>
        </w:rPr>
        <w:t>绩效目标已全面完成。</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（二）下一步改进措施</w:t>
      </w: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hint="eastAsia"/>
          <w:bCs/>
          <w:sz w:val="30"/>
          <w:szCs w:val="30"/>
        </w:rPr>
        <w:t>根据</w:t>
      </w:r>
      <w:r w:rsidRPr="009C5636">
        <w:rPr>
          <w:rFonts w:eastAsia="仿宋_GB2312"/>
          <w:bCs/>
          <w:sz w:val="30"/>
          <w:szCs w:val="30"/>
        </w:rPr>
        <w:t>2017</w:t>
      </w:r>
      <w:r w:rsidRPr="009C5636">
        <w:rPr>
          <w:rFonts w:eastAsia="仿宋_GB2312" w:hint="eastAsia"/>
          <w:bCs/>
          <w:sz w:val="30"/>
          <w:szCs w:val="30"/>
        </w:rPr>
        <w:t>年各资金使用部门提出的维护需求，市级城市维护费存在总量严重不足、维护设施养护水平不高的问题。建议有关部门适当倾斜资金，逐年提高市级城维费额度，以便保证城建设施的高效运行。</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六、绩效自评结果拟应用和公开情况</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本自评报告专为委托方对本报告所列明的目的以及报送财政主管部门检查使用。绩效自评报告的使用权归委托方所有，除依据法律规定需要公开的情形外，报告的全部或部分内容不得见诸于公开媒体。</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七、绩效自评工作的经验、问题和建议。</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（一）主要经验</w:t>
      </w: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hint="eastAsia"/>
          <w:bCs/>
          <w:sz w:val="30"/>
          <w:szCs w:val="30"/>
        </w:rPr>
        <w:t>单位领导重视，根据上级要求，组织学习相关文件要求，结合单位实际情况，对需要绩效自评的项目决定自行成立项目评价小组或委托中介机构开展自评。</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（二）问题</w:t>
      </w: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bCs/>
          <w:sz w:val="30"/>
          <w:szCs w:val="30"/>
        </w:rPr>
        <w:t xml:space="preserve"> </w:t>
      </w:r>
      <w:r w:rsidRPr="009C5636">
        <w:rPr>
          <w:rFonts w:eastAsia="仿宋_GB2312" w:hint="eastAsia"/>
          <w:bCs/>
          <w:sz w:val="30"/>
          <w:szCs w:val="30"/>
        </w:rPr>
        <w:t>一是自评项目的评价质量有待提高，存在对评价的内容表达不完整，评价指标不明确等情况；二是对绩效自评指标体系科学合理建设有困难。</w:t>
      </w:r>
    </w:p>
    <w:p w:rsidR="00FD714E" w:rsidRPr="009C5636" w:rsidRDefault="00FD714E" w:rsidP="00F1259F">
      <w:pPr>
        <w:spacing w:line="560" w:lineRule="exact"/>
        <w:ind w:firstLineChars="200" w:firstLine="602"/>
        <w:outlineLvl w:val="0"/>
        <w:rPr>
          <w:rFonts w:eastAsia="楷体_GB2312"/>
          <w:b/>
          <w:bCs/>
          <w:sz w:val="30"/>
          <w:szCs w:val="30"/>
        </w:rPr>
      </w:pPr>
      <w:r w:rsidRPr="009C5636">
        <w:rPr>
          <w:rFonts w:eastAsia="楷体_GB2312" w:hint="eastAsia"/>
          <w:b/>
          <w:bCs/>
          <w:sz w:val="30"/>
          <w:szCs w:val="30"/>
        </w:rPr>
        <w:t>（三）建议</w:t>
      </w:r>
    </w:p>
    <w:p w:rsidR="00FD714E" w:rsidRPr="009C5636" w:rsidRDefault="00FD714E" w:rsidP="00F1259F">
      <w:pPr>
        <w:spacing w:line="560" w:lineRule="exact"/>
        <w:ind w:firstLineChars="200" w:firstLine="600"/>
        <w:rPr>
          <w:rFonts w:eastAsia="仿宋_GB2312"/>
          <w:bCs/>
          <w:sz w:val="30"/>
          <w:szCs w:val="30"/>
        </w:rPr>
      </w:pPr>
      <w:r w:rsidRPr="009C5636">
        <w:rPr>
          <w:rFonts w:eastAsia="仿宋_GB2312" w:hint="eastAsia"/>
          <w:bCs/>
          <w:sz w:val="30"/>
          <w:szCs w:val="30"/>
        </w:rPr>
        <w:t>一是单位成立绩效评价协调部门，协调绩效评价所需资料的收集工作、报告的撰写。二是组织对各单位的绩效自评情况进行集中评审或交流评审，相互交流工作经验，提高评审质量。三是多组织学习，提高认识，提升质量。</w:t>
      </w:r>
    </w:p>
    <w:p w:rsidR="00FD714E" w:rsidRPr="009C5636" w:rsidRDefault="00FD714E" w:rsidP="00F1259F">
      <w:pPr>
        <w:spacing w:line="560" w:lineRule="exact"/>
        <w:ind w:firstLineChars="200" w:firstLine="600"/>
        <w:rPr>
          <w:rFonts w:eastAsia="黑体"/>
          <w:bCs/>
          <w:sz w:val="30"/>
          <w:szCs w:val="30"/>
        </w:rPr>
      </w:pPr>
      <w:r w:rsidRPr="009C5636">
        <w:rPr>
          <w:rFonts w:eastAsia="黑体" w:hAnsi="黑体" w:hint="eastAsia"/>
          <w:bCs/>
          <w:sz w:val="30"/>
          <w:szCs w:val="30"/>
        </w:rPr>
        <w:t>八、其他需说明的问题。</w:t>
      </w: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本次绩效自评所需资料主要以随州市住房和城乡建设委员会提供的相关资料为依据，市住建委要对所提供资料的真实性、合法性、完整性负责。</w:t>
      </w: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r w:rsidRPr="009C5636">
        <w:rPr>
          <w:rFonts w:eastAsia="仿宋_GB2312" w:hint="eastAsia"/>
          <w:sz w:val="30"/>
          <w:szCs w:val="30"/>
        </w:rPr>
        <w:t>附：随州市住房和城乡建设委员会</w:t>
      </w:r>
      <w:r w:rsidRPr="009C5636">
        <w:rPr>
          <w:rFonts w:eastAsia="仿宋_GB2312"/>
          <w:sz w:val="30"/>
          <w:szCs w:val="30"/>
        </w:rPr>
        <w:t>“</w:t>
      </w:r>
      <w:r w:rsidRPr="009C5636">
        <w:rPr>
          <w:rFonts w:eastAsia="仿宋_GB2312" w:hint="eastAsia"/>
          <w:sz w:val="30"/>
          <w:szCs w:val="30"/>
        </w:rPr>
        <w:t>城市维护费</w:t>
      </w:r>
      <w:r w:rsidRPr="009C5636">
        <w:rPr>
          <w:rFonts w:eastAsia="仿宋_GB2312"/>
          <w:sz w:val="30"/>
          <w:szCs w:val="30"/>
        </w:rPr>
        <w:t>”</w:t>
      </w:r>
      <w:r w:rsidRPr="009C5636">
        <w:rPr>
          <w:rFonts w:eastAsia="仿宋_GB2312" w:hint="eastAsia"/>
          <w:sz w:val="30"/>
          <w:szCs w:val="30"/>
        </w:rPr>
        <w:t>项目绩效目标自评表</w:t>
      </w: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F1259F">
      <w:pPr>
        <w:spacing w:line="560" w:lineRule="exact"/>
        <w:ind w:firstLineChars="200" w:firstLine="600"/>
        <w:rPr>
          <w:rFonts w:eastAsia="仿宋_GB2312"/>
          <w:sz w:val="30"/>
          <w:szCs w:val="30"/>
        </w:rPr>
      </w:pPr>
    </w:p>
    <w:p w:rsidR="00FD714E" w:rsidRPr="009C5636" w:rsidRDefault="00FD714E" w:rsidP="00437A1C">
      <w:pPr>
        <w:spacing w:line="560" w:lineRule="exact"/>
        <w:ind w:firstLineChars="1700" w:firstLine="5100"/>
        <w:rPr>
          <w:rFonts w:eastAsia="仿宋_GB2312"/>
          <w:sz w:val="30"/>
          <w:szCs w:val="30"/>
        </w:rPr>
      </w:pPr>
      <w:smartTag w:uri="urn:schemas-microsoft-com:office:smarttags" w:element="chsdate">
        <w:smartTagPr>
          <w:attr w:name="IsROCDate" w:val="False"/>
          <w:attr w:name="IsLunarDate" w:val="False"/>
          <w:attr w:name="Day" w:val="28"/>
          <w:attr w:name="Month" w:val="9"/>
          <w:attr w:name="Year" w:val="2018"/>
        </w:smartTagPr>
        <w:r w:rsidRPr="009C5636">
          <w:rPr>
            <w:rFonts w:eastAsia="仿宋_GB2312"/>
            <w:sz w:val="30"/>
            <w:szCs w:val="30"/>
          </w:rPr>
          <w:t>2018</w:t>
        </w:r>
        <w:r w:rsidRPr="009C5636">
          <w:rPr>
            <w:rFonts w:eastAsia="仿宋_GB2312" w:hint="eastAsia"/>
            <w:sz w:val="30"/>
            <w:szCs w:val="30"/>
          </w:rPr>
          <w:t>年</w:t>
        </w:r>
        <w:r w:rsidRPr="009C5636">
          <w:rPr>
            <w:rFonts w:eastAsia="仿宋_GB2312"/>
            <w:sz w:val="30"/>
            <w:szCs w:val="30"/>
          </w:rPr>
          <w:t>9</w:t>
        </w:r>
        <w:r w:rsidRPr="009C5636">
          <w:rPr>
            <w:rFonts w:eastAsia="仿宋_GB2312" w:hint="eastAsia"/>
            <w:sz w:val="30"/>
            <w:szCs w:val="30"/>
          </w:rPr>
          <w:t>月</w:t>
        </w:r>
        <w:r w:rsidRPr="009C5636">
          <w:rPr>
            <w:rFonts w:eastAsia="仿宋_GB2312"/>
            <w:sz w:val="30"/>
            <w:szCs w:val="30"/>
          </w:rPr>
          <w:t>28</w:t>
        </w:r>
        <w:r w:rsidRPr="009C5636">
          <w:rPr>
            <w:rFonts w:eastAsia="仿宋_GB2312" w:hint="eastAsia"/>
            <w:sz w:val="30"/>
            <w:szCs w:val="30"/>
          </w:rPr>
          <w:t>日</w:t>
        </w:r>
      </w:smartTag>
    </w:p>
    <w:p w:rsidR="00FD714E" w:rsidRPr="009C5636" w:rsidRDefault="00FD714E" w:rsidP="00260B93">
      <w:pPr>
        <w:spacing w:line="560" w:lineRule="exact"/>
        <w:ind w:firstLineChars="1700" w:firstLine="4760"/>
        <w:rPr>
          <w:rFonts w:eastAsia="Times New Roman"/>
          <w:sz w:val="28"/>
          <w:szCs w:val="28"/>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Default="00FD714E" w:rsidP="00260B93">
      <w:pPr>
        <w:spacing w:line="560" w:lineRule="exact"/>
        <w:jc w:val="left"/>
        <w:rPr>
          <w:rFonts w:eastAsia="仿宋_GB2312"/>
          <w:sz w:val="30"/>
          <w:szCs w:val="30"/>
        </w:rPr>
      </w:pPr>
    </w:p>
    <w:p w:rsidR="00FD714E" w:rsidRPr="009C5636" w:rsidRDefault="00FD714E" w:rsidP="00260B93">
      <w:pPr>
        <w:spacing w:line="560" w:lineRule="exact"/>
        <w:jc w:val="left"/>
        <w:rPr>
          <w:rFonts w:eastAsia="仿宋_GB2312"/>
          <w:sz w:val="30"/>
          <w:szCs w:val="30"/>
        </w:rPr>
      </w:pPr>
      <w:r w:rsidRPr="009C5636">
        <w:rPr>
          <w:rFonts w:eastAsia="仿宋_GB2312" w:hint="eastAsia"/>
          <w:sz w:val="30"/>
          <w:szCs w:val="30"/>
        </w:rPr>
        <w:t>附件：</w:t>
      </w:r>
    </w:p>
    <w:p w:rsidR="00FD714E" w:rsidRPr="009C5636" w:rsidRDefault="00FD714E" w:rsidP="00675FAA">
      <w:pPr>
        <w:spacing w:line="560" w:lineRule="exact"/>
        <w:jc w:val="center"/>
        <w:rPr>
          <w:rFonts w:eastAsia="方正小标宋简体"/>
          <w:sz w:val="30"/>
          <w:szCs w:val="30"/>
        </w:rPr>
      </w:pPr>
      <w:r w:rsidRPr="009C5636">
        <w:rPr>
          <w:rFonts w:eastAsia="方正小标宋简体" w:hint="eastAsia"/>
          <w:sz w:val="30"/>
          <w:szCs w:val="30"/>
        </w:rPr>
        <w:t>随州市住房和城乡建设委员会</w:t>
      </w:r>
      <w:r w:rsidRPr="009C5636">
        <w:rPr>
          <w:rFonts w:eastAsia="方正小标宋简体"/>
          <w:sz w:val="30"/>
          <w:szCs w:val="30"/>
        </w:rPr>
        <w:t>“</w:t>
      </w:r>
      <w:r w:rsidRPr="009C5636">
        <w:rPr>
          <w:rFonts w:eastAsia="方正小标宋简体" w:hint="eastAsia"/>
          <w:sz w:val="30"/>
          <w:szCs w:val="30"/>
        </w:rPr>
        <w:t>城市维护费</w:t>
      </w:r>
      <w:r w:rsidRPr="009C5636">
        <w:rPr>
          <w:rFonts w:eastAsia="方正小标宋简体"/>
          <w:sz w:val="30"/>
          <w:szCs w:val="30"/>
        </w:rPr>
        <w:t>”</w:t>
      </w:r>
      <w:r w:rsidRPr="009C5636">
        <w:rPr>
          <w:rFonts w:eastAsia="方正小标宋简体" w:hint="eastAsia"/>
          <w:sz w:val="30"/>
          <w:szCs w:val="30"/>
        </w:rPr>
        <w:t>项目绩效目标自评表</w:t>
      </w:r>
    </w:p>
    <w:p w:rsidR="00FD714E" w:rsidRPr="009C5636" w:rsidRDefault="00FD714E" w:rsidP="00675FAA">
      <w:pPr>
        <w:spacing w:line="560" w:lineRule="exact"/>
        <w:jc w:val="center"/>
        <w:rPr>
          <w:sz w:val="28"/>
          <w:szCs w:val="28"/>
        </w:rPr>
      </w:pPr>
      <w:r w:rsidRPr="009C5636">
        <w:rPr>
          <w:rFonts w:hAnsi="宋体" w:hint="eastAsia"/>
          <w:sz w:val="28"/>
          <w:szCs w:val="28"/>
        </w:rPr>
        <w:t>（</w:t>
      </w:r>
      <w:r w:rsidRPr="009C5636">
        <w:rPr>
          <w:sz w:val="28"/>
          <w:szCs w:val="28"/>
        </w:rPr>
        <w:t>2017</w:t>
      </w:r>
      <w:r w:rsidRPr="009C5636">
        <w:rPr>
          <w:rFonts w:hAnsi="宋体" w:hint="eastAsia"/>
          <w:sz w:val="28"/>
          <w:szCs w:val="28"/>
        </w:rPr>
        <w:t>年度）</w:t>
      </w:r>
    </w:p>
    <w:tbl>
      <w:tblPr>
        <w:tblW w:w="9605" w:type="dxa"/>
        <w:tblInd w:w="103" w:type="dxa"/>
        <w:tblLook w:val="00A0"/>
      </w:tblPr>
      <w:tblGrid>
        <w:gridCol w:w="859"/>
        <w:gridCol w:w="1016"/>
        <w:gridCol w:w="931"/>
        <w:gridCol w:w="153"/>
        <w:gridCol w:w="1857"/>
        <w:gridCol w:w="983"/>
        <w:gridCol w:w="1163"/>
        <w:gridCol w:w="759"/>
        <w:gridCol w:w="499"/>
        <w:gridCol w:w="1385"/>
      </w:tblGrid>
      <w:tr w:rsidR="00FD714E" w:rsidRPr="009C5636" w:rsidTr="00437A1C">
        <w:trPr>
          <w:trHeight w:val="529"/>
        </w:trPr>
        <w:tc>
          <w:tcPr>
            <w:tcW w:w="2806" w:type="dxa"/>
            <w:gridSpan w:val="3"/>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专项（项目）名称</w:t>
            </w:r>
          </w:p>
        </w:tc>
        <w:tc>
          <w:tcPr>
            <w:tcW w:w="6799" w:type="dxa"/>
            <w:gridSpan w:val="7"/>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城市维护费</w:t>
            </w:r>
          </w:p>
        </w:tc>
      </w:tr>
      <w:tr w:rsidR="00FD714E" w:rsidRPr="009C5636" w:rsidTr="00437A1C">
        <w:trPr>
          <w:trHeight w:val="480"/>
        </w:trPr>
        <w:tc>
          <w:tcPr>
            <w:tcW w:w="2806" w:type="dxa"/>
            <w:gridSpan w:val="3"/>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主管部门</w:t>
            </w:r>
          </w:p>
        </w:tc>
        <w:tc>
          <w:tcPr>
            <w:tcW w:w="2993"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随州市财政局</w:t>
            </w:r>
          </w:p>
        </w:tc>
        <w:tc>
          <w:tcPr>
            <w:tcW w:w="1922"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实施单位</w:t>
            </w:r>
          </w:p>
        </w:tc>
        <w:tc>
          <w:tcPr>
            <w:tcW w:w="1884"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随州市住房和城乡建设委员会</w:t>
            </w:r>
          </w:p>
        </w:tc>
      </w:tr>
      <w:tr w:rsidR="00FD714E" w:rsidRPr="009C5636" w:rsidTr="00437A1C">
        <w:trPr>
          <w:trHeight w:val="480"/>
        </w:trPr>
        <w:tc>
          <w:tcPr>
            <w:tcW w:w="2806" w:type="dxa"/>
            <w:gridSpan w:val="3"/>
            <w:vMerge w:val="restart"/>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项目资金（万元）</w:t>
            </w:r>
          </w:p>
        </w:tc>
        <w:tc>
          <w:tcPr>
            <w:tcW w:w="2010"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 xml:space="preserve">　</w:t>
            </w:r>
          </w:p>
        </w:tc>
        <w:tc>
          <w:tcPr>
            <w:tcW w:w="98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全年预算数（</w:t>
            </w:r>
            <w:r w:rsidRPr="009C5636">
              <w:rPr>
                <w:color w:val="000000"/>
                <w:kern w:val="0"/>
                <w:sz w:val="20"/>
                <w:szCs w:val="20"/>
              </w:rPr>
              <w:t>A</w:t>
            </w:r>
            <w:r w:rsidRPr="009C5636">
              <w:rPr>
                <w:rFonts w:hAnsi="宋体" w:hint="eastAsia"/>
                <w:color w:val="000000"/>
                <w:kern w:val="0"/>
                <w:sz w:val="20"/>
                <w:szCs w:val="20"/>
              </w:rPr>
              <w:t>）</w:t>
            </w:r>
          </w:p>
        </w:tc>
        <w:tc>
          <w:tcPr>
            <w:tcW w:w="2421"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全年执行数（</w:t>
            </w:r>
            <w:r w:rsidRPr="009C5636">
              <w:rPr>
                <w:color w:val="000000"/>
                <w:kern w:val="0"/>
                <w:sz w:val="20"/>
                <w:szCs w:val="20"/>
              </w:rPr>
              <w:t>B</w:t>
            </w:r>
            <w:r w:rsidRPr="009C5636">
              <w:rPr>
                <w:rFonts w:hAnsi="宋体" w:hint="eastAsia"/>
                <w:color w:val="000000"/>
                <w:kern w:val="0"/>
                <w:sz w:val="20"/>
                <w:szCs w:val="20"/>
              </w:rPr>
              <w:t>）</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执行率（</w:t>
            </w:r>
            <w:r w:rsidRPr="009C5636">
              <w:rPr>
                <w:color w:val="000000"/>
                <w:kern w:val="0"/>
                <w:sz w:val="20"/>
                <w:szCs w:val="20"/>
              </w:rPr>
              <w:t>B/A)</w:t>
            </w:r>
          </w:p>
        </w:tc>
      </w:tr>
      <w:tr w:rsidR="00FD714E" w:rsidRPr="009C5636" w:rsidTr="00437A1C">
        <w:trPr>
          <w:trHeight w:val="480"/>
        </w:trPr>
        <w:tc>
          <w:tcPr>
            <w:tcW w:w="2806" w:type="dxa"/>
            <w:gridSpan w:val="3"/>
            <w:vMerge/>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2010"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年度资金总额：</w:t>
            </w:r>
          </w:p>
        </w:tc>
        <w:tc>
          <w:tcPr>
            <w:tcW w:w="98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749</w:t>
            </w:r>
          </w:p>
        </w:tc>
        <w:tc>
          <w:tcPr>
            <w:tcW w:w="2421"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749</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100%</w:t>
            </w:r>
          </w:p>
        </w:tc>
      </w:tr>
      <w:tr w:rsidR="00FD714E" w:rsidRPr="009C5636" w:rsidTr="00437A1C">
        <w:trPr>
          <w:trHeight w:val="480"/>
        </w:trPr>
        <w:tc>
          <w:tcPr>
            <w:tcW w:w="2806" w:type="dxa"/>
            <w:gridSpan w:val="3"/>
            <w:vMerge/>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2010"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color w:val="000000"/>
                <w:kern w:val="0"/>
                <w:sz w:val="20"/>
                <w:szCs w:val="20"/>
              </w:rPr>
              <w:t xml:space="preserve"> </w:t>
            </w:r>
            <w:r w:rsidRPr="009C5636">
              <w:rPr>
                <w:rFonts w:hAnsi="宋体" w:hint="eastAsia"/>
                <w:color w:val="000000"/>
                <w:kern w:val="0"/>
                <w:sz w:val="20"/>
                <w:szCs w:val="20"/>
              </w:rPr>
              <w:t>其中：财政拨款</w:t>
            </w:r>
          </w:p>
        </w:tc>
        <w:tc>
          <w:tcPr>
            <w:tcW w:w="98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749</w:t>
            </w:r>
          </w:p>
        </w:tc>
        <w:tc>
          <w:tcPr>
            <w:tcW w:w="2421"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749</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100%</w:t>
            </w:r>
          </w:p>
        </w:tc>
      </w:tr>
      <w:tr w:rsidR="00FD714E" w:rsidRPr="009C5636" w:rsidTr="00437A1C">
        <w:trPr>
          <w:trHeight w:val="473"/>
        </w:trPr>
        <w:tc>
          <w:tcPr>
            <w:tcW w:w="2806" w:type="dxa"/>
            <w:gridSpan w:val="3"/>
            <w:vMerge/>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2010"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政府性基金</w:t>
            </w:r>
          </w:p>
        </w:tc>
        <w:tc>
          <w:tcPr>
            <w:tcW w:w="98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c>
          <w:tcPr>
            <w:tcW w:w="2421"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 xml:space="preserve">　</w:t>
            </w:r>
          </w:p>
        </w:tc>
      </w:tr>
      <w:tr w:rsidR="00FD714E" w:rsidRPr="009C5636" w:rsidTr="00437A1C">
        <w:trPr>
          <w:trHeight w:val="285"/>
        </w:trPr>
        <w:tc>
          <w:tcPr>
            <w:tcW w:w="2806" w:type="dxa"/>
            <w:gridSpan w:val="3"/>
            <w:vMerge/>
            <w:tcBorders>
              <w:top w:val="single" w:sz="4" w:space="0" w:color="auto"/>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2010" w:type="dxa"/>
            <w:gridSpan w:val="2"/>
            <w:tcBorders>
              <w:top w:val="nil"/>
              <w:left w:val="nil"/>
              <w:bottom w:val="single" w:sz="4" w:space="0" w:color="auto"/>
              <w:right w:val="single" w:sz="4" w:space="0" w:color="auto"/>
            </w:tcBorders>
            <w:noWrap/>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其他资金包括结转结余</w:t>
            </w:r>
          </w:p>
        </w:tc>
        <w:tc>
          <w:tcPr>
            <w:tcW w:w="98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c>
          <w:tcPr>
            <w:tcW w:w="2421" w:type="dxa"/>
            <w:gridSpan w:val="3"/>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 xml:space="preserve">　</w:t>
            </w:r>
          </w:p>
        </w:tc>
      </w:tr>
      <w:tr w:rsidR="00FD714E" w:rsidRPr="009C5636" w:rsidTr="00437A1C">
        <w:trPr>
          <w:trHeight w:val="529"/>
        </w:trPr>
        <w:tc>
          <w:tcPr>
            <w:tcW w:w="859" w:type="dxa"/>
            <w:vMerge w:val="restart"/>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年度总体目标</w:t>
            </w:r>
          </w:p>
        </w:tc>
        <w:tc>
          <w:tcPr>
            <w:tcW w:w="4940" w:type="dxa"/>
            <w:gridSpan w:val="5"/>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年初设定目标</w:t>
            </w:r>
          </w:p>
        </w:tc>
        <w:tc>
          <w:tcPr>
            <w:tcW w:w="3806" w:type="dxa"/>
            <w:gridSpan w:val="4"/>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全年实际完成情况</w:t>
            </w:r>
          </w:p>
        </w:tc>
      </w:tr>
      <w:tr w:rsidR="00FD714E" w:rsidRPr="009C5636" w:rsidTr="00437A1C">
        <w:trPr>
          <w:trHeight w:val="720"/>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4940" w:type="dxa"/>
            <w:gridSpan w:val="5"/>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rPr>
                <w:color w:val="000000"/>
                <w:kern w:val="0"/>
                <w:sz w:val="20"/>
                <w:szCs w:val="20"/>
              </w:rPr>
            </w:pPr>
            <w:r w:rsidRPr="009C5636">
              <w:rPr>
                <w:rFonts w:hAnsi="宋体" w:hint="eastAsia"/>
                <w:color w:val="000000"/>
                <w:kern w:val="0"/>
                <w:sz w:val="20"/>
                <w:szCs w:val="20"/>
              </w:rPr>
              <w:t>随财发〔</w:t>
            </w:r>
            <w:r w:rsidRPr="009C5636">
              <w:rPr>
                <w:color w:val="000000"/>
                <w:kern w:val="0"/>
                <w:sz w:val="20"/>
                <w:szCs w:val="20"/>
              </w:rPr>
              <w:t>2017</w:t>
            </w:r>
            <w:r w:rsidRPr="009C5636">
              <w:rPr>
                <w:rFonts w:hAnsi="宋体" w:hint="eastAsia"/>
                <w:color w:val="000000"/>
                <w:kern w:val="0"/>
                <w:sz w:val="20"/>
                <w:szCs w:val="20"/>
              </w:rPr>
              <w:t>〕</w:t>
            </w:r>
            <w:r w:rsidRPr="009C5636">
              <w:rPr>
                <w:color w:val="000000"/>
                <w:kern w:val="0"/>
                <w:sz w:val="20"/>
                <w:szCs w:val="20"/>
              </w:rPr>
              <w:t>7</w:t>
            </w:r>
            <w:r w:rsidRPr="009C5636">
              <w:rPr>
                <w:rFonts w:hAnsi="宋体" w:hint="eastAsia"/>
                <w:color w:val="000000"/>
                <w:kern w:val="0"/>
                <w:sz w:val="20"/>
                <w:szCs w:val="20"/>
              </w:rPr>
              <w:t>号文预算批复项目资金</w:t>
            </w:r>
            <w:r w:rsidRPr="009C5636">
              <w:rPr>
                <w:color w:val="000000"/>
                <w:kern w:val="0"/>
                <w:sz w:val="20"/>
                <w:szCs w:val="20"/>
              </w:rPr>
              <w:t>749</w:t>
            </w:r>
            <w:r w:rsidRPr="009C5636">
              <w:rPr>
                <w:rFonts w:hAnsi="宋体" w:hint="eastAsia"/>
                <w:color w:val="000000"/>
                <w:kern w:val="0"/>
                <w:sz w:val="20"/>
                <w:szCs w:val="20"/>
              </w:rPr>
              <w:t>万元，按年初工作计划，进行正常维护，保障城市正常运行。</w:t>
            </w:r>
          </w:p>
        </w:tc>
        <w:tc>
          <w:tcPr>
            <w:tcW w:w="3806" w:type="dxa"/>
            <w:gridSpan w:val="4"/>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rPr>
                <w:color w:val="000000"/>
                <w:kern w:val="0"/>
                <w:sz w:val="20"/>
                <w:szCs w:val="20"/>
              </w:rPr>
            </w:pPr>
            <w:r w:rsidRPr="009C5636">
              <w:rPr>
                <w:rFonts w:hAnsi="宋体" w:hint="eastAsia"/>
                <w:color w:val="000000"/>
                <w:kern w:val="0"/>
                <w:sz w:val="20"/>
                <w:szCs w:val="20"/>
              </w:rPr>
              <w:t>项目资金执行</w:t>
            </w:r>
            <w:r w:rsidRPr="009C5636">
              <w:rPr>
                <w:color w:val="000000"/>
                <w:kern w:val="0"/>
                <w:sz w:val="20"/>
                <w:szCs w:val="20"/>
              </w:rPr>
              <w:t>100%</w:t>
            </w:r>
            <w:r w:rsidRPr="009C5636">
              <w:rPr>
                <w:rFonts w:hAnsi="宋体" w:hint="eastAsia"/>
                <w:color w:val="000000"/>
                <w:kern w:val="0"/>
                <w:sz w:val="20"/>
                <w:szCs w:val="20"/>
              </w:rPr>
              <w:t>，按时按质按量完成各项工作，保障城市正常运行。</w:t>
            </w:r>
          </w:p>
        </w:tc>
      </w:tr>
      <w:tr w:rsidR="00FD714E" w:rsidRPr="009C5636" w:rsidTr="00AF3EE1">
        <w:trPr>
          <w:trHeight w:val="480"/>
        </w:trPr>
        <w:tc>
          <w:tcPr>
            <w:tcW w:w="859" w:type="dxa"/>
            <w:vMerge w:val="restart"/>
            <w:tcBorders>
              <w:top w:val="nil"/>
              <w:left w:val="single" w:sz="4" w:space="0" w:color="auto"/>
              <w:bottom w:val="single" w:sz="4" w:space="0" w:color="auto"/>
              <w:right w:val="single" w:sz="4" w:space="0" w:color="auto"/>
            </w:tcBorders>
            <w:textDirection w:val="tbRlV"/>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绩效指标</w:t>
            </w:r>
          </w:p>
        </w:tc>
        <w:tc>
          <w:tcPr>
            <w:tcW w:w="1016"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一级指标</w:t>
            </w: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二级指标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三级指标</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年度指</w:t>
            </w:r>
          </w:p>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标值</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全年完成值</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未完成原因和改进措施</w:t>
            </w:r>
          </w:p>
        </w:tc>
      </w:tr>
      <w:tr w:rsidR="00FD714E" w:rsidRPr="009C5636" w:rsidTr="00AF3EE1">
        <w:trPr>
          <w:trHeight w:hRule="exact" w:val="454"/>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val="restart"/>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产出指标</w:t>
            </w: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数量指标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实际完成率</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100%</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color w:val="000000"/>
                <w:kern w:val="0"/>
                <w:sz w:val="20"/>
                <w:szCs w:val="20"/>
              </w:rPr>
              <w:t>100%</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hRule="exact" w:val="454"/>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kern w:val="0"/>
                <w:sz w:val="20"/>
                <w:szCs w:val="20"/>
              </w:rPr>
            </w:pP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质量指标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质量达标率</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合格</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val="459"/>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kern w:val="0"/>
                <w:sz w:val="20"/>
                <w:szCs w:val="20"/>
              </w:rPr>
            </w:pP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时效指标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完成及时率</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当年完成</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val="480"/>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val="restart"/>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效益指标</w:t>
            </w: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经济效益指标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经济增长</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经济增长</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val="480"/>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kern w:val="0"/>
                <w:sz w:val="20"/>
                <w:szCs w:val="20"/>
              </w:rPr>
            </w:pP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社会效益指标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社会平安稳定</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平安稳定</w:t>
            </w:r>
            <w:r w:rsidRPr="009C5636">
              <w:rPr>
                <w:kern w:val="0"/>
                <w:sz w:val="20"/>
                <w:szCs w:val="20"/>
              </w:rPr>
              <w:t xml:space="preserve"> </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val="480"/>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kern w:val="0"/>
                <w:sz w:val="20"/>
                <w:szCs w:val="20"/>
              </w:rPr>
            </w:pP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可持续影响指标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持续开展城市维护</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推进建设</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val="480"/>
        </w:trPr>
        <w:tc>
          <w:tcPr>
            <w:tcW w:w="859" w:type="dxa"/>
            <w:vMerge/>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left"/>
              <w:rPr>
                <w:color w:val="000000"/>
                <w:kern w:val="0"/>
                <w:sz w:val="20"/>
                <w:szCs w:val="20"/>
              </w:rPr>
            </w:pPr>
          </w:p>
        </w:tc>
        <w:tc>
          <w:tcPr>
            <w:tcW w:w="1016"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满意度</w:t>
            </w:r>
          </w:p>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指标</w:t>
            </w:r>
          </w:p>
        </w:tc>
        <w:tc>
          <w:tcPr>
            <w:tcW w:w="1084" w:type="dxa"/>
            <w:gridSpan w:val="2"/>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服务对象满意度</w:t>
            </w:r>
          </w:p>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指标</w:t>
            </w:r>
          </w:p>
        </w:tc>
        <w:tc>
          <w:tcPr>
            <w:tcW w:w="2840"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惠及人民群众，平安安全。</w:t>
            </w:r>
          </w:p>
        </w:tc>
        <w:tc>
          <w:tcPr>
            <w:tcW w:w="1163"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无重大安全事故</w:t>
            </w:r>
          </w:p>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发生</w:t>
            </w:r>
          </w:p>
        </w:tc>
        <w:tc>
          <w:tcPr>
            <w:tcW w:w="1258" w:type="dxa"/>
            <w:gridSpan w:val="2"/>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kern w:val="0"/>
                <w:sz w:val="20"/>
                <w:szCs w:val="20"/>
              </w:rPr>
            </w:pPr>
            <w:r w:rsidRPr="009C5636">
              <w:rPr>
                <w:rFonts w:hAnsi="宋体" w:hint="eastAsia"/>
                <w:kern w:val="0"/>
                <w:sz w:val="20"/>
                <w:szCs w:val="20"/>
              </w:rPr>
              <w:t>全部达成</w:t>
            </w:r>
          </w:p>
        </w:tc>
        <w:tc>
          <w:tcPr>
            <w:tcW w:w="1385" w:type="dxa"/>
            <w:tcBorders>
              <w:top w:val="nil"/>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 xml:space="preserve">　</w:t>
            </w:r>
          </w:p>
        </w:tc>
      </w:tr>
      <w:tr w:rsidR="00FD714E" w:rsidRPr="009C5636" w:rsidTr="00AF3EE1">
        <w:trPr>
          <w:trHeight w:hRule="exact" w:val="454"/>
        </w:trPr>
        <w:tc>
          <w:tcPr>
            <w:tcW w:w="859" w:type="dxa"/>
            <w:tcBorders>
              <w:top w:val="nil"/>
              <w:left w:val="single" w:sz="4" w:space="0" w:color="auto"/>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说明</w:t>
            </w:r>
          </w:p>
        </w:tc>
        <w:tc>
          <w:tcPr>
            <w:tcW w:w="8746" w:type="dxa"/>
            <w:gridSpan w:val="9"/>
            <w:tcBorders>
              <w:top w:val="single" w:sz="4" w:space="0" w:color="auto"/>
              <w:left w:val="nil"/>
              <w:bottom w:val="single" w:sz="4" w:space="0" w:color="auto"/>
              <w:right w:val="single" w:sz="4" w:space="0" w:color="auto"/>
            </w:tcBorders>
            <w:vAlign w:val="center"/>
          </w:tcPr>
          <w:p w:rsidR="00FD714E" w:rsidRPr="009C5636" w:rsidRDefault="00FD714E" w:rsidP="00437A1C">
            <w:pPr>
              <w:widowControl/>
              <w:spacing w:line="300" w:lineRule="exact"/>
              <w:jc w:val="center"/>
              <w:rPr>
                <w:color w:val="000000"/>
                <w:kern w:val="0"/>
                <w:sz w:val="20"/>
                <w:szCs w:val="20"/>
              </w:rPr>
            </w:pPr>
            <w:r w:rsidRPr="009C5636">
              <w:rPr>
                <w:rFonts w:hAnsi="宋体" w:hint="eastAsia"/>
                <w:color w:val="000000"/>
                <w:kern w:val="0"/>
                <w:sz w:val="20"/>
                <w:szCs w:val="20"/>
              </w:rPr>
              <w:t>无</w:t>
            </w:r>
          </w:p>
        </w:tc>
      </w:tr>
    </w:tbl>
    <w:p w:rsidR="00FD714E" w:rsidRPr="009C5636" w:rsidRDefault="00FD714E" w:rsidP="00EA6843">
      <w:pPr>
        <w:spacing w:beforeLines="50" w:line="300" w:lineRule="exact"/>
        <w:jc w:val="left"/>
        <w:rPr>
          <w:sz w:val="21"/>
          <w:szCs w:val="21"/>
        </w:rPr>
      </w:pPr>
      <w:r w:rsidRPr="009C5636">
        <w:rPr>
          <w:rFonts w:hAnsi="宋体" w:hint="eastAsia"/>
          <w:sz w:val="21"/>
          <w:szCs w:val="21"/>
        </w:rPr>
        <w:t>注：</w:t>
      </w:r>
      <w:r w:rsidRPr="009C5636">
        <w:rPr>
          <w:sz w:val="21"/>
          <w:szCs w:val="21"/>
        </w:rPr>
        <w:t>1.</w:t>
      </w:r>
      <w:r w:rsidRPr="009C5636">
        <w:rPr>
          <w:rFonts w:hAnsi="宋体" w:hint="eastAsia"/>
          <w:sz w:val="21"/>
          <w:szCs w:val="21"/>
        </w:rPr>
        <w:t>定量指标，资金使用单位填写本单位实际完成数。主管部门汇总时，对绝对值直接累加计算，相对值按照资金额度加权平均计算。</w:t>
      </w:r>
    </w:p>
    <w:p w:rsidR="00FD714E" w:rsidRPr="009C5636" w:rsidRDefault="00FD714E" w:rsidP="00405095">
      <w:pPr>
        <w:spacing w:line="300" w:lineRule="exact"/>
        <w:ind w:firstLineChars="200" w:firstLine="420"/>
        <w:jc w:val="left"/>
        <w:rPr>
          <w:sz w:val="21"/>
          <w:szCs w:val="21"/>
        </w:rPr>
      </w:pPr>
      <w:r w:rsidRPr="009C5636">
        <w:rPr>
          <w:sz w:val="21"/>
          <w:szCs w:val="21"/>
        </w:rPr>
        <w:t>2.</w:t>
      </w:r>
      <w:r w:rsidRPr="009C5636">
        <w:rPr>
          <w:rFonts w:hAnsi="宋体" w:hint="eastAsia"/>
          <w:sz w:val="21"/>
          <w:szCs w:val="21"/>
        </w:rPr>
        <w:t>定性指标根据指标完成情况分为：全部或基本达成预期指标、部分达成预期指标并具有一定效果、未达成预期指标且效果较差三档，分别按照</w:t>
      </w:r>
      <w:r w:rsidRPr="009C5636">
        <w:rPr>
          <w:sz w:val="21"/>
          <w:szCs w:val="21"/>
        </w:rPr>
        <w:t>100%-80%</w:t>
      </w:r>
      <w:r w:rsidRPr="009C5636">
        <w:rPr>
          <w:rFonts w:hAnsi="宋体" w:hint="eastAsia"/>
          <w:sz w:val="21"/>
          <w:szCs w:val="21"/>
        </w:rPr>
        <w:t>（含）、</w:t>
      </w:r>
      <w:r w:rsidRPr="009C5636">
        <w:rPr>
          <w:sz w:val="21"/>
          <w:szCs w:val="21"/>
        </w:rPr>
        <w:t>80%-60%</w:t>
      </w:r>
      <w:r w:rsidRPr="009C5636">
        <w:rPr>
          <w:rFonts w:hAnsi="宋体" w:hint="eastAsia"/>
          <w:sz w:val="21"/>
          <w:szCs w:val="21"/>
        </w:rPr>
        <w:t>（含）、</w:t>
      </w:r>
      <w:r w:rsidRPr="009C5636">
        <w:rPr>
          <w:sz w:val="21"/>
          <w:szCs w:val="21"/>
        </w:rPr>
        <w:t>60-0%</w:t>
      </w:r>
      <w:r w:rsidRPr="009C5636">
        <w:rPr>
          <w:rFonts w:hAnsi="宋体" w:hint="eastAsia"/>
          <w:sz w:val="21"/>
          <w:szCs w:val="21"/>
        </w:rPr>
        <w:t>合理填写完成比例。</w:t>
      </w:r>
    </w:p>
    <w:p w:rsidR="00FD714E" w:rsidRPr="009C5636" w:rsidRDefault="00FD714E" w:rsidP="00405095">
      <w:pPr>
        <w:spacing w:line="300" w:lineRule="exact"/>
        <w:ind w:firstLineChars="200" w:firstLine="420"/>
        <w:jc w:val="left"/>
        <w:rPr>
          <w:sz w:val="28"/>
          <w:szCs w:val="28"/>
        </w:rPr>
      </w:pPr>
      <w:r w:rsidRPr="009C5636">
        <w:rPr>
          <w:sz w:val="21"/>
          <w:szCs w:val="21"/>
        </w:rPr>
        <w:t>3.</w:t>
      </w:r>
      <w:r w:rsidRPr="009C5636">
        <w:rPr>
          <w:rFonts w:hAnsi="宋体" w:hint="eastAsia"/>
          <w:sz w:val="21"/>
          <w:szCs w:val="21"/>
        </w:rPr>
        <w:t>资金使用单位按项目填报，主管部门汇总时按总体绩效目标填报。</w:t>
      </w:r>
    </w:p>
    <w:sectPr w:rsidR="00FD714E" w:rsidRPr="009C5636" w:rsidSect="002B6E78">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851" w:gutter="0"/>
      <w:cols w:space="425"/>
      <w:docGrid w:type="lines" w:linePitch="6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14E" w:rsidRDefault="00FD714E" w:rsidP="00131E66">
      <w:r>
        <w:separator/>
      </w:r>
    </w:p>
  </w:endnote>
  <w:endnote w:type="continuationSeparator" w:id="0">
    <w:p w:rsidR="00FD714E" w:rsidRDefault="00FD714E" w:rsidP="00131E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pPr>
      <w:pStyle w:val="Footer"/>
      <w:jc w:val="center"/>
    </w:pPr>
    <w:fldSimple w:instr="PAGE   \* MERGEFORMAT">
      <w:r w:rsidRPr="00C77DF4">
        <w:rPr>
          <w:noProof/>
          <w:lang w:val="zh-CN"/>
        </w:rPr>
        <w:t>8</w:t>
      </w:r>
    </w:fldSimple>
  </w:p>
  <w:p w:rsidR="00FD714E" w:rsidRDefault="00FD71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14E" w:rsidRDefault="00FD714E" w:rsidP="00131E66">
      <w:r>
        <w:separator/>
      </w:r>
    </w:p>
  </w:footnote>
  <w:footnote w:type="continuationSeparator" w:id="0">
    <w:p w:rsidR="00FD714E" w:rsidRDefault="00FD714E" w:rsidP="00131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rsidP="00EA684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4E" w:rsidRDefault="00FD71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318"/>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7C6"/>
    <w:rsid w:val="00006369"/>
    <w:rsid w:val="00010021"/>
    <w:rsid w:val="00010767"/>
    <w:rsid w:val="00020B78"/>
    <w:rsid w:val="00022DA9"/>
    <w:rsid w:val="00022DCE"/>
    <w:rsid w:val="00027D48"/>
    <w:rsid w:val="00032897"/>
    <w:rsid w:val="00033A67"/>
    <w:rsid w:val="00044EEE"/>
    <w:rsid w:val="00052346"/>
    <w:rsid w:val="000561F1"/>
    <w:rsid w:val="00077FAE"/>
    <w:rsid w:val="00083E27"/>
    <w:rsid w:val="00086C05"/>
    <w:rsid w:val="000A2E04"/>
    <w:rsid w:val="000A47CC"/>
    <w:rsid w:val="000B392A"/>
    <w:rsid w:val="000B6151"/>
    <w:rsid w:val="000C0E21"/>
    <w:rsid w:val="000C2CC3"/>
    <w:rsid w:val="000C757C"/>
    <w:rsid w:val="000E19DD"/>
    <w:rsid w:val="000E3DE2"/>
    <w:rsid w:val="000F7C66"/>
    <w:rsid w:val="0010058B"/>
    <w:rsid w:val="00106988"/>
    <w:rsid w:val="001211AE"/>
    <w:rsid w:val="00121936"/>
    <w:rsid w:val="001247AA"/>
    <w:rsid w:val="00131E66"/>
    <w:rsid w:val="00131E91"/>
    <w:rsid w:val="0013441B"/>
    <w:rsid w:val="0013526D"/>
    <w:rsid w:val="00153394"/>
    <w:rsid w:val="00153801"/>
    <w:rsid w:val="0015605C"/>
    <w:rsid w:val="00156975"/>
    <w:rsid w:val="001614F0"/>
    <w:rsid w:val="0017006E"/>
    <w:rsid w:val="00175459"/>
    <w:rsid w:val="00184139"/>
    <w:rsid w:val="00191581"/>
    <w:rsid w:val="00191623"/>
    <w:rsid w:val="00191D59"/>
    <w:rsid w:val="00194068"/>
    <w:rsid w:val="001A327F"/>
    <w:rsid w:val="001B3C6F"/>
    <w:rsid w:val="001D699A"/>
    <w:rsid w:val="001D69C1"/>
    <w:rsid w:val="001E0EDC"/>
    <w:rsid w:val="001E54CD"/>
    <w:rsid w:val="001F1210"/>
    <w:rsid w:val="001F478E"/>
    <w:rsid w:val="00200A79"/>
    <w:rsid w:val="00204EFF"/>
    <w:rsid w:val="00205969"/>
    <w:rsid w:val="002102A3"/>
    <w:rsid w:val="00227BFE"/>
    <w:rsid w:val="00233F46"/>
    <w:rsid w:val="00235194"/>
    <w:rsid w:val="002352C4"/>
    <w:rsid w:val="0025439A"/>
    <w:rsid w:val="00260B93"/>
    <w:rsid w:val="00263649"/>
    <w:rsid w:val="00273BEA"/>
    <w:rsid w:val="002743E2"/>
    <w:rsid w:val="0027735B"/>
    <w:rsid w:val="00277F06"/>
    <w:rsid w:val="002828F1"/>
    <w:rsid w:val="002844CA"/>
    <w:rsid w:val="00285B47"/>
    <w:rsid w:val="002964B8"/>
    <w:rsid w:val="002A4A24"/>
    <w:rsid w:val="002B3AD5"/>
    <w:rsid w:val="002B6E78"/>
    <w:rsid w:val="002C050B"/>
    <w:rsid w:val="002C68A9"/>
    <w:rsid w:val="002C71FE"/>
    <w:rsid w:val="002D27FE"/>
    <w:rsid w:val="002D5269"/>
    <w:rsid w:val="002D7889"/>
    <w:rsid w:val="002E1C9C"/>
    <w:rsid w:val="002F1C40"/>
    <w:rsid w:val="002F6D44"/>
    <w:rsid w:val="00301375"/>
    <w:rsid w:val="00302A20"/>
    <w:rsid w:val="00306037"/>
    <w:rsid w:val="003178EA"/>
    <w:rsid w:val="003227C6"/>
    <w:rsid w:val="00324A0C"/>
    <w:rsid w:val="003307DD"/>
    <w:rsid w:val="003307F6"/>
    <w:rsid w:val="00341A30"/>
    <w:rsid w:val="003627AC"/>
    <w:rsid w:val="00366F4F"/>
    <w:rsid w:val="00367460"/>
    <w:rsid w:val="00377FA2"/>
    <w:rsid w:val="00382AF7"/>
    <w:rsid w:val="003A1840"/>
    <w:rsid w:val="003A5185"/>
    <w:rsid w:val="003B1622"/>
    <w:rsid w:val="003B5B87"/>
    <w:rsid w:val="003C2EF9"/>
    <w:rsid w:val="003C66E6"/>
    <w:rsid w:val="003C7F3D"/>
    <w:rsid w:val="003D6BF9"/>
    <w:rsid w:val="003E2D58"/>
    <w:rsid w:val="003E4CD6"/>
    <w:rsid w:val="003E5BC8"/>
    <w:rsid w:val="003F3813"/>
    <w:rsid w:val="003F4EE4"/>
    <w:rsid w:val="00403C8C"/>
    <w:rsid w:val="00405095"/>
    <w:rsid w:val="00410607"/>
    <w:rsid w:val="004110FA"/>
    <w:rsid w:val="0041306F"/>
    <w:rsid w:val="00423580"/>
    <w:rsid w:val="00425807"/>
    <w:rsid w:val="00427DF6"/>
    <w:rsid w:val="00437A1C"/>
    <w:rsid w:val="004412BA"/>
    <w:rsid w:val="004425DE"/>
    <w:rsid w:val="0044756B"/>
    <w:rsid w:val="004537F5"/>
    <w:rsid w:val="004554D7"/>
    <w:rsid w:val="0045584B"/>
    <w:rsid w:val="00466862"/>
    <w:rsid w:val="0046715B"/>
    <w:rsid w:val="00473E77"/>
    <w:rsid w:val="004761C3"/>
    <w:rsid w:val="00476CD4"/>
    <w:rsid w:val="00477B5F"/>
    <w:rsid w:val="00480114"/>
    <w:rsid w:val="00483415"/>
    <w:rsid w:val="00493087"/>
    <w:rsid w:val="004C6A47"/>
    <w:rsid w:val="004E4CF9"/>
    <w:rsid w:val="005002CF"/>
    <w:rsid w:val="005016F6"/>
    <w:rsid w:val="005169B1"/>
    <w:rsid w:val="00517A97"/>
    <w:rsid w:val="0053060E"/>
    <w:rsid w:val="00531231"/>
    <w:rsid w:val="0053424C"/>
    <w:rsid w:val="00534D25"/>
    <w:rsid w:val="00536C24"/>
    <w:rsid w:val="00543769"/>
    <w:rsid w:val="00547CCB"/>
    <w:rsid w:val="00554B08"/>
    <w:rsid w:val="00556948"/>
    <w:rsid w:val="0056293A"/>
    <w:rsid w:val="005760BC"/>
    <w:rsid w:val="005862FA"/>
    <w:rsid w:val="005902BC"/>
    <w:rsid w:val="005A162A"/>
    <w:rsid w:val="005B005E"/>
    <w:rsid w:val="005B2AAE"/>
    <w:rsid w:val="005B53AA"/>
    <w:rsid w:val="005C4072"/>
    <w:rsid w:val="005D26C7"/>
    <w:rsid w:val="005D3599"/>
    <w:rsid w:val="005E4B82"/>
    <w:rsid w:val="005F43D4"/>
    <w:rsid w:val="00600523"/>
    <w:rsid w:val="00603BF6"/>
    <w:rsid w:val="00603D62"/>
    <w:rsid w:val="00606612"/>
    <w:rsid w:val="00612EB7"/>
    <w:rsid w:val="00627B59"/>
    <w:rsid w:val="006378EE"/>
    <w:rsid w:val="006440B6"/>
    <w:rsid w:val="00645957"/>
    <w:rsid w:val="00654E47"/>
    <w:rsid w:val="0066113F"/>
    <w:rsid w:val="00661348"/>
    <w:rsid w:val="0066490C"/>
    <w:rsid w:val="0067254C"/>
    <w:rsid w:val="00675FAA"/>
    <w:rsid w:val="006939BC"/>
    <w:rsid w:val="006A3BB8"/>
    <w:rsid w:val="006A614D"/>
    <w:rsid w:val="006B2718"/>
    <w:rsid w:val="006C5F7D"/>
    <w:rsid w:val="006E2BA8"/>
    <w:rsid w:val="006E2DAD"/>
    <w:rsid w:val="006F414B"/>
    <w:rsid w:val="006F5078"/>
    <w:rsid w:val="00712CE4"/>
    <w:rsid w:val="00717222"/>
    <w:rsid w:val="00732B96"/>
    <w:rsid w:val="007353C5"/>
    <w:rsid w:val="0075066A"/>
    <w:rsid w:val="0075600A"/>
    <w:rsid w:val="00756C6B"/>
    <w:rsid w:val="0076378D"/>
    <w:rsid w:val="00765306"/>
    <w:rsid w:val="007671E7"/>
    <w:rsid w:val="0076770A"/>
    <w:rsid w:val="00772AC4"/>
    <w:rsid w:val="00774549"/>
    <w:rsid w:val="0078085E"/>
    <w:rsid w:val="0078497F"/>
    <w:rsid w:val="00792F33"/>
    <w:rsid w:val="00795325"/>
    <w:rsid w:val="007A5E8C"/>
    <w:rsid w:val="007C03E0"/>
    <w:rsid w:val="007D50D8"/>
    <w:rsid w:val="007E58DD"/>
    <w:rsid w:val="007E77D3"/>
    <w:rsid w:val="007F014A"/>
    <w:rsid w:val="007F2147"/>
    <w:rsid w:val="007F2F14"/>
    <w:rsid w:val="007F4945"/>
    <w:rsid w:val="00802434"/>
    <w:rsid w:val="00805206"/>
    <w:rsid w:val="0080648C"/>
    <w:rsid w:val="008136DD"/>
    <w:rsid w:val="00815492"/>
    <w:rsid w:val="00816E6E"/>
    <w:rsid w:val="008251B5"/>
    <w:rsid w:val="00827243"/>
    <w:rsid w:val="008305DD"/>
    <w:rsid w:val="00830EFD"/>
    <w:rsid w:val="008464BF"/>
    <w:rsid w:val="00846B13"/>
    <w:rsid w:val="00853B76"/>
    <w:rsid w:val="008568F1"/>
    <w:rsid w:val="0087158E"/>
    <w:rsid w:val="008831B1"/>
    <w:rsid w:val="00892C6E"/>
    <w:rsid w:val="008A0F74"/>
    <w:rsid w:val="008A46F7"/>
    <w:rsid w:val="008B3B3F"/>
    <w:rsid w:val="008B4299"/>
    <w:rsid w:val="008C1614"/>
    <w:rsid w:val="008C263A"/>
    <w:rsid w:val="008C65F7"/>
    <w:rsid w:val="008C75BC"/>
    <w:rsid w:val="008C7735"/>
    <w:rsid w:val="008D5709"/>
    <w:rsid w:val="008E0BEF"/>
    <w:rsid w:val="008F30EC"/>
    <w:rsid w:val="00900464"/>
    <w:rsid w:val="00910371"/>
    <w:rsid w:val="00913AE4"/>
    <w:rsid w:val="00916A83"/>
    <w:rsid w:val="00917C19"/>
    <w:rsid w:val="0092110A"/>
    <w:rsid w:val="00921C07"/>
    <w:rsid w:val="009251BD"/>
    <w:rsid w:val="009256D6"/>
    <w:rsid w:val="00931D05"/>
    <w:rsid w:val="009369AD"/>
    <w:rsid w:val="00941CD3"/>
    <w:rsid w:val="00946A5A"/>
    <w:rsid w:val="00950025"/>
    <w:rsid w:val="00951F4B"/>
    <w:rsid w:val="00963694"/>
    <w:rsid w:val="00963B10"/>
    <w:rsid w:val="00967FCC"/>
    <w:rsid w:val="009701A0"/>
    <w:rsid w:val="00970DCD"/>
    <w:rsid w:val="00993A1C"/>
    <w:rsid w:val="00993DA8"/>
    <w:rsid w:val="00996322"/>
    <w:rsid w:val="009B1909"/>
    <w:rsid w:val="009C19B6"/>
    <w:rsid w:val="009C5636"/>
    <w:rsid w:val="009F126B"/>
    <w:rsid w:val="00A03A7D"/>
    <w:rsid w:val="00A04773"/>
    <w:rsid w:val="00A06961"/>
    <w:rsid w:val="00A15B37"/>
    <w:rsid w:val="00A35F1C"/>
    <w:rsid w:val="00A41DF2"/>
    <w:rsid w:val="00A47550"/>
    <w:rsid w:val="00A50C02"/>
    <w:rsid w:val="00A56D87"/>
    <w:rsid w:val="00A67437"/>
    <w:rsid w:val="00A7413A"/>
    <w:rsid w:val="00A824ED"/>
    <w:rsid w:val="00A85BF8"/>
    <w:rsid w:val="00A91ACE"/>
    <w:rsid w:val="00A93FDD"/>
    <w:rsid w:val="00AA098A"/>
    <w:rsid w:val="00AA635B"/>
    <w:rsid w:val="00AB4ED7"/>
    <w:rsid w:val="00AD645B"/>
    <w:rsid w:val="00AF1D6A"/>
    <w:rsid w:val="00AF38C5"/>
    <w:rsid w:val="00AF3EE1"/>
    <w:rsid w:val="00B12D94"/>
    <w:rsid w:val="00B20233"/>
    <w:rsid w:val="00B43749"/>
    <w:rsid w:val="00B44221"/>
    <w:rsid w:val="00B45CFC"/>
    <w:rsid w:val="00B54DF0"/>
    <w:rsid w:val="00B56D36"/>
    <w:rsid w:val="00B65D00"/>
    <w:rsid w:val="00B83126"/>
    <w:rsid w:val="00BA0209"/>
    <w:rsid w:val="00BA5CE4"/>
    <w:rsid w:val="00BB2479"/>
    <w:rsid w:val="00BB3F8E"/>
    <w:rsid w:val="00BB5047"/>
    <w:rsid w:val="00BC32F5"/>
    <w:rsid w:val="00BD169D"/>
    <w:rsid w:val="00BD32B1"/>
    <w:rsid w:val="00BD4315"/>
    <w:rsid w:val="00BD6604"/>
    <w:rsid w:val="00BE55B3"/>
    <w:rsid w:val="00BE5D36"/>
    <w:rsid w:val="00C162CE"/>
    <w:rsid w:val="00C26481"/>
    <w:rsid w:val="00C3785C"/>
    <w:rsid w:val="00C50871"/>
    <w:rsid w:val="00C50BED"/>
    <w:rsid w:val="00C667A2"/>
    <w:rsid w:val="00C77DF4"/>
    <w:rsid w:val="00C809EA"/>
    <w:rsid w:val="00C93E81"/>
    <w:rsid w:val="00C96221"/>
    <w:rsid w:val="00CA4CF6"/>
    <w:rsid w:val="00CB4681"/>
    <w:rsid w:val="00CB7D95"/>
    <w:rsid w:val="00CC07C2"/>
    <w:rsid w:val="00CD188F"/>
    <w:rsid w:val="00CD74F3"/>
    <w:rsid w:val="00CD765F"/>
    <w:rsid w:val="00CF2FB0"/>
    <w:rsid w:val="00D12D4B"/>
    <w:rsid w:val="00D230B9"/>
    <w:rsid w:val="00D40C12"/>
    <w:rsid w:val="00D44ADA"/>
    <w:rsid w:val="00D57A51"/>
    <w:rsid w:val="00D61861"/>
    <w:rsid w:val="00D61DDC"/>
    <w:rsid w:val="00D62999"/>
    <w:rsid w:val="00D70A6A"/>
    <w:rsid w:val="00D73EF5"/>
    <w:rsid w:val="00D84564"/>
    <w:rsid w:val="00D84660"/>
    <w:rsid w:val="00D91D0E"/>
    <w:rsid w:val="00D94442"/>
    <w:rsid w:val="00D95438"/>
    <w:rsid w:val="00DA0483"/>
    <w:rsid w:val="00DB14A8"/>
    <w:rsid w:val="00DB3E5C"/>
    <w:rsid w:val="00DB7517"/>
    <w:rsid w:val="00DC5195"/>
    <w:rsid w:val="00DD1CAE"/>
    <w:rsid w:val="00DD5ED0"/>
    <w:rsid w:val="00DF1CC4"/>
    <w:rsid w:val="00DF2ED8"/>
    <w:rsid w:val="00DF5B50"/>
    <w:rsid w:val="00E10B6D"/>
    <w:rsid w:val="00E10D3E"/>
    <w:rsid w:val="00E1533F"/>
    <w:rsid w:val="00E2168F"/>
    <w:rsid w:val="00E4557C"/>
    <w:rsid w:val="00E633AD"/>
    <w:rsid w:val="00E83672"/>
    <w:rsid w:val="00E91FEB"/>
    <w:rsid w:val="00E9783D"/>
    <w:rsid w:val="00EA6843"/>
    <w:rsid w:val="00EB00C1"/>
    <w:rsid w:val="00EB2EF6"/>
    <w:rsid w:val="00EC741E"/>
    <w:rsid w:val="00ED56B5"/>
    <w:rsid w:val="00F114A3"/>
    <w:rsid w:val="00F1259F"/>
    <w:rsid w:val="00F16A83"/>
    <w:rsid w:val="00F209EA"/>
    <w:rsid w:val="00F24006"/>
    <w:rsid w:val="00F347A8"/>
    <w:rsid w:val="00F34917"/>
    <w:rsid w:val="00F41E2D"/>
    <w:rsid w:val="00F510AD"/>
    <w:rsid w:val="00F53ED5"/>
    <w:rsid w:val="00F5714E"/>
    <w:rsid w:val="00F61A54"/>
    <w:rsid w:val="00F6664E"/>
    <w:rsid w:val="00F7616E"/>
    <w:rsid w:val="00F85B76"/>
    <w:rsid w:val="00F906A7"/>
    <w:rsid w:val="00FA4624"/>
    <w:rsid w:val="00FA69F3"/>
    <w:rsid w:val="00FB3962"/>
    <w:rsid w:val="00FB4A33"/>
    <w:rsid w:val="00FC4E5C"/>
    <w:rsid w:val="00FC62E8"/>
    <w:rsid w:val="00FC781C"/>
    <w:rsid w:val="00FD1796"/>
    <w:rsid w:val="00FD567D"/>
    <w:rsid w:val="00FD714E"/>
    <w:rsid w:val="00FE52F1"/>
    <w:rsid w:val="00FF314D"/>
    <w:rsid w:val="00FF46E7"/>
    <w:rsid w:val="00FF6E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46"/>
    <w:pPr>
      <w:widowControl w:val="0"/>
      <w:jc w:val="both"/>
    </w:pPr>
    <w:rPr>
      <w:rFonts w:ascii="Times New Roman"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1E6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131E66"/>
    <w:rPr>
      <w:rFonts w:cs="Times New Roman"/>
      <w:sz w:val="18"/>
      <w:szCs w:val="18"/>
    </w:rPr>
  </w:style>
  <w:style w:type="paragraph" w:styleId="Footer">
    <w:name w:val="footer"/>
    <w:basedOn w:val="Normal"/>
    <w:link w:val="FooterChar"/>
    <w:uiPriority w:val="99"/>
    <w:rsid w:val="00131E66"/>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131E66"/>
    <w:rPr>
      <w:rFonts w:cs="Times New Roman"/>
      <w:sz w:val="18"/>
      <w:szCs w:val="18"/>
    </w:rPr>
  </w:style>
  <w:style w:type="paragraph" w:styleId="Date">
    <w:name w:val="Date"/>
    <w:basedOn w:val="Normal"/>
    <w:next w:val="Normal"/>
    <w:link w:val="DateChar"/>
    <w:uiPriority w:val="99"/>
    <w:semiHidden/>
    <w:rsid w:val="00BA5CE4"/>
    <w:pPr>
      <w:ind w:leftChars="2500" w:left="100"/>
    </w:pPr>
  </w:style>
  <w:style w:type="character" w:customStyle="1" w:styleId="DateChar">
    <w:name w:val="Date Char"/>
    <w:basedOn w:val="DefaultParagraphFont"/>
    <w:link w:val="Date"/>
    <w:uiPriority w:val="99"/>
    <w:semiHidden/>
    <w:locked/>
    <w:rsid w:val="00BA5CE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6251678">
      <w:marLeft w:val="0"/>
      <w:marRight w:val="0"/>
      <w:marTop w:val="0"/>
      <w:marBottom w:val="0"/>
      <w:divBdr>
        <w:top w:val="none" w:sz="0" w:space="0" w:color="auto"/>
        <w:left w:val="none" w:sz="0" w:space="0" w:color="auto"/>
        <w:bottom w:val="none" w:sz="0" w:space="0" w:color="auto"/>
        <w:right w:val="none" w:sz="0" w:space="0" w:color="auto"/>
      </w:divBdr>
    </w:div>
    <w:div w:id="936251679">
      <w:marLeft w:val="0"/>
      <w:marRight w:val="0"/>
      <w:marTop w:val="0"/>
      <w:marBottom w:val="0"/>
      <w:divBdr>
        <w:top w:val="none" w:sz="0" w:space="0" w:color="auto"/>
        <w:left w:val="none" w:sz="0" w:space="0" w:color="auto"/>
        <w:bottom w:val="none" w:sz="0" w:space="0" w:color="auto"/>
        <w:right w:val="none" w:sz="0" w:space="0" w:color="auto"/>
      </w:divBdr>
    </w:div>
    <w:div w:id="936251680">
      <w:marLeft w:val="0"/>
      <w:marRight w:val="0"/>
      <w:marTop w:val="0"/>
      <w:marBottom w:val="0"/>
      <w:divBdr>
        <w:top w:val="none" w:sz="0" w:space="0" w:color="auto"/>
        <w:left w:val="none" w:sz="0" w:space="0" w:color="auto"/>
        <w:bottom w:val="none" w:sz="0" w:space="0" w:color="auto"/>
        <w:right w:val="none" w:sz="0" w:space="0" w:color="auto"/>
      </w:divBdr>
    </w:div>
    <w:div w:id="936251681">
      <w:marLeft w:val="0"/>
      <w:marRight w:val="0"/>
      <w:marTop w:val="0"/>
      <w:marBottom w:val="0"/>
      <w:divBdr>
        <w:top w:val="none" w:sz="0" w:space="0" w:color="auto"/>
        <w:left w:val="none" w:sz="0" w:space="0" w:color="auto"/>
        <w:bottom w:val="none" w:sz="0" w:space="0" w:color="auto"/>
        <w:right w:val="none" w:sz="0" w:space="0" w:color="auto"/>
      </w:divBdr>
    </w:div>
    <w:div w:id="936251682">
      <w:marLeft w:val="0"/>
      <w:marRight w:val="0"/>
      <w:marTop w:val="0"/>
      <w:marBottom w:val="0"/>
      <w:divBdr>
        <w:top w:val="none" w:sz="0" w:space="0" w:color="auto"/>
        <w:left w:val="none" w:sz="0" w:space="0" w:color="auto"/>
        <w:bottom w:val="none" w:sz="0" w:space="0" w:color="auto"/>
        <w:right w:val="none" w:sz="0" w:space="0" w:color="auto"/>
      </w:divBdr>
    </w:div>
    <w:div w:id="936251683">
      <w:marLeft w:val="0"/>
      <w:marRight w:val="0"/>
      <w:marTop w:val="0"/>
      <w:marBottom w:val="0"/>
      <w:divBdr>
        <w:top w:val="none" w:sz="0" w:space="0" w:color="auto"/>
        <w:left w:val="none" w:sz="0" w:space="0" w:color="auto"/>
        <w:bottom w:val="none" w:sz="0" w:space="0" w:color="auto"/>
        <w:right w:val="none" w:sz="0" w:space="0" w:color="auto"/>
      </w:divBdr>
    </w:div>
    <w:div w:id="936251684">
      <w:marLeft w:val="0"/>
      <w:marRight w:val="0"/>
      <w:marTop w:val="0"/>
      <w:marBottom w:val="0"/>
      <w:divBdr>
        <w:top w:val="none" w:sz="0" w:space="0" w:color="auto"/>
        <w:left w:val="none" w:sz="0" w:space="0" w:color="auto"/>
        <w:bottom w:val="none" w:sz="0" w:space="0" w:color="auto"/>
        <w:right w:val="none" w:sz="0" w:space="0" w:color="auto"/>
      </w:divBdr>
    </w:div>
    <w:div w:id="936251685">
      <w:marLeft w:val="0"/>
      <w:marRight w:val="0"/>
      <w:marTop w:val="0"/>
      <w:marBottom w:val="0"/>
      <w:divBdr>
        <w:top w:val="none" w:sz="0" w:space="0" w:color="auto"/>
        <w:left w:val="none" w:sz="0" w:space="0" w:color="auto"/>
        <w:bottom w:val="none" w:sz="0" w:space="0" w:color="auto"/>
        <w:right w:val="none" w:sz="0" w:space="0" w:color="auto"/>
      </w:divBdr>
    </w:div>
    <w:div w:id="936251686">
      <w:marLeft w:val="0"/>
      <w:marRight w:val="0"/>
      <w:marTop w:val="0"/>
      <w:marBottom w:val="0"/>
      <w:divBdr>
        <w:top w:val="none" w:sz="0" w:space="0" w:color="auto"/>
        <w:left w:val="none" w:sz="0" w:space="0" w:color="auto"/>
        <w:bottom w:val="none" w:sz="0" w:space="0" w:color="auto"/>
        <w:right w:val="none" w:sz="0" w:space="0" w:color="auto"/>
      </w:divBdr>
    </w:div>
    <w:div w:id="936251687">
      <w:marLeft w:val="0"/>
      <w:marRight w:val="0"/>
      <w:marTop w:val="0"/>
      <w:marBottom w:val="0"/>
      <w:divBdr>
        <w:top w:val="none" w:sz="0" w:space="0" w:color="auto"/>
        <w:left w:val="none" w:sz="0" w:space="0" w:color="auto"/>
        <w:bottom w:val="none" w:sz="0" w:space="0" w:color="auto"/>
        <w:right w:val="none" w:sz="0" w:space="0" w:color="auto"/>
      </w:divBdr>
    </w:div>
    <w:div w:id="936251688">
      <w:marLeft w:val="0"/>
      <w:marRight w:val="0"/>
      <w:marTop w:val="0"/>
      <w:marBottom w:val="0"/>
      <w:divBdr>
        <w:top w:val="none" w:sz="0" w:space="0" w:color="auto"/>
        <w:left w:val="none" w:sz="0" w:space="0" w:color="auto"/>
        <w:bottom w:val="none" w:sz="0" w:space="0" w:color="auto"/>
        <w:right w:val="none" w:sz="0" w:space="0" w:color="auto"/>
      </w:divBdr>
    </w:div>
    <w:div w:id="936251689">
      <w:marLeft w:val="0"/>
      <w:marRight w:val="0"/>
      <w:marTop w:val="0"/>
      <w:marBottom w:val="0"/>
      <w:divBdr>
        <w:top w:val="none" w:sz="0" w:space="0" w:color="auto"/>
        <w:left w:val="none" w:sz="0" w:space="0" w:color="auto"/>
        <w:bottom w:val="none" w:sz="0" w:space="0" w:color="auto"/>
        <w:right w:val="none" w:sz="0" w:space="0" w:color="auto"/>
      </w:divBdr>
    </w:div>
    <w:div w:id="936251690">
      <w:marLeft w:val="0"/>
      <w:marRight w:val="0"/>
      <w:marTop w:val="0"/>
      <w:marBottom w:val="0"/>
      <w:divBdr>
        <w:top w:val="none" w:sz="0" w:space="0" w:color="auto"/>
        <w:left w:val="none" w:sz="0" w:space="0" w:color="auto"/>
        <w:bottom w:val="none" w:sz="0" w:space="0" w:color="auto"/>
        <w:right w:val="none" w:sz="0" w:space="0" w:color="auto"/>
      </w:divBdr>
    </w:div>
    <w:div w:id="936251691">
      <w:marLeft w:val="0"/>
      <w:marRight w:val="0"/>
      <w:marTop w:val="0"/>
      <w:marBottom w:val="0"/>
      <w:divBdr>
        <w:top w:val="none" w:sz="0" w:space="0" w:color="auto"/>
        <w:left w:val="none" w:sz="0" w:space="0" w:color="auto"/>
        <w:bottom w:val="none" w:sz="0" w:space="0" w:color="auto"/>
        <w:right w:val="none" w:sz="0" w:space="0" w:color="auto"/>
      </w:divBdr>
    </w:div>
    <w:div w:id="936251692">
      <w:marLeft w:val="0"/>
      <w:marRight w:val="0"/>
      <w:marTop w:val="0"/>
      <w:marBottom w:val="0"/>
      <w:divBdr>
        <w:top w:val="none" w:sz="0" w:space="0" w:color="auto"/>
        <w:left w:val="none" w:sz="0" w:space="0" w:color="auto"/>
        <w:bottom w:val="none" w:sz="0" w:space="0" w:color="auto"/>
        <w:right w:val="none" w:sz="0" w:space="0" w:color="auto"/>
      </w:divBdr>
    </w:div>
    <w:div w:id="936251693">
      <w:marLeft w:val="0"/>
      <w:marRight w:val="0"/>
      <w:marTop w:val="0"/>
      <w:marBottom w:val="0"/>
      <w:divBdr>
        <w:top w:val="none" w:sz="0" w:space="0" w:color="auto"/>
        <w:left w:val="none" w:sz="0" w:space="0" w:color="auto"/>
        <w:bottom w:val="none" w:sz="0" w:space="0" w:color="auto"/>
        <w:right w:val="none" w:sz="0" w:space="0" w:color="auto"/>
      </w:divBdr>
    </w:div>
    <w:div w:id="936251694">
      <w:marLeft w:val="0"/>
      <w:marRight w:val="0"/>
      <w:marTop w:val="0"/>
      <w:marBottom w:val="0"/>
      <w:divBdr>
        <w:top w:val="none" w:sz="0" w:space="0" w:color="auto"/>
        <w:left w:val="none" w:sz="0" w:space="0" w:color="auto"/>
        <w:bottom w:val="none" w:sz="0" w:space="0" w:color="auto"/>
        <w:right w:val="none" w:sz="0" w:space="0" w:color="auto"/>
      </w:divBdr>
    </w:div>
    <w:div w:id="936251695">
      <w:marLeft w:val="0"/>
      <w:marRight w:val="0"/>
      <w:marTop w:val="0"/>
      <w:marBottom w:val="0"/>
      <w:divBdr>
        <w:top w:val="none" w:sz="0" w:space="0" w:color="auto"/>
        <w:left w:val="none" w:sz="0" w:space="0" w:color="auto"/>
        <w:bottom w:val="none" w:sz="0" w:space="0" w:color="auto"/>
        <w:right w:val="none" w:sz="0" w:space="0" w:color="auto"/>
      </w:divBdr>
    </w:div>
    <w:div w:id="936251696">
      <w:marLeft w:val="0"/>
      <w:marRight w:val="0"/>
      <w:marTop w:val="0"/>
      <w:marBottom w:val="0"/>
      <w:divBdr>
        <w:top w:val="none" w:sz="0" w:space="0" w:color="auto"/>
        <w:left w:val="none" w:sz="0" w:space="0" w:color="auto"/>
        <w:bottom w:val="none" w:sz="0" w:space="0" w:color="auto"/>
        <w:right w:val="none" w:sz="0" w:space="0" w:color="auto"/>
      </w:divBdr>
    </w:div>
    <w:div w:id="936251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685</Words>
  <Characters>3907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随州市财政项目支出绩效自评报告</dc:title>
  <dc:subject/>
  <dc:creator>冯妍妍/预算绩效管理处（行资处）/湖北省财政厅</dc:creator>
  <cp:keywords/>
  <dc:description/>
  <cp:lastModifiedBy>Windows 用户</cp:lastModifiedBy>
  <cp:revision>5</cp:revision>
  <cp:lastPrinted>2018-09-29T01:16:00Z</cp:lastPrinted>
  <dcterms:created xsi:type="dcterms:W3CDTF">2019-04-16T07:11:00Z</dcterms:created>
  <dcterms:modified xsi:type="dcterms:W3CDTF">2019-04-16T07:12:00Z</dcterms:modified>
</cp:coreProperties>
</file>