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2DB30">
      <w:pPr>
        <w:widowControl/>
        <w:jc w:val="center"/>
        <w:rPr>
          <w:rFonts w:ascii="宋体" w:hAnsi="宋体"/>
          <w:color w:val="3D3D3D"/>
          <w:kern w:val="0"/>
          <w:sz w:val="23"/>
          <w:szCs w:val="23"/>
        </w:rPr>
      </w:pPr>
      <w:bookmarkStart w:id="0" w:name="_GoBack"/>
      <w:r>
        <w:rPr>
          <w:rFonts w:hint="eastAsia" w:ascii="宋体" w:hAnsi="宋体"/>
          <w:b/>
          <w:bCs/>
          <w:color w:val="3D3D3D"/>
          <w:kern w:val="0"/>
          <w:sz w:val="33"/>
          <w:szCs w:val="33"/>
        </w:rPr>
        <w:t>随州市公路管理局2018年决算分析报告</w:t>
      </w:r>
    </w:p>
    <w:bookmarkEnd w:id="0"/>
    <w:p w14:paraId="05D584F6">
      <w:pPr>
        <w:widowControl/>
        <w:jc w:val="left"/>
        <w:rPr>
          <w:rFonts w:ascii="宋体" w:hAnsi="宋体"/>
          <w:color w:val="3D3D3D"/>
          <w:kern w:val="0"/>
          <w:sz w:val="23"/>
          <w:szCs w:val="23"/>
        </w:rPr>
      </w:pPr>
      <w:r>
        <w:rPr>
          <w:rFonts w:hint="eastAsia" w:ascii="宋体" w:hAnsi="宋体"/>
          <w:color w:val="3D3D3D"/>
          <w:kern w:val="0"/>
          <w:sz w:val="23"/>
          <w:szCs w:val="23"/>
        </w:rPr>
        <w:t xml:space="preserve"> </w:t>
      </w:r>
    </w:p>
    <w:p w14:paraId="26271423">
      <w:pPr>
        <w:widowControl/>
        <w:ind w:firstLine="462" w:firstLineChars="200"/>
        <w:jc w:val="left"/>
        <w:rPr>
          <w:rFonts w:ascii="宋体" w:hAnsi="宋体"/>
          <w:color w:val="3D3D3D"/>
          <w:kern w:val="0"/>
          <w:sz w:val="23"/>
          <w:szCs w:val="23"/>
        </w:rPr>
      </w:pPr>
      <w:r>
        <w:rPr>
          <w:rFonts w:hint="eastAsia" w:ascii="宋体" w:hAnsi="宋体"/>
          <w:b/>
          <w:bCs/>
          <w:color w:val="3D3D3D"/>
          <w:kern w:val="0"/>
          <w:sz w:val="23"/>
          <w:szCs w:val="23"/>
        </w:rPr>
        <w:t>一、部门概况</w:t>
      </w:r>
      <w:r>
        <w:rPr>
          <w:rFonts w:hint="eastAsia" w:ascii="宋体" w:hAnsi="宋体"/>
          <w:color w:val="3D3D3D"/>
          <w:kern w:val="0"/>
          <w:sz w:val="23"/>
          <w:szCs w:val="23"/>
        </w:rPr>
        <w:br w:type="textWrapping"/>
      </w:r>
      <w:r>
        <w:rPr>
          <w:rFonts w:hint="eastAsia" w:ascii="宋体" w:hAnsi="宋体"/>
          <w:color w:val="3D3D3D"/>
          <w:kern w:val="0"/>
          <w:sz w:val="23"/>
          <w:szCs w:val="23"/>
        </w:rPr>
        <w:t xml:space="preserve">    随州市公路管理局成立于2000年12月，为副处级公益一类事业单位，隶属于随州市交通运输局。单位现有事业编制50个，实有在职50人（在职在编人员42人），退休人员17人。</w:t>
      </w:r>
      <w:r>
        <w:rPr>
          <w:rFonts w:hint="eastAsia" w:ascii="宋体" w:hAnsi="宋体"/>
          <w:color w:val="3D3D3D"/>
          <w:kern w:val="0"/>
          <w:sz w:val="23"/>
          <w:szCs w:val="23"/>
        </w:rPr>
        <w:br w:type="textWrapping"/>
      </w:r>
      <w:r>
        <w:rPr>
          <w:rFonts w:hint="eastAsia" w:ascii="宋体" w:hAnsi="宋体"/>
          <w:color w:val="3D3D3D"/>
          <w:kern w:val="0"/>
          <w:sz w:val="23"/>
          <w:szCs w:val="23"/>
        </w:rPr>
        <w:t xml:space="preserve">    (一）主要职责</w:t>
      </w:r>
      <w:r>
        <w:rPr>
          <w:rFonts w:hint="eastAsia" w:ascii="宋体" w:hAnsi="宋体"/>
          <w:color w:val="3D3D3D"/>
          <w:kern w:val="0"/>
          <w:sz w:val="23"/>
          <w:szCs w:val="23"/>
        </w:rPr>
        <w:br w:type="textWrapping"/>
      </w:r>
      <w:r>
        <w:rPr>
          <w:rFonts w:hint="eastAsia" w:ascii="宋体" w:hAnsi="宋体"/>
          <w:color w:val="3D3D3D"/>
          <w:kern w:val="0"/>
          <w:sz w:val="23"/>
          <w:szCs w:val="23"/>
        </w:rPr>
        <w:t xml:space="preserve">    为随州市境内的公路畅通提供养护与路政管理保障。公路养护：负责随州市境内的公路养护与改建、公路养护质量监督检查与路况评定、公路灾害抢修与保通、公路绿化。路政管理：负责随州市境内的公路行政执法、路产路权维护、公路巡查、公路命名编号管理、超限运输管理。</w:t>
      </w:r>
    </w:p>
    <w:p w14:paraId="7AD85815">
      <w:pPr>
        <w:widowControl/>
        <w:jc w:val="left"/>
        <w:rPr>
          <w:rFonts w:ascii="宋体" w:hAnsi="宋体"/>
          <w:color w:val="3D3D3D"/>
          <w:kern w:val="0"/>
          <w:sz w:val="23"/>
          <w:szCs w:val="23"/>
        </w:rPr>
      </w:pPr>
      <w:r>
        <w:rPr>
          <w:rFonts w:hint="eastAsia" w:ascii="宋体" w:hAnsi="宋体"/>
          <w:color w:val="3D3D3D"/>
          <w:kern w:val="0"/>
          <w:sz w:val="23"/>
          <w:szCs w:val="23"/>
        </w:rPr>
        <w:t xml:space="preserve">    （二）内设机构</w:t>
      </w:r>
      <w:r>
        <w:rPr>
          <w:rFonts w:hint="eastAsia" w:ascii="宋体" w:hAnsi="宋体"/>
          <w:color w:val="3D3D3D"/>
          <w:kern w:val="0"/>
          <w:sz w:val="23"/>
          <w:szCs w:val="23"/>
        </w:rPr>
        <w:br w:type="textWrapping"/>
      </w:r>
      <w:r>
        <w:rPr>
          <w:rFonts w:hint="eastAsia" w:ascii="宋体" w:hAnsi="宋体"/>
          <w:color w:val="3D3D3D"/>
          <w:kern w:val="0"/>
          <w:sz w:val="23"/>
          <w:szCs w:val="23"/>
        </w:rPr>
        <w:t xml:space="preserve">    经随州市机构编制委员会批准（随编发〔2008〕56号），随州市公路管理局设置内设机构6个，包含办公室、工程科、养护科、路政科（随州市公路管理局路政支队）、财务审计科、计划统计科。单位领导职数由一正二副调整为一正三副，工会主任按规定配置。</w:t>
      </w:r>
    </w:p>
    <w:p w14:paraId="16F86D2E">
      <w:pPr>
        <w:widowControl/>
        <w:ind w:firstLine="462" w:firstLineChars="200"/>
        <w:jc w:val="left"/>
        <w:rPr>
          <w:rFonts w:ascii="宋体" w:hAnsi="宋体"/>
          <w:b/>
          <w:bCs/>
          <w:color w:val="3D3D3D"/>
          <w:kern w:val="0"/>
          <w:sz w:val="23"/>
          <w:szCs w:val="23"/>
        </w:rPr>
      </w:pPr>
      <w:r>
        <w:rPr>
          <w:rFonts w:hint="eastAsia" w:ascii="宋体" w:hAnsi="宋体"/>
          <w:b/>
          <w:bCs/>
          <w:color w:val="3D3D3D"/>
          <w:kern w:val="0"/>
          <w:sz w:val="23"/>
          <w:szCs w:val="23"/>
        </w:rPr>
        <w:t>二、2018年目标任务完成情况</w:t>
      </w:r>
    </w:p>
    <w:p w14:paraId="702B8A84">
      <w:pPr>
        <w:widowControl/>
        <w:ind w:firstLine="460" w:firstLineChars="200"/>
        <w:jc w:val="left"/>
        <w:rPr>
          <w:rFonts w:ascii="宋体" w:hAnsi="宋体"/>
          <w:color w:val="3D3D3D"/>
          <w:kern w:val="0"/>
          <w:sz w:val="23"/>
          <w:szCs w:val="23"/>
        </w:rPr>
      </w:pPr>
      <w:r>
        <w:rPr>
          <w:rFonts w:hint="eastAsia" w:ascii="宋体" w:hAnsi="宋体"/>
          <w:color w:val="3D3D3D"/>
          <w:kern w:val="0"/>
          <w:sz w:val="23"/>
          <w:szCs w:val="23"/>
        </w:rPr>
        <w:t>（一）公路建设：计划完成公路固定资产投资12.3776亿元，包括一级公路路基53.50公里、路面28.47公里；二级公路路基23.15公里、路面 31 公里。截至目前，完成一级公路路基11.43公里，路面7公里；二级公路路基18公里，路面25.81公里。</w:t>
      </w:r>
    </w:p>
    <w:p w14:paraId="0DFBB002">
      <w:pPr>
        <w:widowControl/>
        <w:ind w:firstLine="460" w:firstLineChars="200"/>
        <w:jc w:val="left"/>
        <w:rPr>
          <w:rFonts w:ascii="宋体" w:hAnsi="宋体"/>
          <w:color w:val="3D3D3D"/>
          <w:kern w:val="0"/>
          <w:sz w:val="23"/>
          <w:szCs w:val="23"/>
        </w:rPr>
      </w:pPr>
      <w:r>
        <w:rPr>
          <w:rFonts w:hint="eastAsia" w:ascii="宋体" w:hAnsi="宋体"/>
          <w:color w:val="3D3D3D"/>
          <w:kern w:val="0"/>
          <w:sz w:val="23"/>
          <w:szCs w:val="23"/>
        </w:rPr>
        <w:t>（二）公路养护：计划完成“455”安全生命防护工程97.471公里，截止10月底共完成43.941公里，占任务的45.1%，计划12月底全部完成；计划完成大修工程32.304公里，中修6.167公里，已全部完成；计划完成国省道移交275.551公里，接养工作任务为433.797公里，截止10月底，已完成全部移交任务，完成接养任务113.178公里；计划完成3个公路管理站站房扩改建任务，已完成2个；2016-2018年全市服务区设施建设计划7处，曾都张畈已完成并投入使用，其余6处正在建设中，年底前将陆续建成；2018年全市国省道计划新建和改造交通厕所5座，已完成7座（其中，随县规划新建3座，曾都规划新建2座，广水规划新建2座）。</w:t>
      </w:r>
    </w:p>
    <w:p w14:paraId="358B987C">
      <w:pPr>
        <w:widowControl/>
        <w:ind w:firstLine="460" w:firstLineChars="200"/>
        <w:jc w:val="left"/>
        <w:rPr>
          <w:rFonts w:ascii="宋体" w:hAnsi="宋体"/>
          <w:color w:val="3D3D3D"/>
          <w:kern w:val="0"/>
          <w:sz w:val="23"/>
          <w:szCs w:val="23"/>
        </w:rPr>
      </w:pPr>
      <w:r>
        <w:rPr>
          <w:rFonts w:hint="eastAsia" w:ascii="宋体" w:hAnsi="宋体"/>
          <w:color w:val="3D3D3D"/>
          <w:kern w:val="0"/>
          <w:sz w:val="23"/>
          <w:szCs w:val="23"/>
        </w:rPr>
        <w:t>（三）路政管理：全年共清理公路及用地范围内堆积物325处，共计2682立方米；拆除非交通标志97块；清理占道经营55处，共计727平方米；制止打场晒粮、路面堆积物等各类路政违法行为40处；查处路政案件35件，其中立案20件，结案20件。截止10月底，各治超站点全年共检测车辆20707台，查处超限车辆738台，卸载货物39917吨；公安交警处理车辆512台，处罚474640元，扣分3181分；运管部门处理非法改装车辆121台，罚款612001元。</w:t>
      </w:r>
    </w:p>
    <w:p w14:paraId="145A6D6A">
      <w:pPr>
        <w:widowControl/>
        <w:ind w:firstLine="460" w:firstLineChars="200"/>
        <w:jc w:val="left"/>
        <w:rPr>
          <w:rFonts w:ascii="宋体" w:hAnsi="宋体"/>
          <w:color w:val="3D3D3D"/>
          <w:kern w:val="0"/>
          <w:sz w:val="23"/>
          <w:szCs w:val="23"/>
        </w:rPr>
      </w:pPr>
      <w:r>
        <w:rPr>
          <w:rFonts w:hint="eastAsia" w:ascii="宋体" w:hAnsi="宋体"/>
          <w:color w:val="3D3D3D"/>
          <w:kern w:val="0"/>
          <w:sz w:val="23"/>
          <w:szCs w:val="23"/>
        </w:rPr>
        <w:t>（四）安全管理：公路安全管理意识进一步加强，一批安全隐患及时得到治理。2018年计划完成危桥改造3座，已完工2座，广水公铁立交桥、涢水大桥已竣工通车，广水郝店街街西小桥因省补资金未到位，暂未开工。</w:t>
      </w:r>
    </w:p>
    <w:p w14:paraId="28D47BBD">
      <w:pPr>
        <w:ind w:firstLine="462" w:firstLineChars="200"/>
        <w:rPr>
          <w:rFonts w:ascii="宋体" w:hAnsi="宋体"/>
          <w:color w:val="3D3D3D"/>
          <w:kern w:val="0"/>
          <w:sz w:val="23"/>
          <w:szCs w:val="23"/>
        </w:rPr>
      </w:pPr>
      <w:r>
        <w:rPr>
          <w:rFonts w:hint="eastAsia" w:ascii="宋体" w:hAnsi="宋体"/>
          <w:b/>
          <w:bCs/>
          <w:color w:val="3D3D3D"/>
          <w:kern w:val="0"/>
          <w:sz w:val="23"/>
          <w:szCs w:val="23"/>
        </w:rPr>
        <w:t>三、2018年部门预算编制情况说明</w:t>
      </w:r>
      <w:r>
        <w:rPr>
          <w:rFonts w:hint="eastAsia" w:ascii="宋体" w:hAnsi="宋体"/>
          <w:color w:val="3D3D3D"/>
          <w:kern w:val="0"/>
          <w:sz w:val="23"/>
          <w:szCs w:val="23"/>
        </w:rPr>
        <w:br w:type="textWrapping"/>
      </w:r>
      <w:r>
        <w:rPr>
          <w:rFonts w:hint="eastAsia" w:ascii="宋体" w:hAnsi="宋体"/>
          <w:color w:val="3D3D3D"/>
          <w:kern w:val="0"/>
          <w:sz w:val="23"/>
          <w:szCs w:val="23"/>
        </w:rPr>
        <w:t xml:space="preserve">    2018年，市公路局严格贯彻落实</w:t>
      </w:r>
      <w:r>
        <w:rPr>
          <w:rFonts w:hint="eastAsia" w:ascii="宋体" w:hAnsi="宋体"/>
          <w:color w:val="3D3D3D"/>
          <w:kern w:val="0"/>
          <w:sz w:val="23"/>
          <w:szCs w:val="23"/>
          <w:lang w:eastAsia="zh-CN"/>
        </w:rPr>
        <w:t>中央八项规定</w:t>
      </w:r>
      <w:r>
        <w:rPr>
          <w:rFonts w:hint="eastAsia" w:ascii="宋体" w:hAnsi="宋体"/>
          <w:color w:val="3D3D3D"/>
          <w:kern w:val="0"/>
          <w:sz w:val="23"/>
          <w:szCs w:val="23"/>
        </w:rPr>
        <w:t>、国务院“约法三章”和省委、省政府及市委、市政府有关文件精神，厉行节约，精减会议，合理压缩一般行政性开支，严格控制“三公”经费支出，切实减少各项经费开支，合理编制2018年部门决算。</w:t>
      </w:r>
      <w:r>
        <w:rPr>
          <w:rFonts w:hint="eastAsia" w:ascii="宋体" w:hAnsi="宋体"/>
          <w:color w:val="3D3D3D"/>
          <w:kern w:val="0"/>
          <w:sz w:val="23"/>
          <w:szCs w:val="23"/>
        </w:rPr>
        <w:br w:type="textWrapping"/>
      </w:r>
      <w:r>
        <w:rPr>
          <w:rFonts w:hint="eastAsia" w:ascii="宋体" w:hAnsi="宋体"/>
          <w:color w:val="3D3D3D"/>
          <w:kern w:val="0"/>
          <w:sz w:val="23"/>
          <w:szCs w:val="23"/>
        </w:rPr>
        <w:t xml:space="preserve">    （一）收入编制情况</w:t>
      </w:r>
      <w:r>
        <w:rPr>
          <w:rFonts w:hint="eastAsia" w:ascii="宋体" w:hAnsi="宋体"/>
          <w:color w:val="3D3D3D"/>
          <w:kern w:val="0"/>
          <w:sz w:val="23"/>
          <w:szCs w:val="23"/>
        </w:rPr>
        <w:br w:type="textWrapping"/>
      </w:r>
      <w:r>
        <w:rPr>
          <w:rFonts w:hint="eastAsia" w:ascii="宋体" w:hAnsi="宋体"/>
          <w:color w:val="3D3D3D"/>
          <w:kern w:val="0"/>
          <w:sz w:val="23"/>
          <w:szCs w:val="23"/>
        </w:rPr>
        <w:t xml:space="preserve">    2018年财政拨款收入总额为2377.37万元，其中：一般预算拨款基本支出经费1229万元（含县市区公路局基本支出经费），项目小修保养经费585万元，纳入预算管理的非税收入179.37万元,上级专项转移支付384万元。</w:t>
      </w:r>
    </w:p>
    <w:p w14:paraId="06A7B399">
      <w:pPr>
        <w:numPr>
          <w:ilvl w:val="0"/>
          <w:numId w:val="1"/>
        </w:numPr>
        <w:ind w:firstLine="460" w:firstLineChars="200"/>
        <w:rPr>
          <w:rFonts w:ascii="宋体" w:hAnsi="宋体"/>
          <w:color w:val="3D3D3D"/>
          <w:kern w:val="0"/>
          <w:sz w:val="23"/>
          <w:szCs w:val="23"/>
        </w:rPr>
      </w:pPr>
      <w:r>
        <w:rPr>
          <w:rFonts w:hint="eastAsia" w:ascii="宋体" w:hAnsi="宋体"/>
          <w:color w:val="3D3D3D"/>
          <w:kern w:val="0"/>
          <w:sz w:val="23"/>
          <w:szCs w:val="23"/>
        </w:rPr>
        <w:t>支出情况</w:t>
      </w:r>
    </w:p>
    <w:p w14:paraId="0184A3A1">
      <w:pPr>
        <w:ind w:firstLine="460" w:firstLineChars="200"/>
        <w:rPr>
          <w:rFonts w:ascii="宋体" w:hAnsi="宋体"/>
          <w:color w:val="3D3D3D"/>
          <w:kern w:val="0"/>
          <w:sz w:val="23"/>
          <w:szCs w:val="23"/>
        </w:rPr>
      </w:pPr>
      <w:r>
        <w:rPr>
          <w:rFonts w:hint="eastAsia" w:ascii="宋体" w:hAnsi="宋体"/>
          <w:color w:val="3D3D3D"/>
          <w:kern w:val="0"/>
          <w:sz w:val="23"/>
          <w:szCs w:val="23"/>
        </w:rPr>
        <w:t>2018年总支出2265.43万元其中：</w:t>
      </w:r>
      <w:r>
        <w:rPr>
          <w:rFonts w:hint="eastAsia" w:ascii="宋体" w:hAnsi="宋体"/>
          <w:color w:val="3D3D3D"/>
          <w:kern w:val="0"/>
          <w:sz w:val="23"/>
          <w:szCs w:val="23"/>
        </w:rPr>
        <w:br w:type="textWrapping"/>
      </w:r>
      <w:r>
        <w:rPr>
          <w:rFonts w:hint="eastAsia" w:ascii="宋体" w:hAnsi="宋体"/>
          <w:color w:val="3D3D3D"/>
          <w:kern w:val="0"/>
          <w:sz w:val="23"/>
          <w:szCs w:val="23"/>
        </w:rPr>
        <w:t xml:space="preserve">   1、 2018年实际基本支出1428.83万元。占总支出的63%</w:t>
      </w:r>
    </w:p>
    <w:p w14:paraId="5627B76C">
      <w:pPr>
        <w:ind w:firstLine="460" w:firstLineChars="200"/>
        <w:rPr>
          <w:rFonts w:ascii="宋体" w:hAnsi="宋体"/>
          <w:color w:val="3D3D3D"/>
          <w:kern w:val="0"/>
          <w:sz w:val="23"/>
          <w:szCs w:val="23"/>
        </w:rPr>
      </w:pPr>
      <w:r>
        <w:rPr>
          <w:rFonts w:hint="eastAsia" w:ascii="宋体" w:hAnsi="宋体"/>
          <w:color w:val="3D3D3D"/>
          <w:kern w:val="0"/>
          <w:sz w:val="23"/>
          <w:szCs w:val="23"/>
        </w:rPr>
        <w:t xml:space="preserve">人员支出：基本工资支出1038.34万元（含县市区公路部门基本支出），占人员支出的72%；奖金0.5万元，占人员支出的0.003%；养老保险179.16万元，占人员支出的17.25%；职业年金10.8万元，占人员支出的1%；职工医疗保险28.98万元，占人员支出的2.7%；其他社会保险3.08万元，占人员支出的0.02%；住房公积金36.82万元占人员支出的0.35%，其他工资及福利支出3.96万元，占人员支出的0.02%；     </w:t>
      </w:r>
    </w:p>
    <w:p w14:paraId="498E61A3">
      <w:pPr>
        <w:ind w:firstLine="460" w:firstLineChars="200"/>
        <w:rPr>
          <w:rFonts w:ascii="宋体" w:hAnsi="宋体"/>
          <w:color w:val="3D3D3D"/>
          <w:kern w:val="0"/>
          <w:sz w:val="23"/>
          <w:szCs w:val="23"/>
        </w:rPr>
      </w:pPr>
      <w:r>
        <w:rPr>
          <w:rFonts w:hint="eastAsia" w:ascii="宋体" w:hAnsi="宋体"/>
          <w:color w:val="3D3D3D"/>
          <w:kern w:val="0"/>
          <w:sz w:val="23"/>
          <w:szCs w:val="23"/>
        </w:rPr>
        <w:t>日常公用支出：商品和服务支出127.23万元，占基本支出的37%。</w:t>
      </w:r>
    </w:p>
    <w:p w14:paraId="441849FD">
      <w:pPr>
        <w:ind w:firstLine="460" w:firstLineChars="200"/>
        <w:rPr>
          <w:rFonts w:ascii="宋体" w:hAnsi="宋体"/>
          <w:color w:val="3D3D3D"/>
          <w:kern w:val="0"/>
          <w:sz w:val="23"/>
          <w:szCs w:val="23"/>
        </w:rPr>
      </w:pPr>
      <w:r>
        <w:rPr>
          <w:rFonts w:hint="eastAsia" w:ascii="宋体" w:hAnsi="宋体"/>
          <w:color w:val="3D3D3D"/>
          <w:kern w:val="0"/>
          <w:sz w:val="23"/>
          <w:szCs w:val="23"/>
        </w:rPr>
        <w:t>基本支出比上年增加199.83万元，主要原因是一是补缴2014年10至2017年11月社保养保和职业年金72.6万元，二是商品和服务支出没有预算资金安排。</w:t>
      </w:r>
    </w:p>
    <w:p w14:paraId="5C8BD81D">
      <w:pPr>
        <w:ind w:firstLine="460" w:firstLineChars="200"/>
        <w:rPr>
          <w:rFonts w:ascii="宋体" w:hAnsi="宋体"/>
          <w:color w:val="3D3D3D"/>
          <w:kern w:val="0"/>
          <w:sz w:val="23"/>
          <w:szCs w:val="23"/>
        </w:rPr>
      </w:pPr>
      <w:r>
        <w:rPr>
          <w:rFonts w:hint="eastAsia" w:ascii="宋体" w:hAnsi="宋体"/>
          <w:color w:val="3D3D3D"/>
          <w:kern w:val="0"/>
          <w:sz w:val="23"/>
          <w:szCs w:val="23"/>
        </w:rPr>
        <w:t>2、项目支出836.59万元，其中：拨下级单位公路小修保养资金836.59万元。</w:t>
      </w:r>
      <w:r>
        <w:rPr>
          <w:rFonts w:hint="eastAsia" w:ascii="宋体" w:hAnsi="宋体"/>
          <w:color w:val="3D3D3D"/>
          <w:kern w:val="0"/>
          <w:sz w:val="23"/>
          <w:szCs w:val="23"/>
        </w:rPr>
        <w:br w:type="textWrapping"/>
      </w:r>
      <w:r>
        <w:rPr>
          <w:rFonts w:hint="eastAsia" w:ascii="宋体" w:hAnsi="宋体"/>
          <w:color w:val="3D3D3D"/>
          <w:kern w:val="0"/>
          <w:sz w:val="23"/>
          <w:szCs w:val="23"/>
        </w:rPr>
        <w:t xml:space="preserve">    （三）支出按经济分类科目分析</w:t>
      </w:r>
    </w:p>
    <w:p w14:paraId="5380CC49">
      <w:pPr>
        <w:ind w:firstLine="460" w:firstLineChars="200"/>
        <w:rPr>
          <w:rFonts w:ascii="宋体" w:hAnsi="宋体"/>
          <w:color w:val="3D3D3D"/>
          <w:kern w:val="0"/>
          <w:sz w:val="23"/>
          <w:szCs w:val="23"/>
        </w:rPr>
      </w:pPr>
      <w:r>
        <w:rPr>
          <w:rFonts w:hint="eastAsia" w:ascii="宋体" w:hAnsi="宋体"/>
          <w:color w:val="3D3D3D"/>
          <w:kern w:val="0"/>
          <w:sz w:val="23"/>
          <w:szCs w:val="23"/>
        </w:rPr>
        <w:t>1、“三公”经费支出说明：2018年公路局三公用经费20.18万元。其中：因公出国（境）费0万元；公务用车17.30万元，与上年同期相比增加0.84万元，同比增加比率5.08%，主要原因是单位5辆小车车辆年限比较久，维修费用增高；公务接待费2.87万元，接待36次，接待人员368人，同比下降6.5万元，下降率69%，主要原因是按照中央八项制定制定了本单位公务接待管理办法，坚决遏制不合理的接待活动，加大厉行节约反对浪费的宣传力度，尽量减少公务接待开支。</w:t>
      </w:r>
    </w:p>
    <w:p w14:paraId="30494B04">
      <w:pPr>
        <w:ind w:firstLine="460" w:firstLineChars="200"/>
        <w:rPr>
          <w:rFonts w:ascii="宋体" w:hAnsi="宋体"/>
          <w:color w:val="3D3D3D"/>
          <w:kern w:val="0"/>
          <w:sz w:val="23"/>
          <w:szCs w:val="23"/>
        </w:rPr>
      </w:pPr>
      <w:r>
        <w:rPr>
          <w:rFonts w:hint="eastAsia" w:ascii="宋体" w:hAnsi="宋体"/>
          <w:color w:val="3D3D3D"/>
          <w:kern w:val="0"/>
          <w:sz w:val="23"/>
          <w:szCs w:val="23"/>
        </w:rPr>
        <w:t>2、会议费支出情况：2018年累计支出0.61万元，2017年累计支出0.34万元，同比去年同期增加0.27万元，同比增长比率79%。增长原因是内部食堂会议用餐费0.36万元。</w:t>
      </w:r>
    </w:p>
    <w:p w14:paraId="763768A3">
      <w:pPr>
        <w:ind w:firstLine="460" w:firstLineChars="200"/>
        <w:rPr>
          <w:rFonts w:ascii="宋体" w:hAnsi="宋体"/>
          <w:color w:val="3D3D3D"/>
          <w:kern w:val="0"/>
          <w:sz w:val="23"/>
          <w:szCs w:val="23"/>
        </w:rPr>
      </w:pPr>
      <w:r>
        <w:rPr>
          <w:rFonts w:hint="eastAsia" w:ascii="宋体" w:hAnsi="宋体"/>
          <w:color w:val="3D3D3D"/>
          <w:kern w:val="0"/>
          <w:sz w:val="23"/>
          <w:szCs w:val="23"/>
        </w:rPr>
        <w:t>3、培训费支出情况：2018年累计支出2.75万元，2017年累计支出15.47万元，同比去年同期减少12.72万元，同比下降比率82%，下降较大的原因为2017年局开展路政集训费11.59万元。</w:t>
      </w:r>
    </w:p>
    <w:p w14:paraId="23B0E536">
      <w:pPr>
        <w:ind w:firstLine="460" w:firstLineChars="200"/>
        <w:rPr>
          <w:rFonts w:ascii="宋体" w:hAnsi="宋体"/>
          <w:color w:val="3D3D3D"/>
          <w:kern w:val="0"/>
          <w:sz w:val="23"/>
          <w:szCs w:val="23"/>
        </w:rPr>
      </w:pPr>
      <w:r>
        <w:rPr>
          <w:rFonts w:hint="eastAsia" w:ascii="宋体" w:hAnsi="宋体"/>
          <w:color w:val="3D3D3D"/>
          <w:kern w:val="0"/>
          <w:sz w:val="23"/>
          <w:szCs w:val="23"/>
        </w:rPr>
        <w:t>本单位建立了完善的内部管理制度，严格执行各项费用开支的审批程序，严格控制各项费用开支。</w:t>
      </w:r>
    </w:p>
    <w:p w14:paraId="06C07788">
      <w:pPr>
        <w:ind w:firstLine="460" w:firstLineChars="200"/>
        <w:rPr>
          <w:rFonts w:ascii="宋体" w:hAnsi="宋体"/>
          <w:color w:val="3D3D3D"/>
          <w:kern w:val="0"/>
          <w:sz w:val="23"/>
          <w:szCs w:val="23"/>
        </w:rPr>
      </w:pPr>
      <w:r>
        <w:rPr>
          <w:rFonts w:hint="eastAsia" w:ascii="宋体" w:hAnsi="宋体"/>
          <w:color w:val="3D3D3D"/>
          <w:kern w:val="0"/>
          <w:sz w:val="23"/>
          <w:szCs w:val="23"/>
        </w:rPr>
        <w:t>（四）资金结转情况</w:t>
      </w:r>
    </w:p>
    <w:p w14:paraId="1E47626A">
      <w:pPr>
        <w:ind w:firstLine="460" w:firstLineChars="200"/>
        <w:rPr>
          <w:rFonts w:ascii="宋体" w:hAnsi="宋体"/>
          <w:color w:val="3D3D3D"/>
          <w:kern w:val="0"/>
          <w:sz w:val="23"/>
          <w:szCs w:val="23"/>
        </w:rPr>
      </w:pPr>
      <w:r>
        <w:rPr>
          <w:rFonts w:hint="eastAsia" w:ascii="宋体" w:hAnsi="宋体"/>
          <w:color w:val="3D3D3D"/>
          <w:kern w:val="0"/>
          <w:sz w:val="23"/>
          <w:szCs w:val="23"/>
        </w:rPr>
        <w:t>基本支出结转-199.83万元，项目支出结转311.77万元，项目资金结转较大原因，是下级县市区公路部门项目建设周期较长，有些项目资金是2018年12月才收到。</w:t>
      </w:r>
    </w:p>
    <w:p w14:paraId="3618BA3A">
      <w:pPr>
        <w:ind w:firstLine="460" w:firstLineChars="200"/>
        <w:rPr>
          <w:rFonts w:ascii="宋体" w:hAnsi="宋体"/>
          <w:color w:val="3D3D3D"/>
          <w:kern w:val="0"/>
          <w:sz w:val="23"/>
          <w:szCs w:val="23"/>
        </w:rPr>
      </w:pPr>
      <w:r>
        <w:rPr>
          <w:rFonts w:hint="eastAsia" w:ascii="宋体" w:hAnsi="宋体"/>
          <w:color w:val="3D3D3D"/>
          <w:kern w:val="0"/>
          <w:sz w:val="23"/>
          <w:szCs w:val="23"/>
        </w:rPr>
        <w:t>（五）绩效目标完成情况。</w:t>
      </w:r>
    </w:p>
    <w:p w14:paraId="6400D2DF">
      <w:pPr>
        <w:ind w:firstLine="460" w:firstLineChars="200"/>
        <w:rPr>
          <w:rFonts w:ascii="宋体" w:hAnsi="宋体"/>
          <w:color w:val="3D3D3D"/>
          <w:kern w:val="0"/>
          <w:sz w:val="23"/>
          <w:szCs w:val="23"/>
        </w:rPr>
      </w:pPr>
      <w:r>
        <w:rPr>
          <w:rFonts w:hint="eastAsia" w:ascii="宋体" w:hAnsi="宋体"/>
          <w:color w:val="3D3D3D"/>
          <w:kern w:val="0"/>
          <w:sz w:val="23"/>
          <w:szCs w:val="23"/>
        </w:rPr>
        <w:t>2018年完成了普通公路建养资金项目绩效，完成福兰线G316白鹤山至十岗公路大修项目，832万元，完成率100%，服务对象满意度90%，公路养护质量指标数80%。</w:t>
      </w:r>
    </w:p>
    <w:p w14:paraId="5E7D0D1F">
      <w:pPr>
        <w:ind w:firstLine="462" w:firstLineChars="200"/>
        <w:rPr>
          <w:rFonts w:ascii="宋体" w:hAnsi="宋体"/>
          <w:b/>
          <w:bCs/>
          <w:color w:val="3D3D3D"/>
          <w:kern w:val="0"/>
          <w:sz w:val="23"/>
          <w:szCs w:val="23"/>
        </w:rPr>
      </w:pPr>
      <w:r>
        <w:rPr>
          <w:rFonts w:hint="eastAsia" w:ascii="宋体" w:hAnsi="宋体"/>
          <w:b/>
          <w:bCs/>
          <w:color w:val="3D3D3D"/>
          <w:kern w:val="0"/>
          <w:sz w:val="23"/>
          <w:szCs w:val="23"/>
        </w:rPr>
        <w:t>四、资产负债情况分析</w:t>
      </w:r>
    </w:p>
    <w:p w14:paraId="1BC75ADE">
      <w:pPr>
        <w:ind w:firstLine="460" w:firstLineChars="200"/>
        <w:rPr>
          <w:rFonts w:ascii="宋体" w:hAnsi="宋体"/>
          <w:color w:val="3D3D3D"/>
          <w:kern w:val="0"/>
          <w:sz w:val="23"/>
          <w:szCs w:val="23"/>
        </w:rPr>
      </w:pPr>
      <w:r>
        <w:rPr>
          <w:rFonts w:hint="eastAsia" w:ascii="宋体" w:hAnsi="宋体"/>
          <w:color w:val="3D3D3D"/>
          <w:kern w:val="0"/>
          <w:sz w:val="23"/>
          <w:szCs w:val="23"/>
        </w:rPr>
        <w:t>2018年年末单位资产总值为24742.46万元，比上年26150.95减少1408.55万元，主要原因是还贷款冲减拨出工程借款，其中流动资产为23440.32万元（主要是拨出工程借款和省统贷)。负债总值为13708.82万元，其中流动负债为287.65万元，长期借款13421.17。年末净资产为11033.64万元。</w:t>
      </w:r>
    </w:p>
    <w:p w14:paraId="5D533944">
      <w:pPr>
        <w:ind w:firstLine="462" w:firstLineChars="200"/>
        <w:rPr>
          <w:rFonts w:ascii="宋体" w:hAnsi="宋体"/>
          <w:b/>
          <w:bCs/>
          <w:color w:val="3D3D3D"/>
          <w:kern w:val="0"/>
          <w:sz w:val="23"/>
          <w:szCs w:val="23"/>
        </w:rPr>
      </w:pPr>
      <w:r>
        <w:rPr>
          <w:rFonts w:hint="eastAsia" w:ascii="宋体" w:hAnsi="宋体"/>
          <w:b/>
          <w:bCs/>
          <w:color w:val="3D3D3D"/>
          <w:kern w:val="0"/>
          <w:sz w:val="23"/>
          <w:szCs w:val="23"/>
        </w:rPr>
        <w:t>五、本年度部门决算等财务工作开展情况</w:t>
      </w:r>
    </w:p>
    <w:p w14:paraId="47F92373">
      <w:pPr>
        <w:ind w:firstLine="460" w:firstLineChars="200"/>
        <w:rPr>
          <w:rFonts w:ascii="宋体" w:hAnsi="宋体"/>
          <w:color w:val="3D3D3D"/>
          <w:kern w:val="0"/>
          <w:sz w:val="23"/>
          <w:szCs w:val="23"/>
        </w:rPr>
      </w:pPr>
      <w:r>
        <w:rPr>
          <w:rFonts w:hint="eastAsia" w:ascii="宋体" w:hAnsi="宋体"/>
          <w:color w:val="3D3D3D"/>
          <w:kern w:val="0"/>
          <w:sz w:val="23"/>
          <w:szCs w:val="23"/>
        </w:rPr>
        <w:t>（一）决算数据真实性：本单位严格执行财经制度，严格财务管理，本次决算组织、编制、审核工作严格按照账务实际发生数据填报，确保决算数据的真实性。</w:t>
      </w:r>
    </w:p>
    <w:p w14:paraId="51144C04">
      <w:pPr>
        <w:ind w:firstLine="460" w:firstLineChars="200"/>
        <w:rPr>
          <w:rFonts w:ascii="宋体" w:hAnsi="宋体"/>
          <w:color w:val="3D3D3D"/>
          <w:kern w:val="0"/>
          <w:sz w:val="23"/>
          <w:szCs w:val="23"/>
        </w:rPr>
      </w:pPr>
      <w:r>
        <w:rPr>
          <w:rFonts w:hint="eastAsia" w:ascii="宋体" w:hAnsi="宋体"/>
          <w:color w:val="3D3D3D"/>
          <w:kern w:val="0"/>
          <w:sz w:val="23"/>
          <w:szCs w:val="23"/>
        </w:rPr>
        <w:t>（二）绩效评价范围更加全面：2018年我们配合省交通厅、省财政厅、省公路局及随州市财政局完成了五项绩效评价项目的绩效自评工作，涵盖了我市基本支出、车购税资金、公路养护管理资金等全部资金支出。</w:t>
      </w:r>
    </w:p>
    <w:p w14:paraId="032708B1">
      <w:pPr>
        <w:ind w:firstLine="460" w:firstLineChars="200"/>
        <w:rPr>
          <w:rFonts w:ascii="宋体" w:hAnsi="宋体"/>
          <w:color w:val="3D3D3D"/>
          <w:kern w:val="0"/>
          <w:sz w:val="23"/>
          <w:szCs w:val="23"/>
        </w:rPr>
      </w:pPr>
      <w:r>
        <w:rPr>
          <w:rFonts w:hint="eastAsia" w:ascii="宋体" w:hAnsi="宋体"/>
          <w:color w:val="3D3D3D"/>
          <w:kern w:val="0"/>
          <w:sz w:val="23"/>
          <w:szCs w:val="23"/>
        </w:rPr>
        <w:t>（三）2019年，我们将积极适应各项改革措施，紧紧围绕上级部门的安排部署，以资金保障、预算管理、基础工作、审计监督为要点，加强资金使用管理、加强单位财务监督管理、完成日常会计核算及各项报表的及时报送。</w:t>
      </w:r>
    </w:p>
    <w:p w14:paraId="7B36336B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21656677">
      <w:pPr>
        <w:ind w:firstLine="460" w:firstLineChars="200"/>
      </w:pPr>
      <w:r>
        <w:rPr>
          <w:rFonts w:hint="eastAsia" w:ascii="宋体" w:hAnsi="宋体"/>
          <w:color w:val="3D3D3D"/>
          <w:kern w:val="0"/>
          <w:sz w:val="23"/>
          <w:szCs w:val="23"/>
        </w:rPr>
        <w:t xml:space="preserve">                                         </w:t>
      </w:r>
      <w:r>
        <w:rPr>
          <w:rFonts w:hint="eastAsia" w:ascii="宋体" w:hAnsi="宋体"/>
          <w:color w:val="3D3D3D"/>
          <w:kern w:val="0"/>
          <w:sz w:val="23"/>
          <w:szCs w:val="23"/>
        </w:rPr>
        <w:br w:type="textWrapping"/>
      </w:r>
      <w:r>
        <w:rPr>
          <w:rFonts w:hint="eastAsia" w:ascii="宋体" w:hAnsi="宋体"/>
          <w:color w:val="3D3D3D"/>
          <w:kern w:val="0"/>
          <w:sz w:val="23"/>
          <w:szCs w:val="23"/>
        </w:rPr>
        <w:t xml:space="preserve">   </w:t>
      </w:r>
    </w:p>
    <w:p w14:paraId="659935E9">
      <w:pPr>
        <w:rPr>
          <w:rFonts w:hint="eastAsia"/>
        </w:rPr>
      </w:pPr>
      <w:r>
        <w:rPr>
          <w:rFonts w:hint="eastAsia"/>
        </w:rPr>
        <w:t xml:space="preserve">                                                   随州市公路管理局</w:t>
      </w:r>
    </w:p>
    <w:p w14:paraId="66614670">
      <w:pPr>
        <w:rPr>
          <w:rFonts w:hint="eastAsia"/>
        </w:rPr>
      </w:pPr>
    </w:p>
    <w:p w14:paraId="5C5E651A">
      <w:pPr>
        <w:rPr>
          <w:rFonts w:hint="eastAsia"/>
        </w:rPr>
      </w:pPr>
    </w:p>
    <w:p w14:paraId="74A011BD">
      <w:pPr>
        <w:rPr>
          <w:rFonts w:hint="eastAsia"/>
        </w:rPr>
      </w:pPr>
    </w:p>
    <w:p w14:paraId="6BC1372A">
      <w:pPr>
        <w:rPr>
          <w:rFonts w:hint="eastAsia"/>
        </w:rPr>
      </w:pPr>
    </w:p>
    <w:p w14:paraId="07410A98">
      <w:pPr>
        <w:rPr>
          <w:rFonts w:hint="eastAsia"/>
        </w:rPr>
      </w:pPr>
    </w:p>
    <w:p w14:paraId="7C93ED28">
      <w:pPr>
        <w:rPr>
          <w:rFonts w:hint="eastAsia"/>
        </w:rPr>
      </w:pPr>
    </w:p>
    <w:p w14:paraId="51D01DD9">
      <w:pPr>
        <w:rPr>
          <w:rFonts w:hint="eastAsia"/>
        </w:rPr>
      </w:pPr>
    </w:p>
    <w:p w14:paraId="5F0CB2D3">
      <w:pPr>
        <w:rPr>
          <w:rFonts w:hint="eastAsia"/>
        </w:rPr>
      </w:pPr>
    </w:p>
    <w:p w14:paraId="77F64F46">
      <w:pPr>
        <w:rPr>
          <w:rFonts w:hint="eastAsia"/>
        </w:rPr>
      </w:pPr>
    </w:p>
    <w:p w14:paraId="4F2D3CCA">
      <w:pPr>
        <w:rPr>
          <w:rFonts w:hint="eastAsia"/>
        </w:rPr>
      </w:pPr>
    </w:p>
    <w:p w14:paraId="0785D1CF">
      <w:pPr>
        <w:rPr>
          <w:rFonts w:hint="eastAsia"/>
        </w:rPr>
      </w:pPr>
    </w:p>
    <w:p w14:paraId="1C9FCF3C">
      <w:pPr>
        <w:rPr>
          <w:rFonts w:hint="eastAsia"/>
        </w:rPr>
      </w:pPr>
    </w:p>
    <w:p w14:paraId="68478D94">
      <w:pPr>
        <w:rPr>
          <w:rFonts w:hint="eastAsia"/>
        </w:rPr>
      </w:pPr>
    </w:p>
    <w:p w14:paraId="5B058966">
      <w:pPr>
        <w:rPr>
          <w:rFonts w:hint="eastAsia"/>
        </w:rPr>
      </w:pPr>
    </w:p>
    <w:p w14:paraId="63051DC4">
      <w:pPr>
        <w:rPr>
          <w:rFonts w:hint="eastAsia"/>
        </w:rPr>
      </w:pPr>
    </w:p>
    <w:p w14:paraId="1584EA25">
      <w:pPr>
        <w:rPr>
          <w:rFonts w:hint="eastAsia"/>
        </w:rPr>
      </w:pPr>
    </w:p>
    <w:p w14:paraId="2F257585">
      <w:pPr>
        <w:rPr>
          <w:rFonts w:hint="eastAsia"/>
        </w:rPr>
      </w:pPr>
    </w:p>
    <w:p w14:paraId="292B918D">
      <w:pPr>
        <w:rPr>
          <w:rFonts w:hint="eastAsia"/>
        </w:rPr>
      </w:pPr>
    </w:p>
    <w:p w14:paraId="15C7AFDD">
      <w:pPr>
        <w:rPr>
          <w:rFonts w:hint="eastAsia"/>
        </w:rPr>
      </w:pPr>
      <w:r>
        <w:rPr>
          <w:rFonts w:ascii="宋体" w:hAnsi="宋体" w:cs="宋体"/>
          <w:kern w:val="0"/>
          <w:sz w:val="24"/>
          <w:szCs w:val="24"/>
        </w:rPr>
        <w:drawing>
          <wp:inline distT="0" distB="0" distL="0" distR="0">
            <wp:extent cx="5886450" cy="3503930"/>
            <wp:effectExtent l="19050" t="0" r="0" b="0"/>
            <wp:docPr id="2" name="图片 1" descr="C:\Users\Administrator\AppData\Roaming\Tencent\Users\7833033\QQ\WinTemp\RichOle\`S%OJ35O0~~XU}J`LCFYD`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strator\AppData\Roaming\Tencent\Users\7833033\QQ\WinTemp\RichOle\`S%OJ35O0~~XU}J`LCFYD`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350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831F4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14:paraId="42C68CBB">
      <w:pPr>
        <w:rPr>
          <w:rFonts w:hint="eastAsia"/>
        </w:rPr>
      </w:pPr>
    </w:p>
    <w:p w14:paraId="00839555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drawing>
          <wp:inline distT="0" distB="0" distL="0" distR="0">
            <wp:extent cx="5929630" cy="2790825"/>
            <wp:effectExtent l="19050" t="0" r="0" b="0"/>
            <wp:docPr id="3" name="图片 3" descr="C:\Users\Administrator\AppData\Roaming\Tencent\Users\7833033\QQ\WinTemp\RichOle\{}DY$]K8O2GQ71TEDJ(O5[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AppData\Roaming\Tencent\Users\7833033\QQ\WinTemp\RichOle\{}DY$]K8O2GQ71TEDJ(O5[X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9697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AB76EF">
      <w:pPr>
        <w:rPr>
          <w:rFonts w:hint="eastAsia"/>
        </w:rPr>
      </w:pPr>
    </w:p>
    <w:p w14:paraId="1C2F4C9B">
      <w:pPr>
        <w:rPr>
          <w:rFonts w:hint="eastAsia"/>
        </w:rPr>
      </w:pPr>
    </w:p>
    <w:p w14:paraId="6A016E97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drawing>
          <wp:inline distT="0" distB="0" distL="0" distR="0">
            <wp:extent cx="5933440" cy="2527300"/>
            <wp:effectExtent l="19050" t="0" r="0" b="0"/>
            <wp:docPr id="5" name="图片 5" descr="C:\Users\Administrator\AppData\Roaming\Tencent\Users\7833033\QQ\WinTemp\RichOle\%WSP[M8X%7MG75YZXYBXSN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AppData\Roaming\Tencent\Users\7833033\QQ\WinTemp\RichOle\%WSP[M8X%7MG75YZXYBXSN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110" cy="2531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04A854">
      <w:pPr>
        <w:rPr>
          <w:rFonts w:hint="eastAsia"/>
        </w:rPr>
      </w:pPr>
    </w:p>
    <w:p w14:paraId="434539C7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drawing>
          <wp:inline distT="0" distB="0" distL="0" distR="0">
            <wp:extent cx="5953125" cy="4023360"/>
            <wp:effectExtent l="19050" t="0" r="9525" b="0"/>
            <wp:docPr id="7" name="图片 7" descr="C:\Users\Administrator\AppData\Roaming\Tencent\Users\7833033\QQ\WinTemp\RichOle\5R]RW_7CN91J6)37ZQKVCQ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\AppData\Roaming\Tencent\Users\7833033\QQ\WinTemp\RichOle\5R]RW_7CN91J6)37ZQKVCQ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402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EDEEE3">
      <w:pPr>
        <w:rPr>
          <w:rFonts w:hint="eastAsia"/>
        </w:rPr>
      </w:pPr>
    </w:p>
    <w:p w14:paraId="5641BEB2">
      <w:pPr>
        <w:rPr>
          <w:rFonts w:hint="eastAsia"/>
        </w:rPr>
      </w:pPr>
    </w:p>
    <w:p w14:paraId="282B8A7D">
      <w:pPr>
        <w:rPr>
          <w:rFonts w:hint="eastAsia"/>
        </w:rPr>
      </w:pPr>
    </w:p>
    <w:p w14:paraId="60607941">
      <w:pPr>
        <w:rPr>
          <w:rFonts w:hint="eastAsia"/>
        </w:rPr>
      </w:pPr>
    </w:p>
    <w:p w14:paraId="61085BC3">
      <w:pPr>
        <w:rPr>
          <w:rFonts w:hint="eastAsia"/>
        </w:rPr>
      </w:pPr>
    </w:p>
    <w:p w14:paraId="182BABF4">
      <w:pPr>
        <w:rPr>
          <w:rFonts w:hint="eastAsia"/>
        </w:rPr>
      </w:pPr>
    </w:p>
    <w:p w14:paraId="77C45643">
      <w:pPr>
        <w:rPr>
          <w:rFonts w:hint="eastAsia"/>
        </w:rPr>
      </w:pPr>
    </w:p>
    <w:p w14:paraId="02D736CB">
      <w:pPr>
        <w:rPr>
          <w:rFonts w:hint="eastAsia"/>
        </w:rPr>
      </w:pPr>
    </w:p>
    <w:p w14:paraId="6401994F">
      <w:pPr>
        <w:rPr>
          <w:rFonts w:hint="eastAsia"/>
        </w:rPr>
      </w:pPr>
    </w:p>
    <w:p w14:paraId="548A00C4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drawing>
          <wp:inline distT="0" distB="0" distL="0" distR="0">
            <wp:extent cx="5886450" cy="2552700"/>
            <wp:effectExtent l="19050" t="0" r="0" b="0"/>
            <wp:docPr id="9" name="图片 9" descr="C:\Users\Administrator\AppData\Roaming\Tencent\Users\7833033\QQ\WinTemp\RichOle\H`IYJJ4AY~@XD$E6ZQZW~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\AppData\Roaming\Tencent\Users\7833033\QQ\WinTemp\RichOle\H`IYJJ4AY~@XD$E6ZQZW~F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9155" cy="2553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D19953">
      <w:pPr>
        <w:rPr>
          <w:rFonts w:hint="eastAsia"/>
        </w:rPr>
      </w:pPr>
    </w:p>
    <w:p w14:paraId="2478FC56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drawing>
          <wp:inline distT="0" distB="0" distL="0" distR="0">
            <wp:extent cx="5819775" cy="4416425"/>
            <wp:effectExtent l="19050" t="0" r="9525" b="0"/>
            <wp:docPr id="11" name="图片 11" descr="C:\Users\Administrator\AppData\Roaming\Tencent\Users\7833033\QQ\WinTemp\RichOle\}EZFL%FIJ7W7(%F%1O6(7$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strator\AppData\Roaming\Tencent\Users\7833033\QQ\WinTemp\RichOle\}EZFL%FIJ7W7(%F%1O6(7$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7776" cy="4422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44B613">
      <w:pPr>
        <w:rPr>
          <w:rFonts w:hint="eastAsia"/>
        </w:rPr>
      </w:pPr>
    </w:p>
    <w:p w14:paraId="16B551FB">
      <w:pPr>
        <w:rPr>
          <w:rFonts w:hint="eastAsia"/>
        </w:rPr>
      </w:pPr>
    </w:p>
    <w:p w14:paraId="067C5D03">
      <w:pPr>
        <w:rPr>
          <w:rFonts w:hint="eastAsia"/>
        </w:rPr>
      </w:pPr>
    </w:p>
    <w:p w14:paraId="38052D95">
      <w:pPr>
        <w:rPr>
          <w:rFonts w:hint="eastAsia"/>
        </w:rPr>
      </w:pPr>
    </w:p>
    <w:p w14:paraId="4DF23A12">
      <w:pPr>
        <w:rPr>
          <w:rFonts w:hint="eastAsia"/>
        </w:rPr>
      </w:pPr>
    </w:p>
    <w:p w14:paraId="5578084F">
      <w:pPr>
        <w:rPr>
          <w:rFonts w:hint="eastAsia"/>
        </w:rPr>
      </w:pPr>
    </w:p>
    <w:p w14:paraId="0F607B32">
      <w:pPr>
        <w:rPr>
          <w:rFonts w:hint="eastAsia"/>
        </w:rPr>
      </w:pPr>
    </w:p>
    <w:p w14:paraId="74DA3FA8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drawing>
          <wp:inline distT="0" distB="0" distL="0" distR="0">
            <wp:extent cx="5734050" cy="1779270"/>
            <wp:effectExtent l="19050" t="0" r="0" b="0"/>
            <wp:docPr id="13" name="图片 13" descr="C:\Users\Administrator\AppData\Roaming\Tencent\Users\7833033\QQ\WinTemp\RichOle\PKP{P$~ZZCVAK@Y43VG0D0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Administrator\AppData\Roaming\Tencent\Users\7833033\QQ\WinTemp\RichOle\PKP{P$~ZZCVAK@Y43VG0D0V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77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CCD817">
      <w:pPr>
        <w:rPr>
          <w:rFonts w:hint="eastAsia"/>
        </w:rPr>
      </w:pPr>
    </w:p>
    <w:p w14:paraId="492C4ADD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drawing>
          <wp:inline distT="0" distB="0" distL="0" distR="0">
            <wp:extent cx="5629275" cy="2171700"/>
            <wp:effectExtent l="19050" t="0" r="9525" b="0"/>
            <wp:docPr id="15" name="图片 15" descr="C:\Users\Administrator\AppData\Roaming\Tencent\Users\7833033\QQ\WinTemp\RichOle\N]@XU0TM7W0S6_UQ`YU9HU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Administrator\AppData\Roaming\Tencent\Users\7833033\QQ\WinTemp\RichOle\N]@XU0TM7W0S6_UQ`YU9HU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0683" cy="2176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3F8A87">
      <w:pPr>
        <w:rPr>
          <w:rFonts w:hint="eastAsia"/>
        </w:rPr>
      </w:pPr>
    </w:p>
    <w:p w14:paraId="49CCB0DF">
      <w:pPr>
        <w:rPr>
          <w:rFonts w:hint="eastAsia"/>
        </w:rPr>
      </w:pPr>
    </w:p>
    <w:p w14:paraId="6227E6D7">
      <w:pPr>
        <w:rPr>
          <w:rFonts w:hint="eastAsia"/>
        </w:rPr>
      </w:pPr>
    </w:p>
    <w:p w14:paraId="6447F62E">
      <w:pPr>
        <w:rPr>
          <w:rFonts w:hint="eastAsia"/>
        </w:rPr>
      </w:pPr>
    </w:p>
    <w:p w14:paraId="115635A7">
      <w:pPr>
        <w:rPr>
          <w:rFonts w:hint="eastAsia"/>
        </w:rPr>
      </w:pPr>
    </w:p>
    <w:p w14:paraId="2AFDB23B">
      <w:pPr>
        <w:rPr>
          <w:rFonts w:hint="eastAsia"/>
        </w:rPr>
      </w:pPr>
    </w:p>
    <w:p w14:paraId="0A4AC2F1">
      <w:pPr>
        <w:rPr>
          <w:rFonts w:hint="eastAsia"/>
        </w:rPr>
      </w:pPr>
    </w:p>
    <w:p w14:paraId="12C76DAC">
      <w:pPr>
        <w:rPr>
          <w:rFonts w:hint="eastAsia"/>
        </w:rPr>
      </w:pPr>
    </w:p>
    <w:p w14:paraId="32330259">
      <w:pPr>
        <w:rPr>
          <w:rFonts w:hint="eastAsia"/>
        </w:rPr>
      </w:pPr>
    </w:p>
    <w:p w14:paraId="4821A35C">
      <w:pPr>
        <w:rPr>
          <w:rFonts w:hint="eastAsia"/>
        </w:rPr>
      </w:pPr>
    </w:p>
    <w:p w14:paraId="5F30DFA3">
      <w:pPr>
        <w:rPr>
          <w:rFonts w:hint="eastAsia"/>
        </w:rPr>
      </w:pPr>
    </w:p>
    <w:p w14:paraId="1BCB56EB">
      <w:pPr>
        <w:rPr>
          <w:rFonts w:hint="eastAsia"/>
        </w:rPr>
      </w:pPr>
    </w:p>
    <w:p w14:paraId="749B78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2E09D8"/>
    <w:multiLevelType w:val="singleLevel"/>
    <w:tmpl w:val="382E09D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E8"/>
    <w:rsid w:val="001451BD"/>
    <w:rsid w:val="00182C4B"/>
    <w:rsid w:val="0028034F"/>
    <w:rsid w:val="003226DC"/>
    <w:rsid w:val="005174E8"/>
    <w:rsid w:val="00564130"/>
    <w:rsid w:val="00720EF8"/>
    <w:rsid w:val="007721EF"/>
    <w:rsid w:val="007D08C7"/>
    <w:rsid w:val="00935134"/>
    <w:rsid w:val="00A5381A"/>
    <w:rsid w:val="00AB08DC"/>
    <w:rsid w:val="00E07FCE"/>
    <w:rsid w:val="00E14B6F"/>
    <w:rsid w:val="00EB7AA0"/>
    <w:rsid w:val="00ED6D4D"/>
    <w:rsid w:val="00FB15B6"/>
    <w:rsid w:val="0608612F"/>
    <w:rsid w:val="06461298"/>
    <w:rsid w:val="066140AF"/>
    <w:rsid w:val="07AC6FCE"/>
    <w:rsid w:val="07CD1545"/>
    <w:rsid w:val="08A00E67"/>
    <w:rsid w:val="09C016FB"/>
    <w:rsid w:val="0DF6490E"/>
    <w:rsid w:val="0ECB1588"/>
    <w:rsid w:val="0EF51160"/>
    <w:rsid w:val="11806589"/>
    <w:rsid w:val="12007257"/>
    <w:rsid w:val="12D0030C"/>
    <w:rsid w:val="14ED456A"/>
    <w:rsid w:val="157C7B99"/>
    <w:rsid w:val="160D694E"/>
    <w:rsid w:val="16484CB3"/>
    <w:rsid w:val="164C4EE8"/>
    <w:rsid w:val="19EF014F"/>
    <w:rsid w:val="1A3568EC"/>
    <w:rsid w:val="1B667404"/>
    <w:rsid w:val="1C063DA3"/>
    <w:rsid w:val="1DE62699"/>
    <w:rsid w:val="1EFE26F3"/>
    <w:rsid w:val="1F551E58"/>
    <w:rsid w:val="20B97474"/>
    <w:rsid w:val="22364CF4"/>
    <w:rsid w:val="228843BC"/>
    <w:rsid w:val="2311791E"/>
    <w:rsid w:val="23EB79D3"/>
    <w:rsid w:val="25AB54B7"/>
    <w:rsid w:val="27700C9F"/>
    <w:rsid w:val="299F6E5A"/>
    <w:rsid w:val="2B683F76"/>
    <w:rsid w:val="2E747AC0"/>
    <w:rsid w:val="2ECD4D7C"/>
    <w:rsid w:val="3269315B"/>
    <w:rsid w:val="327509A4"/>
    <w:rsid w:val="33BD0B4C"/>
    <w:rsid w:val="345520F2"/>
    <w:rsid w:val="3542012B"/>
    <w:rsid w:val="3759464B"/>
    <w:rsid w:val="3A1B462E"/>
    <w:rsid w:val="3A63219B"/>
    <w:rsid w:val="3BE754D1"/>
    <w:rsid w:val="3BF9014A"/>
    <w:rsid w:val="3D3D1C96"/>
    <w:rsid w:val="3E291B69"/>
    <w:rsid w:val="3F6921DE"/>
    <w:rsid w:val="3FDE48D8"/>
    <w:rsid w:val="401E319D"/>
    <w:rsid w:val="417518CB"/>
    <w:rsid w:val="41C7442F"/>
    <w:rsid w:val="44B31CB5"/>
    <w:rsid w:val="47885914"/>
    <w:rsid w:val="494A3BF9"/>
    <w:rsid w:val="4C2165ED"/>
    <w:rsid w:val="4D2B7E61"/>
    <w:rsid w:val="4E135EBA"/>
    <w:rsid w:val="4E444FAA"/>
    <w:rsid w:val="4F4C2A62"/>
    <w:rsid w:val="50F27D82"/>
    <w:rsid w:val="526B46AA"/>
    <w:rsid w:val="530E3975"/>
    <w:rsid w:val="56574A34"/>
    <w:rsid w:val="59B775F6"/>
    <w:rsid w:val="59C05C2A"/>
    <w:rsid w:val="5AB4105A"/>
    <w:rsid w:val="5B9F43D0"/>
    <w:rsid w:val="5D5E6564"/>
    <w:rsid w:val="5E165A13"/>
    <w:rsid w:val="5E4C76B2"/>
    <w:rsid w:val="5E4E1C95"/>
    <w:rsid w:val="5F0854B8"/>
    <w:rsid w:val="61F425AE"/>
    <w:rsid w:val="62224E4C"/>
    <w:rsid w:val="624B6EB8"/>
    <w:rsid w:val="626437CE"/>
    <w:rsid w:val="62B44CFD"/>
    <w:rsid w:val="63524240"/>
    <w:rsid w:val="67A82C95"/>
    <w:rsid w:val="6BB217B2"/>
    <w:rsid w:val="6E5903A8"/>
    <w:rsid w:val="6FFB7C17"/>
    <w:rsid w:val="70A23F20"/>
    <w:rsid w:val="70E42838"/>
    <w:rsid w:val="71253DD0"/>
    <w:rsid w:val="72764062"/>
    <w:rsid w:val="79A01103"/>
    <w:rsid w:val="7A415774"/>
    <w:rsid w:val="7BE67ACE"/>
    <w:rsid w:val="7C7C05C3"/>
    <w:rsid w:val="7DD55D01"/>
    <w:rsid w:val="7E32653F"/>
    <w:rsid w:val="7F6D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semiHidden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2471</Words>
  <Characters>2925</Characters>
  <Lines>22</Lines>
  <Paragraphs>6</Paragraphs>
  <TotalTime>44</TotalTime>
  <ScaleCrop>false</ScaleCrop>
  <LinksUpToDate>false</LinksUpToDate>
  <CharactersWithSpaces>3068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2017-12-12T08:48:00Z</dcterms:created>
  <dc:creator>Administrator</dc:creator>
  <cp:lastModifiedBy>pc</cp:lastModifiedBy>
  <cp:lastPrinted>2019-10-11T03:04:00Z</cp:lastPrinted>
  <dcterms:modified xsi:type="dcterms:W3CDTF">2025-10-30T04:07:22Z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eyJoZGlkIjoiZTRkZTZiM2M4ZjA5ZDcxYWU1MTVhZTAzZjFhZmVkZmYifQ==</vt:lpwstr>
  </property>
  <property fmtid="{D5CDD505-2E9C-101B-9397-08002B2CF9AE}" pid="4" name="ICV">
    <vt:lpwstr>A83A5199D7144939A0F6EF76F0F0EF6C_13</vt:lpwstr>
  </property>
</Properties>
</file>