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大标宋简体"/>
          <w:sz w:val="40"/>
          <w:szCs w:val="40"/>
        </w:rPr>
      </w:pPr>
      <w:r>
        <w:rPr>
          <w:rFonts w:eastAsia="方正大标宋简体"/>
          <w:sz w:val="40"/>
          <w:szCs w:val="40"/>
        </w:rPr>
        <w:t>市级部门预算公开样式</w:t>
      </w:r>
    </w:p>
    <w:p>
      <w:pPr>
        <w:jc w:val="center"/>
        <w:rPr>
          <w:rFonts w:eastAsia="方正大标宋简体"/>
          <w:sz w:val="40"/>
          <w:szCs w:val="40"/>
        </w:rPr>
      </w:pPr>
      <w:r>
        <w:rPr>
          <w:rFonts w:eastAsia="方正大标宋简体"/>
          <w:sz w:val="40"/>
          <w:szCs w:val="40"/>
        </w:rPr>
        <w:t>随州市</w:t>
      </w:r>
      <w:r>
        <w:rPr>
          <w:rFonts w:hint="eastAsia" w:eastAsia="方正大标宋简体"/>
          <w:sz w:val="40"/>
          <w:szCs w:val="40"/>
          <w:lang w:eastAsia="zh-CN"/>
        </w:rPr>
        <w:t>建筑市场管理站</w:t>
      </w:r>
      <w:r>
        <w:rPr>
          <w:rFonts w:eastAsia="方正大标宋简体"/>
          <w:sz w:val="40"/>
          <w:szCs w:val="40"/>
        </w:rPr>
        <w:t>20</w:t>
      </w:r>
      <w:r>
        <w:rPr>
          <w:rFonts w:hint="eastAsia" w:eastAsia="方正大标宋简体"/>
          <w:sz w:val="40"/>
          <w:szCs w:val="40"/>
        </w:rPr>
        <w:t>20</w:t>
      </w:r>
      <w:r>
        <w:rPr>
          <w:rFonts w:eastAsia="方正大标宋简体"/>
          <w:sz w:val="40"/>
          <w:szCs w:val="40"/>
        </w:rPr>
        <w:t>年部门预算</w:t>
      </w:r>
    </w:p>
    <w:p>
      <w:pPr>
        <w:jc w:val="center"/>
        <w:rPr>
          <w:rFonts w:eastAsia="黑体"/>
          <w:sz w:val="40"/>
          <w:szCs w:val="40"/>
        </w:rPr>
      </w:pPr>
      <w:r>
        <w:rPr>
          <w:rFonts w:eastAsia="黑体"/>
          <w:sz w:val="40"/>
          <w:szCs w:val="40"/>
        </w:rPr>
        <w:t>目   录</w:t>
      </w:r>
    </w:p>
    <w:p>
      <w:pPr>
        <w:ind w:firstLine="640" w:firstLineChars="200"/>
      </w:pPr>
    </w:p>
    <w:p>
      <w:pPr>
        <w:ind w:firstLine="640" w:firstLineChars="200"/>
      </w:pPr>
      <w:r>
        <w:t>第一部分</w:t>
      </w:r>
      <w:r>
        <w:rPr>
          <w:rFonts w:hint="eastAsia"/>
        </w:rPr>
        <w:t xml:space="preserve"> </w:t>
      </w:r>
      <w:r>
        <w:t xml:space="preserve"> 随州市</w:t>
      </w:r>
      <w:r>
        <w:rPr>
          <w:rFonts w:hint="eastAsia"/>
          <w:lang w:eastAsia="zh-CN"/>
        </w:rPr>
        <w:t>建筑市场管理站</w:t>
      </w:r>
      <w:r>
        <w:t>（概况）</w:t>
      </w:r>
    </w:p>
    <w:p>
      <w:pPr>
        <w:ind w:firstLine="1977" w:firstLineChars="618"/>
      </w:pPr>
      <w:r>
        <w:t>一、部门主要职责</w:t>
      </w:r>
    </w:p>
    <w:p>
      <w:pPr>
        <w:ind w:firstLine="1977" w:firstLineChars="618"/>
      </w:pPr>
      <w:r>
        <w:t>二、部门基本情况</w:t>
      </w:r>
    </w:p>
    <w:p>
      <w:pPr>
        <w:ind w:firstLine="640" w:firstLineChars="200"/>
      </w:pPr>
      <w:r>
        <w:t>第二部分</w:t>
      </w:r>
      <w:r>
        <w:rPr>
          <w:rFonts w:hint="eastAsia"/>
        </w:rPr>
        <w:t xml:space="preserve"> </w:t>
      </w:r>
      <w:r>
        <w:t xml:space="preserve"> 随州市</w:t>
      </w:r>
      <w:r>
        <w:rPr>
          <w:rFonts w:hint="eastAsia"/>
          <w:lang w:eastAsia="zh-CN"/>
        </w:rPr>
        <w:t>建筑市场管理站</w:t>
      </w:r>
      <w:r>
        <w:t>20</w:t>
      </w:r>
      <w:r>
        <w:rPr>
          <w:rFonts w:hint="eastAsia"/>
        </w:rPr>
        <w:t>20</w:t>
      </w:r>
      <w:r>
        <w:t>年部门预算情况说明</w:t>
      </w:r>
    </w:p>
    <w:p>
      <w:pPr>
        <w:ind w:firstLine="1955" w:firstLineChars="611"/>
      </w:pPr>
      <w:r>
        <w:t>一、20</w:t>
      </w:r>
      <w:r>
        <w:rPr>
          <w:rFonts w:hint="eastAsia"/>
        </w:rPr>
        <w:t>20</w:t>
      </w:r>
      <w:r>
        <w:t>年部门预算收支情况说明</w:t>
      </w:r>
    </w:p>
    <w:p>
      <w:pPr>
        <w:ind w:firstLine="1955" w:firstLineChars="611"/>
        <w:rPr>
          <w:rFonts w:hint="eastAsia"/>
        </w:rPr>
      </w:pPr>
      <w:r>
        <w:t>二、20</w:t>
      </w:r>
      <w:r>
        <w:rPr>
          <w:rFonts w:hint="eastAsia"/>
        </w:rPr>
        <w:t>20</w:t>
      </w:r>
      <w:r>
        <w:t>年“三公”经费预算情况说明</w:t>
      </w:r>
    </w:p>
    <w:p>
      <w:pPr>
        <w:ind w:firstLine="640" w:firstLineChars="200"/>
      </w:pPr>
      <w:r>
        <w:t>第三部分</w:t>
      </w:r>
      <w:r>
        <w:rPr>
          <w:rFonts w:hint="eastAsia"/>
        </w:rPr>
        <w:t xml:space="preserve"> </w:t>
      </w:r>
      <w:r>
        <w:t>随州市</w:t>
      </w:r>
      <w:r>
        <w:rPr>
          <w:rFonts w:hint="eastAsia"/>
          <w:lang w:eastAsia="zh-CN"/>
        </w:rPr>
        <w:t>建筑市场管理站</w:t>
      </w:r>
      <w:r>
        <w:t>20</w:t>
      </w:r>
      <w:r>
        <w:rPr>
          <w:rFonts w:hint="eastAsia"/>
        </w:rPr>
        <w:t>20</w:t>
      </w:r>
      <w:r>
        <w:t>年部门预算表</w:t>
      </w:r>
    </w:p>
    <w:p>
      <w:pPr>
        <w:ind w:firstLine="1955" w:firstLineChars="611"/>
      </w:pPr>
      <w:r>
        <w:t>一、部门收支预算总表</w:t>
      </w:r>
    </w:p>
    <w:p>
      <w:pPr>
        <w:ind w:firstLine="1955" w:firstLineChars="611"/>
      </w:pPr>
      <w:r>
        <w:t>二、部门收入总表</w:t>
      </w:r>
    </w:p>
    <w:p>
      <w:pPr>
        <w:ind w:firstLine="1955" w:firstLineChars="611"/>
      </w:pPr>
      <w:r>
        <w:t>三、部门支出总表</w:t>
      </w:r>
    </w:p>
    <w:p>
      <w:pPr>
        <w:ind w:firstLine="1955" w:firstLineChars="611"/>
      </w:pPr>
      <w:r>
        <w:t>四、财政拨款收支总表</w:t>
      </w:r>
    </w:p>
    <w:p>
      <w:pPr>
        <w:ind w:firstLine="1955" w:firstLineChars="611"/>
      </w:pPr>
      <w:r>
        <w:t>五、一般公共预算支出表</w:t>
      </w:r>
    </w:p>
    <w:p>
      <w:pPr>
        <w:ind w:firstLine="1955" w:firstLineChars="611"/>
      </w:pPr>
      <w:r>
        <w:t>六、一般公共预算基本支出表</w:t>
      </w:r>
    </w:p>
    <w:p>
      <w:pPr>
        <w:ind w:firstLine="1955" w:firstLineChars="611"/>
      </w:pPr>
      <w:r>
        <w:t>七、一般公共预算“三公”经费支出表</w:t>
      </w:r>
    </w:p>
    <w:p>
      <w:pPr>
        <w:ind w:firstLine="1955" w:firstLineChars="611"/>
        <w:rPr>
          <w:rFonts w:hint="eastAsia"/>
        </w:rPr>
      </w:pPr>
      <w:r>
        <w:t>八、政府性基金预算支出表</w:t>
      </w:r>
    </w:p>
    <w:p>
      <w:pPr>
        <w:ind w:firstLine="1955" w:firstLineChars="611"/>
        <w:rPr>
          <w:rFonts w:hint="eastAsia"/>
        </w:rPr>
      </w:pPr>
      <w:r>
        <w:rPr>
          <w:rFonts w:hint="eastAsia"/>
        </w:rPr>
        <w:t>九、财政专项支出预算表</w:t>
      </w:r>
    </w:p>
    <w:p>
      <w:pPr>
        <w:ind w:firstLine="1955" w:firstLineChars="611"/>
        <w:rPr>
          <w:rFonts w:hint="eastAsia"/>
        </w:rPr>
      </w:pPr>
      <w:r>
        <w:rPr>
          <w:rFonts w:hint="eastAsia"/>
        </w:rPr>
        <w:t>十、政府采购预算表</w:t>
      </w:r>
    </w:p>
    <w:p>
      <w:pPr>
        <w:ind w:firstLine="640" w:firstLineChars="200"/>
      </w:pPr>
      <w:r>
        <w:t>第四部分</w:t>
      </w:r>
      <w:r>
        <w:rPr>
          <w:rFonts w:hint="eastAsia"/>
        </w:rPr>
        <w:t xml:space="preserve">  </w:t>
      </w:r>
      <w:r>
        <w:t>随州市</w:t>
      </w:r>
      <w:r>
        <w:rPr>
          <w:rFonts w:hint="eastAsia"/>
          <w:lang w:eastAsia="zh-CN"/>
        </w:rPr>
        <w:t>建筑市场管理站</w:t>
      </w:r>
      <w:r>
        <w:t>20</w:t>
      </w:r>
      <w:r>
        <w:rPr>
          <w:rFonts w:hint="eastAsia"/>
        </w:rPr>
        <w:t>20</w:t>
      </w:r>
      <w:r>
        <w:t>年</w:t>
      </w:r>
      <w:r>
        <w:rPr>
          <w:rFonts w:hint="eastAsia"/>
        </w:rPr>
        <w:t>预算</w:t>
      </w:r>
      <w:r>
        <w:t>绩效情况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部门整体绩效目标编制情况说明</w:t>
      </w:r>
    </w:p>
    <w:p>
      <w:pPr>
        <w:numPr>
          <w:ilvl w:val="0"/>
          <w:numId w:val="1"/>
        </w:numPr>
      </w:pPr>
      <w:r>
        <w:rPr>
          <w:rFonts w:hint="eastAsia"/>
        </w:rPr>
        <w:t>项目绩效目标编制情况说明</w:t>
      </w:r>
    </w:p>
    <w:p>
      <w:pPr>
        <w:ind w:firstLine="640" w:firstLineChars="200"/>
        <w:rPr>
          <w:rFonts w:hint="eastAsia"/>
        </w:rPr>
      </w:pPr>
      <w:r>
        <w:t>第</w:t>
      </w:r>
      <w:r>
        <w:rPr>
          <w:rFonts w:hint="eastAsia"/>
        </w:rPr>
        <w:t>五</w:t>
      </w:r>
      <w:r>
        <w:t>部分</w:t>
      </w:r>
      <w:r>
        <w:rPr>
          <w:rFonts w:hint="eastAsia"/>
        </w:rPr>
        <w:t xml:space="preserve">  </w:t>
      </w:r>
      <w:r>
        <w:t>名词解释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第一部分  随州市</w:t>
      </w:r>
      <w:r>
        <w:rPr>
          <w:rFonts w:hint="eastAsia" w:ascii="黑体" w:eastAsia="黑体"/>
          <w:lang w:eastAsia="zh-CN"/>
        </w:rPr>
        <w:t>建筑市场管理站</w:t>
      </w:r>
      <w:r>
        <w:rPr>
          <w:rFonts w:hint="eastAsia" w:ascii="黑体" w:eastAsia="黑体"/>
        </w:rPr>
        <w:t>概况</w:t>
      </w:r>
    </w:p>
    <w:p>
      <w:pPr>
        <w:ind w:firstLine="640" w:firstLineChars="200"/>
      </w:pPr>
      <w:r>
        <w:t>一、部门主要职责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/>
          <w:sz w:val="32"/>
          <w:szCs w:val="32"/>
        </w:rPr>
        <w:t>根据市委、市政府、市住建委工作部署，我站中长期的工作重点包括：一是开展全市城区建筑市场管理和整治规范工作，主要负责全市建筑市场、工程造价市场、建设劳务市场，维护建筑市场秩序稳定；二是引导全市建筑业调结构、拓展市场，促进建筑业健康、持续、稳步发展，为我市经济社会发展提供强有力的保障；三是开展行业帮扶维权维稳工作，维护建筑行业稳定；四是</w:t>
      </w:r>
      <w:r>
        <w:rPr>
          <w:rFonts w:hint="eastAsia" w:ascii="仿宋" w:hAnsi="仿宋" w:eastAsia="仿宋"/>
          <w:sz w:val="32"/>
          <w:szCs w:val="32"/>
        </w:rPr>
        <w:t>认真处理改制企业遗留问题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有序推进</w:t>
      </w:r>
      <w:r>
        <w:rPr>
          <w:rFonts w:hint="eastAsia" w:ascii="仿宋_GB2312" w:hAnsi="仿宋"/>
          <w:sz w:val="32"/>
          <w:szCs w:val="32"/>
          <w:lang w:eastAsia="zh-CN"/>
        </w:rPr>
        <w:t>企业</w:t>
      </w:r>
      <w:r>
        <w:rPr>
          <w:rFonts w:hint="eastAsia" w:ascii="仿宋_GB2312" w:hAnsi="仿宋" w:eastAsia="仿宋_GB2312"/>
          <w:sz w:val="32"/>
          <w:szCs w:val="32"/>
        </w:rPr>
        <w:t>改制，维护改制企业稳定。</w:t>
      </w:r>
    </w:p>
    <w:p>
      <w:pPr>
        <w:ind w:firstLine="640" w:firstLineChars="200"/>
      </w:pPr>
      <w:r>
        <w:t>二、部门基本情况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2003年根据市机构编制委员会（随编发[2003]35号）文件，随州市建筑市场管理站为正科级事业单位，核定差额拨款编制20名，领导职数3名，隶属市</w:t>
      </w:r>
      <w:r>
        <w:rPr>
          <w:rFonts w:hint="eastAsia" w:ascii="仿宋_GB2312" w:hAnsi="仿宋"/>
          <w:sz w:val="32"/>
          <w:szCs w:val="32"/>
          <w:lang w:eastAsia="zh-CN"/>
        </w:rPr>
        <w:t>住建局</w:t>
      </w:r>
      <w:r>
        <w:rPr>
          <w:rFonts w:hint="eastAsia" w:ascii="仿宋_GB2312" w:hAnsi="仿宋" w:eastAsia="仿宋_GB2312"/>
          <w:sz w:val="32"/>
          <w:szCs w:val="32"/>
        </w:rPr>
        <w:t>管理。2015年核定为公益一类事业单位。实际在职人员共</w:t>
      </w:r>
      <w:r>
        <w:rPr>
          <w:rFonts w:hint="eastAsia" w:ascii="仿宋_GB2312" w:hAnsi="仿宋"/>
          <w:sz w:val="32"/>
          <w:szCs w:val="32"/>
          <w:lang w:val="en-US" w:eastAsia="zh-CN"/>
        </w:rPr>
        <w:t>26</w:t>
      </w:r>
      <w:r>
        <w:rPr>
          <w:rFonts w:hint="eastAsia" w:ascii="仿宋_GB2312" w:hAnsi="仿宋" w:eastAsia="仿宋_GB2312"/>
          <w:sz w:val="32"/>
          <w:szCs w:val="32"/>
        </w:rPr>
        <w:t>人，退休人员</w:t>
      </w:r>
      <w:r>
        <w:rPr>
          <w:rFonts w:hint="eastAsia" w:ascii="仿宋_GB2312" w:hAnsi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人</w:t>
      </w:r>
      <w:r>
        <w:rPr>
          <w:rFonts w:hint="eastAsia" w:ascii="仿宋_GB2312" w:hAnsi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40" w:firstLineChars="200"/>
      </w:pPr>
    </w:p>
    <w:p>
      <w:pPr>
        <w:ind w:firstLine="640" w:firstLineChars="200"/>
      </w:pPr>
    </w:p>
    <w:p>
      <w:pPr>
        <w:ind w:firstLine="640" w:firstLineChars="200"/>
      </w:pPr>
    </w:p>
    <w:p>
      <w:pPr>
        <w:jc w:val="center"/>
        <w:rPr>
          <w:rFonts w:ascii="黑体" w:eastAsia="黑体"/>
        </w:rPr>
      </w:pPr>
      <w:r>
        <w:rPr>
          <w:rFonts w:ascii="黑体" w:eastAsia="黑体"/>
        </w:rPr>
        <w:t>第二部分</w:t>
      </w:r>
      <w:r>
        <w:rPr>
          <w:rFonts w:hint="eastAsia" w:ascii="黑体" w:eastAsia="黑体"/>
        </w:rPr>
        <w:t xml:space="preserve"> 随州市</w:t>
      </w:r>
      <w:r>
        <w:rPr>
          <w:rFonts w:hint="eastAsia" w:ascii="黑体" w:eastAsia="黑体"/>
          <w:lang w:eastAsia="zh-CN"/>
        </w:rPr>
        <w:t>建筑市场管理站</w:t>
      </w:r>
      <w:r>
        <w:rPr>
          <w:rFonts w:ascii="黑体" w:eastAsia="黑体"/>
        </w:rPr>
        <w:t>20</w:t>
      </w:r>
      <w:r>
        <w:rPr>
          <w:rFonts w:hint="eastAsia" w:ascii="黑体" w:eastAsia="黑体"/>
        </w:rPr>
        <w:t>20</w:t>
      </w:r>
      <w:r>
        <w:rPr>
          <w:rFonts w:ascii="黑体" w:eastAsia="黑体"/>
        </w:rPr>
        <w:t>年部门预算情况说明</w:t>
      </w:r>
    </w:p>
    <w:p>
      <w:pPr>
        <w:ind w:firstLine="640" w:firstLineChars="200"/>
      </w:pPr>
      <w:r>
        <w:t>一、20</w:t>
      </w:r>
      <w:r>
        <w:rPr>
          <w:rFonts w:hint="eastAsia"/>
        </w:rPr>
        <w:t>20</w:t>
      </w:r>
      <w:r>
        <w:t>年部门预算收支情况说明</w:t>
      </w:r>
    </w:p>
    <w:p>
      <w:pPr>
        <w:ind w:firstLine="640" w:firstLineChars="200"/>
      </w:pPr>
      <w:r>
        <w:t>（一）收入预算情况</w:t>
      </w:r>
    </w:p>
    <w:p>
      <w:pPr>
        <w:pStyle w:val="6"/>
        <w:spacing w:line="500" w:lineRule="exact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年部门预算收入合计</w:t>
      </w:r>
      <w:r>
        <w:rPr>
          <w:rFonts w:hint="eastAsia"/>
          <w:lang w:val="en-US" w:eastAsia="zh-CN"/>
        </w:rPr>
        <w:t>479.61</w:t>
      </w:r>
      <w:r>
        <w:rPr>
          <w:rFonts w:hint="eastAsia"/>
        </w:rPr>
        <w:t>万元，比201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eastAsia="zh-CN"/>
        </w:rPr>
        <w:t>预算安排增加</w:t>
      </w:r>
      <w:r>
        <w:rPr>
          <w:rFonts w:hint="eastAsia"/>
          <w:lang w:val="en-US" w:eastAsia="zh-CN"/>
        </w:rPr>
        <w:t>61.19万元，同比增加14.62</w:t>
      </w:r>
      <w:r>
        <w:rPr>
          <w:rFonts w:hint="eastAsia"/>
        </w:rPr>
        <w:t>%。其中经费拨款补助</w:t>
      </w:r>
      <w:r>
        <w:rPr>
          <w:rFonts w:hint="eastAsia"/>
          <w:lang w:val="en-US" w:eastAsia="zh-CN"/>
        </w:rPr>
        <w:t>136</w:t>
      </w:r>
      <w:r>
        <w:rPr>
          <w:rFonts w:hint="eastAsia"/>
        </w:rPr>
        <w:t>万元，纳入预算管理的非税收入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元，事业收入0元，经营收入0元，其他收入</w:t>
      </w:r>
      <w:r>
        <w:rPr>
          <w:rFonts w:hint="eastAsia"/>
          <w:lang w:val="en-US" w:eastAsia="zh-CN"/>
        </w:rPr>
        <w:t>201.25</w:t>
      </w:r>
      <w:r>
        <w:rPr>
          <w:rFonts w:hint="eastAsia"/>
        </w:rPr>
        <w:t>万元，其他结转</w:t>
      </w:r>
      <w:r>
        <w:rPr>
          <w:rFonts w:hint="eastAsia"/>
          <w:lang w:val="en-US" w:eastAsia="zh-CN"/>
        </w:rPr>
        <w:t>142.36</w:t>
      </w:r>
      <w:r>
        <w:rPr>
          <w:rFonts w:hint="eastAsia"/>
        </w:rPr>
        <w:t>万元。</w:t>
      </w:r>
      <w:r>
        <w:rPr>
          <w:rFonts w:hint="eastAsia"/>
          <w:lang w:eastAsia="zh-CN"/>
        </w:rPr>
        <w:t>增加的</w:t>
      </w:r>
      <w:r>
        <w:rPr>
          <w:rFonts w:hint="eastAsia"/>
        </w:rPr>
        <w:t>主要原因是</w:t>
      </w:r>
      <w:r>
        <w:rPr>
          <w:rFonts w:hint="eastAsia"/>
          <w:lang w:eastAsia="zh-CN"/>
        </w:rPr>
        <w:t>人员工资标准的调整</w:t>
      </w:r>
      <w:r>
        <w:rPr>
          <w:rFonts w:hint="eastAsia"/>
        </w:rPr>
        <w:t>。</w:t>
      </w:r>
    </w:p>
    <w:p>
      <w:pPr>
        <w:ind w:firstLine="640" w:firstLineChars="200"/>
      </w:pPr>
      <w:r>
        <w:t>（二）支出预算情况</w:t>
      </w:r>
    </w:p>
    <w:p>
      <w:pPr>
        <w:pStyle w:val="6"/>
        <w:spacing w:line="500" w:lineRule="exact"/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年部门预算支出合计</w:t>
      </w:r>
      <w:r>
        <w:rPr>
          <w:rFonts w:hint="eastAsia"/>
          <w:lang w:val="en-US" w:eastAsia="zh-CN"/>
        </w:rPr>
        <w:t>479.61</w:t>
      </w:r>
      <w:r>
        <w:rPr>
          <w:rFonts w:hint="eastAsia"/>
        </w:rPr>
        <w:t>万元，比201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eastAsia="zh-CN"/>
        </w:rPr>
        <w:t>预算安排增加</w:t>
      </w:r>
      <w:r>
        <w:rPr>
          <w:rFonts w:hint="eastAsia"/>
          <w:lang w:val="en-US" w:eastAsia="zh-CN"/>
        </w:rPr>
        <w:t xml:space="preserve">61.19万元，同比增加14.62 </w:t>
      </w:r>
      <w:r>
        <w:rPr>
          <w:rFonts w:hint="eastAsia"/>
        </w:rPr>
        <w:t>%。其中工资福利性支出</w:t>
      </w:r>
      <w:r>
        <w:rPr>
          <w:rFonts w:hint="eastAsia"/>
          <w:lang w:val="en-US" w:eastAsia="zh-CN"/>
        </w:rPr>
        <w:t>399.55</w:t>
      </w:r>
      <w:r>
        <w:rPr>
          <w:rFonts w:hint="eastAsia"/>
        </w:rPr>
        <w:t>万元，对个人和家庭补助支出</w:t>
      </w:r>
      <w:r>
        <w:rPr>
          <w:rFonts w:hint="eastAsia"/>
          <w:lang w:val="en-US" w:eastAsia="zh-CN"/>
        </w:rPr>
        <w:t>3.1</w:t>
      </w:r>
      <w:r>
        <w:rPr>
          <w:rFonts w:hint="eastAsia"/>
        </w:rPr>
        <w:t>万元，商品和服务支出</w:t>
      </w:r>
      <w:r>
        <w:rPr>
          <w:rFonts w:hint="eastAsia"/>
          <w:lang w:val="en-US" w:eastAsia="zh-CN"/>
        </w:rPr>
        <w:t>75.46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，资本性支出</w:t>
      </w:r>
      <w:r>
        <w:rPr>
          <w:rFonts w:hint="eastAsia"/>
          <w:lang w:val="en-US" w:eastAsia="zh-CN"/>
        </w:rPr>
        <w:t>1.5万元</w:t>
      </w:r>
      <w:r>
        <w:rPr>
          <w:rFonts w:hint="eastAsia"/>
        </w:rPr>
        <w:t>。</w:t>
      </w:r>
      <w:r>
        <w:rPr>
          <w:rFonts w:hint="eastAsia"/>
          <w:lang w:eastAsia="zh-CN"/>
        </w:rPr>
        <w:t>增加的</w:t>
      </w:r>
      <w:r>
        <w:rPr>
          <w:rFonts w:hint="eastAsia"/>
        </w:rPr>
        <w:t>主要原因是</w:t>
      </w:r>
      <w:r>
        <w:rPr>
          <w:rFonts w:hint="eastAsia"/>
          <w:lang w:eastAsia="zh-CN"/>
        </w:rPr>
        <w:t>人员工资标准的调整</w:t>
      </w:r>
      <w:r>
        <w:rPr>
          <w:rFonts w:hint="eastAsia"/>
        </w:rPr>
        <w:t>。</w:t>
      </w:r>
    </w:p>
    <w:p>
      <w:pPr>
        <w:ind w:firstLine="640" w:firstLineChars="200"/>
      </w:pPr>
      <w:r>
        <w:t>（三）财政拨款支出情况</w:t>
      </w:r>
    </w:p>
    <w:p>
      <w:pPr>
        <w:pStyle w:val="6"/>
        <w:spacing w:line="500" w:lineRule="exact"/>
        <w:rPr>
          <w:rFonts w:hint="eastAsia"/>
          <w:lang w:eastAsia="zh-CN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年部门预算中财政拨款支出合计</w:t>
      </w:r>
      <w:r>
        <w:rPr>
          <w:rFonts w:hint="eastAsia"/>
          <w:lang w:val="en-US" w:eastAsia="zh-CN"/>
        </w:rPr>
        <w:t>136</w:t>
      </w:r>
      <w:r>
        <w:rPr>
          <w:rFonts w:hint="eastAsia"/>
        </w:rPr>
        <w:t>万元，其中人员工资福利性支出</w:t>
      </w:r>
      <w:r>
        <w:rPr>
          <w:rFonts w:hint="eastAsia"/>
          <w:lang w:val="en-US" w:eastAsia="zh-CN"/>
        </w:rPr>
        <w:t>136</w:t>
      </w:r>
      <w:r>
        <w:rPr>
          <w:rFonts w:hint="eastAsia"/>
        </w:rPr>
        <w:t>万元。比</w:t>
      </w:r>
      <w:r>
        <w:rPr>
          <w:rFonts w:hint="eastAsia"/>
          <w:lang w:val="en-US" w:eastAsia="zh-CN"/>
        </w:rPr>
        <w:t>2019年</w:t>
      </w:r>
      <w:r>
        <w:rPr>
          <w:rFonts w:hint="eastAsia"/>
          <w:lang w:eastAsia="zh-CN"/>
        </w:rPr>
        <w:t>预算安排增加了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同比增加</w:t>
      </w:r>
      <w:r>
        <w:rPr>
          <w:rFonts w:hint="eastAsia"/>
        </w:rPr>
        <w:t>了</w:t>
      </w:r>
      <w:r>
        <w:rPr>
          <w:rFonts w:hint="eastAsia"/>
          <w:lang w:val="en-US" w:eastAsia="zh-CN"/>
        </w:rPr>
        <w:t>14.29</w:t>
      </w:r>
      <w:r>
        <w:rPr>
          <w:rFonts w:hint="eastAsia"/>
        </w:rPr>
        <w:t>%。</w:t>
      </w:r>
      <w:r>
        <w:rPr>
          <w:rFonts w:hint="eastAsia"/>
          <w:lang w:eastAsia="zh-CN"/>
        </w:rPr>
        <w:t>增加的原因是财政补助拨款的人员经费调整。</w:t>
      </w:r>
    </w:p>
    <w:p>
      <w:pPr>
        <w:ind w:firstLine="640" w:firstLineChars="200"/>
      </w:pPr>
      <w:r>
        <w:t>（四）政府性基金情况</w:t>
      </w:r>
    </w:p>
    <w:p>
      <w:pPr>
        <w:ind w:firstLine="640" w:firstLineChars="200"/>
        <w:rPr>
          <w:rFonts w:hint="eastAsia"/>
        </w:rPr>
      </w:pPr>
      <w:r>
        <w:t>没有使用政府性基金预算拨款安排的支出。</w:t>
      </w:r>
      <w:r>
        <w:rPr>
          <w:rFonts w:hint="eastAsia"/>
        </w:rPr>
        <w:t>与上年一致</w:t>
      </w:r>
      <w:r>
        <w:rPr>
          <w:rFonts w:hint="eastAsia"/>
          <w:lang w:eastAsia="zh-CN"/>
        </w:rPr>
        <w:t>。</w:t>
      </w:r>
    </w:p>
    <w:p>
      <w:pPr>
        <w:ind w:firstLine="640" w:firstLineChars="200"/>
      </w:pPr>
      <w:r>
        <w:t>（</w:t>
      </w:r>
      <w:r>
        <w:rPr>
          <w:rFonts w:hint="eastAsia"/>
        </w:rPr>
        <w:t>五</w:t>
      </w:r>
      <w:r>
        <w:t>）</w:t>
      </w:r>
      <w:r>
        <w:rPr>
          <w:rFonts w:hint="eastAsia"/>
        </w:rPr>
        <w:t>国有</w:t>
      </w:r>
      <w:r>
        <w:t>资本经营预算情况</w:t>
      </w:r>
    </w:p>
    <w:p>
      <w:pPr>
        <w:ind w:firstLine="640" w:firstLineChars="200"/>
      </w:pPr>
      <w:r>
        <w:t>没有使用国有资本经营预算拨款安排的支出。</w:t>
      </w:r>
      <w:r>
        <w:rPr>
          <w:rFonts w:hint="eastAsia"/>
        </w:rPr>
        <w:t>与上年一致</w:t>
      </w:r>
      <w:r>
        <w:rPr>
          <w:rFonts w:hint="eastAsia"/>
          <w:lang w:eastAsia="zh-CN"/>
        </w:rPr>
        <w:t>。</w:t>
      </w:r>
    </w:p>
    <w:p>
      <w:pPr>
        <w:ind w:firstLine="640" w:firstLineChars="200"/>
      </w:pPr>
      <w:r>
        <w:t>（</w:t>
      </w:r>
      <w:r>
        <w:rPr>
          <w:rFonts w:hint="eastAsia"/>
        </w:rPr>
        <w:t>六</w:t>
      </w:r>
      <w:r>
        <w:t>）机关运行经费等重要事项的说明</w:t>
      </w:r>
    </w:p>
    <w:p>
      <w:pPr>
        <w:ind w:firstLine="640" w:firstLineChars="200"/>
      </w:pPr>
      <w:r>
        <w:rPr>
          <w:rFonts w:hint="eastAsia"/>
          <w:lang w:val="en-US" w:eastAsia="zh-CN"/>
        </w:rPr>
        <w:t>2020</w:t>
      </w:r>
      <w:r>
        <w:rPr>
          <w:rFonts w:hint="eastAsia"/>
        </w:rPr>
        <w:t>年日常公用经费总计</w:t>
      </w:r>
      <w:r>
        <w:rPr>
          <w:rFonts w:hint="eastAsia"/>
          <w:lang w:val="en-US" w:eastAsia="zh-CN"/>
        </w:rPr>
        <w:t>55.46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预算安排减少</w:t>
      </w:r>
      <w:r>
        <w:rPr>
          <w:rFonts w:hint="eastAsia"/>
          <w:lang w:val="en-US" w:eastAsia="zh-CN"/>
        </w:rPr>
        <w:t>0.15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减少了</w:t>
      </w:r>
      <w:r>
        <w:rPr>
          <w:rFonts w:hint="eastAsia"/>
          <w:lang w:val="en-US" w:eastAsia="zh-CN"/>
        </w:rPr>
        <w:t>0.27</w:t>
      </w:r>
      <w:r>
        <w:rPr>
          <w:rFonts w:hint="eastAsia"/>
        </w:rPr>
        <w:t>%；其中办公费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万元，印刷费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万元，水费0.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万元，电费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万元，邮电费1</w:t>
      </w:r>
      <w:r>
        <w:rPr>
          <w:rFonts w:hint="eastAsia"/>
          <w:lang w:val="en-US" w:eastAsia="zh-CN"/>
        </w:rPr>
        <w:t>.2</w:t>
      </w:r>
      <w:r>
        <w:rPr>
          <w:rFonts w:hint="eastAsia"/>
        </w:rPr>
        <w:t>万元，差旅费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万元，维修(护)费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万元，会议费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万元，培训费1万元，公务接待费1.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万元，公务用车运行维护费</w:t>
      </w:r>
      <w:r>
        <w:rPr>
          <w:rFonts w:hint="eastAsia"/>
          <w:lang w:val="en-US" w:eastAsia="zh-CN"/>
        </w:rPr>
        <w:t>7.65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劳务费</w:t>
      </w:r>
      <w:r>
        <w:rPr>
          <w:rFonts w:hint="eastAsia"/>
          <w:lang w:val="en-US" w:eastAsia="zh-CN"/>
        </w:rPr>
        <w:t>1万元，</w:t>
      </w:r>
      <w:r>
        <w:rPr>
          <w:rFonts w:hint="eastAsia"/>
          <w:lang w:eastAsia="zh-CN"/>
        </w:rPr>
        <w:t>工会经费</w:t>
      </w:r>
      <w:r>
        <w:rPr>
          <w:rFonts w:hint="eastAsia"/>
          <w:lang w:val="en-US" w:eastAsia="zh-CN"/>
        </w:rPr>
        <w:t>7万元，福利费2万元，</w:t>
      </w:r>
      <w:r>
        <w:rPr>
          <w:rFonts w:hint="eastAsia"/>
        </w:rPr>
        <w:t>其他商品和服务支出</w:t>
      </w:r>
      <w:r>
        <w:rPr>
          <w:rFonts w:hint="eastAsia"/>
          <w:lang w:val="en-US" w:eastAsia="zh-CN"/>
        </w:rPr>
        <w:t>0.51</w:t>
      </w:r>
      <w:r>
        <w:rPr>
          <w:rFonts w:hint="eastAsia"/>
        </w:rPr>
        <w:t>万元。20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年日常公用经费严格</w:t>
      </w:r>
      <w:r>
        <w:t>按照财政部《地方预决算公开操作说明》明确的口径计算</w:t>
      </w:r>
      <w:r>
        <w:rPr>
          <w:rFonts w:hint="eastAsia"/>
        </w:rPr>
        <w:t>，比201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年预算中日常公用经费</w:t>
      </w:r>
      <w:r>
        <w:rPr>
          <w:rFonts w:hint="eastAsia"/>
          <w:lang w:eastAsia="zh-CN"/>
        </w:rPr>
        <w:t>减少了</w:t>
      </w:r>
      <w:r>
        <w:rPr>
          <w:rFonts w:hint="eastAsia"/>
        </w:rPr>
        <w:t>的原因是今年</w:t>
      </w:r>
      <w:r>
        <w:rPr>
          <w:rFonts w:hint="eastAsia"/>
          <w:lang w:eastAsia="zh-CN"/>
        </w:rPr>
        <w:t>财政相关计算口径有所调整</w:t>
      </w:r>
      <w:r>
        <w:rPr>
          <w:rFonts w:hint="eastAsia"/>
        </w:rPr>
        <w:t>。</w:t>
      </w:r>
    </w:p>
    <w:p>
      <w:pPr>
        <w:ind w:firstLine="640" w:firstLineChars="200"/>
      </w:pPr>
      <w:r>
        <w:t>（</w:t>
      </w:r>
      <w:r>
        <w:rPr>
          <w:rFonts w:hint="eastAsia"/>
        </w:rPr>
        <w:t>七</w:t>
      </w:r>
      <w:r>
        <w:t>）政府采购情况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无财政拨款安排</w:t>
      </w:r>
      <w:r>
        <w:t>政府采购</w:t>
      </w:r>
      <w:r>
        <w:rPr>
          <w:rFonts w:hint="eastAsia"/>
        </w:rPr>
        <w:t>。与上年一致</w:t>
      </w:r>
      <w:r>
        <w:rPr>
          <w:rFonts w:hint="eastAsia"/>
          <w:lang w:eastAsia="zh-CN"/>
        </w:rPr>
        <w:t>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（八）国有资产占用情况</w:t>
      </w:r>
    </w:p>
    <w:p>
      <w:pPr>
        <w:ind w:firstLine="640" w:firstLineChars="200"/>
      </w:pPr>
      <w:r>
        <w:rPr>
          <w:rFonts w:hint="default"/>
        </w:rPr>
        <w:t>截止2019年 12月31日，随州市建筑市场管理站资产总额452.58万元，其中：流动资产444.65万元、固定资产 7.93万元、在建工程0万元、无形资产 0万元。与上年相比，资产总减少226.69万元，其中：流动资产减少115.86万元、固定资产减少110.83万元、在建工程增加（减少） 0  万元、无形资产增加（减少） 0 万元，变化的主要原因是本年流动资产的结余资金减少及固定资产计提折。</w:t>
      </w:r>
    </w:p>
    <w:p>
      <w:pPr>
        <w:ind w:firstLine="640" w:firstLineChars="200"/>
      </w:pPr>
      <w:r>
        <w:t>二、20</w:t>
      </w:r>
      <w:r>
        <w:rPr>
          <w:rFonts w:hint="eastAsia"/>
        </w:rPr>
        <w:t>20</w:t>
      </w:r>
      <w:r>
        <w:t>年“三公”经费预算情况说明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</w:rPr>
        <w:t>无财政拨款安排的“三公”经费支出。与上年一致</w:t>
      </w:r>
      <w:r>
        <w:rPr>
          <w:rFonts w:hint="eastAsia"/>
          <w:lang w:eastAsia="zh-CN"/>
        </w:rPr>
        <w:t>。</w:t>
      </w:r>
    </w:p>
    <w:p>
      <w:pPr>
        <w:jc w:val="center"/>
        <w:rPr>
          <w:rFonts w:ascii="黑体" w:eastAsia="黑体"/>
        </w:rPr>
      </w:pPr>
    </w:p>
    <w:p>
      <w:pPr>
        <w:jc w:val="center"/>
        <w:rPr>
          <w:rFonts w:ascii="黑体" w:eastAsia="黑体"/>
        </w:rPr>
      </w:pPr>
    </w:p>
    <w:p>
      <w:pPr>
        <w:jc w:val="center"/>
        <w:rPr>
          <w:rFonts w:ascii="黑体" w:eastAsia="黑体"/>
        </w:rPr>
      </w:pPr>
    </w:p>
    <w:p>
      <w:pPr>
        <w:jc w:val="center"/>
        <w:rPr>
          <w:rFonts w:ascii="黑体" w:eastAsia="黑体"/>
        </w:rPr>
      </w:pPr>
      <w:r>
        <w:rPr>
          <w:rFonts w:ascii="黑体" w:eastAsia="黑体"/>
        </w:rPr>
        <w:t>第三部</w:t>
      </w:r>
      <w:r>
        <w:rPr>
          <w:rFonts w:hint="eastAsia" w:ascii="黑体" w:eastAsia="黑体"/>
        </w:rPr>
        <w:t>分 随州市</w:t>
      </w:r>
      <w:r>
        <w:rPr>
          <w:rFonts w:hint="eastAsia" w:ascii="黑体" w:eastAsia="黑体"/>
          <w:lang w:eastAsia="zh-CN"/>
        </w:rPr>
        <w:t>建筑市场管理站</w:t>
      </w:r>
      <w:r>
        <w:rPr>
          <w:rFonts w:ascii="黑体" w:eastAsia="黑体"/>
        </w:rPr>
        <w:t>20</w:t>
      </w:r>
      <w:r>
        <w:rPr>
          <w:rFonts w:hint="eastAsia" w:ascii="黑体" w:eastAsia="黑体"/>
        </w:rPr>
        <w:t>20</w:t>
      </w:r>
      <w:r>
        <w:rPr>
          <w:rFonts w:ascii="黑体" w:eastAsia="黑体"/>
        </w:rPr>
        <w:t>年部门预算表</w:t>
      </w:r>
    </w:p>
    <w:p>
      <w:pPr>
        <w:jc w:val="center"/>
        <w:rPr>
          <w:rFonts w:ascii="黑体" w:eastAsia="黑体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06515" cy="6659880"/>
            <wp:effectExtent l="0" t="0" r="13335" b="762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6515" cy="6659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eastAsia="仿宋_GB2312"/>
          <w:lang w:eastAsia="zh-CN"/>
        </w:rPr>
      </w:pPr>
    </w:p>
    <w:p>
      <w:pPr>
        <w:ind w:firstLine="640" w:firstLineChars="200"/>
        <w:rPr>
          <w:rFonts w:hint="eastAsia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45275" cy="2334260"/>
            <wp:effectExtent l="0" t="0" r="3175" b="8890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03365" cy="6045200"/>
            <wp:effectExtent l="0" t="0" r="6985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3365" cy="604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438900" cy="8224520"/>
            <wp:effectExtent l="0" t="0" r="0" b="508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8224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50990" cy="3510280"/>
            <wp:effectExtent l="0" t="0" r="16510" b="1397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5099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538595" cy="3034665"/>
            <wp:effectExtent l="0" t="0" r="14605" b="1333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3034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068060" cy="2989580"/>
            <wp:effectExtent l="0" t="0" r="8890" b="127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68060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27115" cy="2192020"/>
            <wp:effectExtent l="0" t="0" r="6985" b="1778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2192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639560" cy="1808480"/>
            <wp:effectExtent l="0" t="0" r="8890" b="127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1808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81575" cy="2133600"/>
            <wp:effectExtent l="0" t="0" r="9525" b="0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8870" cy="1716405"/>
            <wp:effectExtent l="0" t="0" r="11430" b="17145"/>
            <wp:docPr id="12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887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</w:rPr>
      </w:pPr>
    </w:p>
    <w:p>
      <w:pPr>
        <w:ind w:firstLine="640" w:firstLineChars="200"/>
        <w:rPr>
          <w:rFonts w:hint="eastAsia"/>
        </w:rPr>
      </w:pPr>
    </w:p>
    <w:p>
      <w:pPr>
        <w:jc w:val="center"/>
        <w:rPr>
          <w:rFonts w:ascii="黑体" w:eastAsia="黑体"/>
        </w:rPr>
      </w:pPr>
      <w:r>
        <w:rPr>
          <w:rFonts w:ascii="黑体" w:eastAsia="黑体"/>
        </w:rPr>
        <w:t>第四部分</w:t>
      </w:r>
      <w:r>
        <w:rPr>
          <w:rFonts w:hint="eastAsia" w:ascii="黑体" w:eastAsia="黑体"/>
        </w:rPr>
        <w:t xml:space="preserve">  预算</w:t>
      </w:r>
      <w:r>
        <w:rPr>
          <w:rFonts w:ascii="黑体" w:eastAsia="黑体"/>
        </w:rPr>
        <w:t>绩效情况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一、部门整体绩效目标编制情况</w:t>
      </w:r>
    </w:p>
    <w:p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年随州市建筑市场管理站部门整体预算支出479.61万元。基本支出合计392.71万元，用于人员支出337.25万元，日常公用经费支出55.46万元；项目支出86.9万元，用于弥补基本支出中的经费不足，主要是单位自聘人员的工资福利性支出。我站主要负责全市建筑市场、工程造价市场、建设劳务市场、非住宅室内外装饰装修市场管理，维护建筑市场秩序稳定；引导全市建筑业调结构、拓展市场，促进建筑业健康、持续、稳步发展，为我市经济社会发展提供强有力的保障；开展行业帮扶维权维稳工作，维护建筑行业稳定。除保障在职26名干部职工工资、福利，还有6名退休干部的工会福利及奖励性工资需要列支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二、重点项目绩效目标编制情况</w:t>
      </w:r>
    </w:p>
    <w:p>
      <w:pPr>
        <w:ind w:left="640" w:firstLine="640" w:firstLineChars="200"/>
        <w:rPr>
          <w:rFonts w:hint="eastAsia"/>
        </w:rPr>
      </w:pPr>
      <w:r>
        <w:rPr>
          <w:rFonts w:hint="eastAsia"/>
          <w:lang w:eastAsia="zh-CN"/>
        </w:rPr>
        <w:t>无</w:t>
      </w:r>
      <w:r>
        <w:rPr>
          <w:rFonts w:hint="eastAsia"/>
        </w:rPr>
        <w:t>重点项目。</w:t>
      </w:r>
    </w:p>
    <w:p>
      <w:pPr>
        <w:ind w:firstLine="640" w:firstLineChars="200"/>
        <w:rPr>
          <w:rFonts w:hint="eastAsia"/>
        </w:rPr>
      </w:pPr>
    </w:p>
    <w:p>
      <w:pPr>
        <w:jc w:val="center"/>
        <w:rPr>
          <w:rFonts w:ascii="黑体" w:eastAsia="黑体"/>
        </w:rPr>
      </w:pPr>
      <w:r>
        <w:rPr>
          <w:rFonts w:ascii="黑体" w:eastAsia="黑体"/>
        </w:rPr>
        <w:t>第</w:t>
      </w:r>
      <w:r>
        <w:rPr>
          <w:rFonts w:hint="eastAsia" w:ascii="黑体" w:eastAsia="黑体"/>
        </w:rPr>
        <w:t>五</w:t>
      </w:r>
      <w:r>
        <w:rPr>
          <w:rFonts w:ascii="黑体" w:eastAsia="黑体"/>
        </w:rPr>
        <w:t>部分</w:t>
      </w:r>
      <w:r>
        <w:rPr>
          <w:rFonts w:hint="eastAsia" w:ascii="黑体" w:eastAsia="黑体"/>
        </w:rPr>
        <w:t xml:space="preserve">  </w:t>
      </w:r>
      <w:r>
        <w:rPr>
          <w:rFonts w:ascii="黑体" w:eastAsia="黑体"/>
        </w:rPr>
        <w:t>名词解释</w:t>
      </w:r>
    </w:p>
    <w:p>
      <w:pPr>
        <w:ind w:firstLine="640" w:firstLineChars="200"/>
        <w:rPr>
          <w:rFonts w:hint="eastAsia"/>
          <w:lang w:eastAsia="zh-CN"/>
        </w:rPr>
      </w:pPr>
      <w:r>
        <w:t>一般公共服务（类）财政事务（款）行政运行（项）：指财政</w:t>
      </w:r>
      <w:r>
        <w:rPr>
          <w:rFonts w:hint="eastAsia"/>
        </w:rPr>
        <w:t>系统</w:t>
      </w:r>
      <w:r>
        <w:t>行政单位及参照公务员法管理的事业单位，用于保障机构正常运行、开展日常工作的基本支出。</w:t>
      </w: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E3C"/>
    <w:multiLevelType w:val="multilevel"/>
    <w:tmpl w:val="234B2E3C"/>
    <w:lvl w:ilvl="0" w:tentative="0">
      <w:start w:val="1"/>
      <w:numFmt w:val="japaneseCounting"/>
      <w:lvlText w:val="%1、"/>
      <w:lvlJc w:val="left"/>
      <w:pPr>
        <w:ind w:left="31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240" w:hanging="420"/>
      </w:pPr>
    </w:lvl>
    <w:lvl w:ilvl="2" w:tentative="0">
      <w:start w:val="1"/>
      <w:numFmt w:val="lowerRoman"/>
      <w:lvlText w:val="%3."/>
      <w:lvlJc w:val="right"/>
      <w:pPr>
        <w:ind w:left="3660" w:hanging="420"/>
      </w:pPr>
    </w:lvl>
    <w:lvl w:ilvl="3" w:tentative="0">
      <w:start w:val="1"/>
      <w:numFmt w:val="decimal"/>
      <w:lvlText w:val="%4."/>
      <w:lvlJc w:val="left"/>
      <w:pPr>
        <w:ind w:left="4080" w:hanging="420"/>
      </w:pPr>
    </w:lvl>
    <w:lvl w:ilvl="4" w:tentative="0">
      <w:start w:val="1"/>
      <w:numFmt w:val="lowerLetter"/>
      <w:lvlText w:val="%5)"/>
      <w:lvlJc w:val="left"/>
      <w:pPr>
        <w:ind w:left="4500" w:hanging="420"/>
      </w:pPr>
    </w:lvl>
    <w:lvl w:ilvl="5" w:tentative="0">
      <w:start w:val="1"/>
      <w:numFmt w:val="lowerRoman"/>
      <w:lvlText w:val="%6."/>
      <w:lvlJc w:val="right"/>
      <w:pPr>
        <w:ind w:left="4920" w:hanging="420"/>
      </w:pPr>
    </w:lvl>
    <w:lvl w:ilvl="6" w:tentative="0">
      <w:start w:val="1"/>
      <w:numFmt w:val="decimal"/>
      <w:lvlText w:val="%7."/>
      <w:lvlJc w:val="left"/>
      <w:pPr>
        <w:ind w:left="5340" w:hanging="420"/>
      </w:pPr>
    </w:lvl>
    <w:lvl w:ilvl="7" w:tentative="0">
      <w:start w:val="1"/>
      <w:numFmt w:val="lowerLetter"/>
      <w:lvlText w:val="%8)"/>
      <w:lvlJc w:val="left"/>
      <w:pPr>
        <w:ind w:left="5760" w:hanging="420"/>
      </w:pPr>
    </w:lvl>
    <w:lvl w:ilvl="8" w:tentative="0">
      <w:start w:val="1"/>
      <w:numFmt w:val="lowerRoman"/>
      <w:lvlText w:val="%9."/>
      <w:lvlJc w:val="right"/>
      <w:pPr>
        <w:ind w:left="6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F5C5E"/>
    <w:rsid w:val="33DF5C5E"/>
    <w:rsid w:val="353A006E"/>
    <w:rsid w:val="387E1F48"/>
    <w:rsid w:val="47B13342"/>
    <w:rsid w:val="56156E81"/>
    <w:rsid w:val="6A0734EB"/>
    <w:rsid w:val="717C18B0"/>
    <w:rsid w:val="759B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缩进 + 首行缩进:  2 字符"/>
    <w:basedOn w:val="1"/>
    <w:qFormat/>
    <w:uiPriority w:val="0"/>
    <w:pPr>
      <w:spacing w:line="560" w:lineRule="exact"/>
      <w:ind w:firstLine="64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2020-03-12T03:01:00Z</dcterms:created>
  <dc:creator>Administrator</dc:creator>
  <cp:lastModifiedBy>Administrator</cp:lastModifiedBy>
  <dcterms:modified xsi:type="dcterms:W3CDTF">2020-03-24T00:53:06Z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