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40" w:firstLineChars="250"/>
        <w:rPr>
          <w:rFonts w:hint="eastAsia" w:ascii="黑体" w:hAnsi="黑体" w:eastAsia="黑体" w:cs="微软雅黑"/>
          <w:spacing w:val="8"/>
          <w:sz w:val="44"/>
          <w:szCs w:val="44"/>
          <w:shd w:val="clear" w:color="auto" w:fill="FFFFFF"/>
        </w:rPr>
      </w:pPr>
      <w:r>
        <w:rPr>
          <w:rFonts w:ascii="黑体" w:hAnsi="黑体" w:eastAsia="黑体" w:cs="微软雅黑"/>
          <w:spacing w:val="8"/>
          <w:sz w:val="44"/>
          <w:szCs w:val="44"/>
          <w:shd w:val="clear" w:color="auto" w:fill="FFFFFF"/>
        </w:rPr>
        <w:t>201</w:t>
      </w:r>
      <w:r>
        <w:rPr>
          <w:rFonts w:hint="eastAsia" w:ascii="黑体" w:hAnsi="黑体" w:eastAsia="黑体" w:cs="微软雅黑"/>
          <w:spacing w:val="8"/>
          <w:sz w:val="44"/>
          <w:szCs w:val="44"/>
          <w:shd w:val="clear" w:color="auto" w:fill="FFFFFF"/>
          <w:lang w:val="en-US" w:eastAsia="zh-CN"/>
        </w:rPr>
        <w:t>9</w:t>
      </w:r>
      <w:r>
        <w:rPr>
          <w:rFonts w:hint="eastAsia" w:ascii="黑体" w:hAnsi="黑体" w:eastAsia="黑体" w:cs="微软雅黑"/>
          <w:spacing w:val="8"/>
          <w:sz w:val="44"/>
          <w:szCs w:val="44"/>
          <w:shd w:val="clear" w:color="auto" w:fill="FFFFFF"/>
        </w:rPr>
        <w:t>年市级绩效管理情况说明</w:t>
      </w:r>
    </w:p>
    <w:p>
      <w:pPr>
        <w:ind w:firstLine="1140" w:firstLineChars="250"/>
        <w:rPr>
          <w:rFonts w:ascii="黑体" w:hAnsi="黑体" w:eastAsia="黑体" w:cs="微软雅黑"/>
          <w:spacing w:val="8"/>
          <w:sz w:val="44"/>
          <w:szCs w:val="44"/>
          <w:shd w:val="clear" w:color="auto" w:fill="FFFFFF"/>
        </w:rPr>
      </w:pPr>
    </w:p>
    <w:p>
      <w:pPr>
        <w:pStyle w:val="4"/>
        <w:widowControl/>
        <w:spacing w:beforeAutospacing="0" w:afterAutospacing="0" w:line="600" w:lineRule="atLeast"/>
        <w:ind w:firstLine="643" w:firstLineChars="200"/>
        <w:rPr>
          <w:rFonts w:ascii="??_GB2312" w:hAnsi="微软雅黑" w:eastAsia="Times New Roman" w:cs="??_GB2312"/>
          <w:sz w:val="31"/>
          <w:szCs w:val="31"/>
          <w:shd w:val="clear" w:color="auto" w:fill="FFFFFF"/>
        </w:rPr>
      </w:pPr>
      <w:r>
        <w:rPr>
          <w:rFonts w:hint="eastAsia" w:ascii="楷体_GB2312" w:hAnsi="仿宋" w:eastAsia="楷体_GB2312"/>
          <w:b/>
          <w:kern w:val="2"/>
          <w:sz w:val="32"/>
          <w:szCs w:val="32"/>
          <w:shd w:val="clear" w:color="auto" w:fill="FFFFFF"/>
        </w:rPr>
        <w:t>一</w:t>
      </w:r>
      <w:r>
        <w:rPr>
          <w:rFonts w:hint="eastAsia" w:ascii="楷体_GB2312" w:hAnsi="仿宋" w:eastAsia="楷体_GB2312"/>
          <w:b/>
          <w:kern w:val="2"/>
          <w:sz w:val="32"/>
          <w:szCs w:val="32"/>
          <w:shd w:val="clear" w:color="auto" w:fill="FFFFFF"/>
          <w:lang w:val="en-US" w:eastAsia="zh-CN"/>
        </w:rPr>
        <w:t>、</w:t>
      </w:r>
      <w:r>
        <w:rPr>
          <w:rFonts w:hint="eastAsia" w:ascii="楷体_GB2312" w:hAnsi="仿宋" w:eastAsia="楷体_GB2312" w:cs="微软雅黑"/>
          <w:b/>
          <w:spacing w:val="8"/>
          <w:kern w:val="2"/>
          <w:sz w:val="32"/>
          <w:szCs w:val="32"/>
          <w:shd w:val="clear" w:color="auto" w:fill="FFFFFF"/>
        </w:rPr>
        <w:t>绩效目标管理水平</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提升</w:t>
      </w:r>
      <w:r>
        <w:rPr>
          <w:rFonts w:hint="eastAsia" w:ascii="楷体_GB2312" w:hAnsi="仿宋" w:eastAsia="楷体_GB2312"/>
          <w:b/>
          <w:kern w:val="2"/>
          <w:sz w:val="32"/>
          <w:szCs w:val="32"/>
          <w:shd w:val="clear" w:color="auto" w:fill="FFFFFF"/>
        </w:rPr>
        <w:t>。</w:t>
      </w:r>
      <w:r>
        <w:rPr>
          <w:rFonts w:hint="eastAsia" w:ascii="仿宋" w:hAnsi="仿宋" w:eastAsia="仿宋" w:cs="微软雅黑"/>
          <w:spacing w:val="8"/>
          <w:kern w:val="2"/>
          <w:sz w:val="32"/>
          <w:szCs w:val="32"/>
          <w:shd w:val="clear" w:color="auto" w:fill="FFFFFF"/>
          <w:lang w:eastAsia="zh-CN"/>
        </w:rPr>
        <w:t>将</w:t>
      </w:r>
      <w:r>
        <w:rPr>
          <w:rFonts w:hint="eastAsia" w:ascii="仿宋" w:hAnsi="仿宋" w:eastAsia="仿宋" w:cs="微软雅黑"/>
          <w:spacing w:val="8"/>
          <w:kern w:val="2"/>
          <w:sz w:val="32"/>
          <w:szCs w:val="32"/>
          <w:shd w:val="clear" w:color="auto" w:fill="FFFFFF"/>
        </w:rPr>
        <w:t>绩效目标</w:t>
      </w:r>
      <w:r>
        <w:rPr>
          <w:rFonts w:hint="eastAsia" w:ascii="仿宋" w:hAnsi="仿宋" w:eastAsia="仿宋" w:cs="微软雅黑"/>
          <w:spacing w:val="8"/>
          <w:kern w:val="2"/>
          <w:sz w:val="32"/>
          <w:szCs w:val="32"/>
          <w:shd w:val="clear" w:color="auto" w:fill="FFFFFF"/>
          <w:lang w:eastAsia="zh-CN"/>
        </w:rPr>
        <w:t>作为</w:t>
      </w:r>
      <w:r>
        <w:rPr>
          <w:rFonts w:hint="eastAsia" w:ascii="仿宋" w:hAnsi="仿宋" w:eastAsia="仿宋" w:cs="微软雅黑"/>
          <w:spacing w:val="8"/>
          <w:kern w:val="2"/>
          <w:sz w:val="32"/>
          <w:szCs w:val="32"/>
          <w:shd w:val="clear" w:color="auto" w:fill="FFFFFF"/>
        </w:rPr>
        <w:t>绩效管理的核心内容，</w:t>
      </w:r>
      <w:r>
        <w:rPr>
          <w:rFonts w:hint="eastAsia" w:ascii="仿宋" w:hAnsi="仿宋" w:eastAsia="仿宋" w:cs="微软雅黑"/>
          <w:spacing w:val="8"/>
          <w:kern w:val="2"/>
          <w:sz w:val="32"/>
          <w:szCs w:val="32"/>
          <w:shd w:val="clear" w:color="auto" w:fill="FFFFFF"/>
          <w:lang w:eastAsia="zh-CN"/>
        </w:rPr>
        <w:t>夯实</w:t>
      </w:r>
      <w:r>
        <w:rPr>
          <w:rFonts w:hint="eastAsia" w:ascii="仿宋" w:hAnsi="仿宋" w:eastAsia="仿宋" w:cs="微软雅黑"/>
          <w:spacing w:val="8"/>
          <w:kern w:val="2"/>
          <w:sz w:val="32"/>
          <w:szCs w:val="32"/>
          <w:shd w:val="clear" w:color="auto" w:fill="FFFFFF"/>
        </w:rPr>
        <w:t>编制部门预算的基础。</w:t>
      </w:r>
      <w:r>
        <w:rPr>
          <w:rFonts w:ascii="仿宋" w:hAnsi="仿宋" w:eastAsia="仿宋" w:cs="微软雅黑"/>
          <w:spacing w:val="8"/>
          <w:kern w:val="2"/>
          <w:sz w:val="32"/>
          <w:szCs w:val="32"/>
          <w:shd w:val="clear" w:color="auto" w:fill="FFFFFF"/>
        </w:rPr>
        <w:t>201</w:t>
      </w:r>
      <w:r>
        <w:rPr>
          <w:rFonts w:hint="eastAsia" w:ascii="仿宋" w:hAnsi="仿宋" w:eastAsia="仿宋" w:cs="微软雅黑"/>
          <w:spacing w:val="8"/>
          <w:kern w:val="2"/>
          <w:sz w:val="32"/>
          <w:szCs w:val="32"/>
          <w:shd w:val="clear" w:color="auto" w:fill="FFFFFF"/>
          <w:lang w:val="en-US" w:eastAsia="zh-CN"/>
        </w:rPr>
        <w:t>9</w:t>
      </w:r>
      <w:r>
        <w:rPr>
          <w:rFonts w:hint="eastAsia" w:ascii="仿宋" w:hAnsi="仿宋" w:eastAsia="仿宋" w:cs="微软雅黑"/>
          <w:spacing w:val="8"/>
          <w:kern w:val="2"/>
          <w:sz w:val="32"/>
          <w:szCs w:val="32"/>
          <w:shd w:val="clear" w:color="auto" w:fill="FFFFFF"/>
        </w:rPr>
        <w:t>年度部门预算编制中</w:t>
      </w:r>
      <w:r>
        <w:rPr>
          <w:rFonts w:hint="eastAsia" w:ascii="仿宋" w:hAnsi="仿宋" w:eastAsia="仿宋" w:cs="微软雅黑"/>
          <w:spacing w:val="8"/>
          <w:kern w:val="2"/>
          <w:sz w:val="32"/>
          <w:szCs w:val="32"/>
          <w:shd w:val="clear" w:color="auto" w:fill="FFFFFF"/>
          <w:lang w:eastAsia="zh-CN"/>
        </w:rPr>
        <w:t>，印发了</w:t>
      </w:r>
      <w:r>
        <w:rPr>
          <w:rFonts w:hint="eastAsia" w:ascii="仿宋" w:hAnsi="仿宋" w:eastAsia="仿宋" w:cs="微软雅黑"/>
          <w:spacing w:val="8"/>
          <w:kern w:val="2"/>
          <w:sz w:val="32"/>
          <w:szCs w:val="32"/>
          <w:shd w:val="clear" w:color="auto" w:fill="FFFFFF"/>
        </w:rPr>
        <w:t>《市财政局关于编制</w:t>
      </w:r>
      <w:r>
        <w:rPr>
          <w:rFonts w:ascii="仿宋" w:hAnsi="仿宋" w:eastAsia="仿宋" w:cs="微软雅黑"/>
          <w:spacing w:val="8"/>
          <w:kern w:val="2"/>
          <w:sz w:val="32"/>
          <w:szCs w:val="32"/>
          <w:shd w:val="clear" w:color="auto" w:fill="FFFFFF"/>
        </w:rPr>
        <w:t>201</w:t>
      </w:r>
      <w:r>
        <w:rPr>
          <w:rFonts w:hint="eastAsia" w:ascii="仿宋" w:hAnsi="仿宋" w:eastAsia="仿宋" w:cs="微软雅黑"/>
          <w:spacing w:val="8"/>
          <w:kern w:val="2"/>
          <w:sz w:val="32"/>
          <w:szCs w:val="32"/>
          <w:shd w:val="clear" w:color="auto" w:fill="FFFFFF"/>
          <w:lang w:val="en-US" w:eastAsia="zh-CN"/>
        </w:rPr>
        <w:t>9</w:t>
      </w:r>
      <w:r>
        <w:rPr>
          <w:rFonts w:hint="eastAsia" w:ascii="仿宋" w:hAnsi="仿宋" w:eastAsia="仿宋" w:cs="微软雅黑"/>
          <w:spacing w:val="8"/>
          <w:kern w:val="2"/>
          <w:sz w:val="32"/>
          <w:szCs w:val="32"/>
          <w:shd w:val="clear" w:color="auto" w:fill="FFFFFF"/>
        </w:rPr>
        <w:t>年度绩效目标的通知》，制定</w:t>
      </w:r>
      <w:r>
        <w:rPr>
          <w:rFonts w:hint="eastAsia" w:ascii="仿宋" w:hAnsi="仿宋" w:eastAsia="仿宋" w:cs="微软雅黑"/>
          <w:spacing w:val="8"/>
          <w:kern w:val="2"/>
          <w:sz w:val="32"/>
          <w:szCs w:val="32"/>
          <w:shd w:val="clear" w:color="auto" w:fill="FFFFFF"/>
          <w:lang w:eastAsia="zh-CN"/>
        </w:rPr>
        <w:t>了</w:t>
      </w:r>
      <w:r>
        <w:rPr>
          <w:rFonts w:hint="eastAsia" w:ascii="仿宋" w:hAnsi="仿宋" w:eastAsia="仿宋" w:cs="微软雅黑"/>
          <w:spacing w:val="8"/>
          <w:kern w:val="2"/>
          <w:sz w:val="32"/>
          <w:szCs w:val="32"/>
          <w:shd w:val="clear" w:color="auto" w:fill="FFFFFF"/>
        </w:rPr>
        <w:t>《</w:t>
      </w:r>
      <w:r>
        <w:rPr>
          <w:rFonts w:ascii="仿宋" w:hAnsi="仿宋" w:eastAsia="仿宋" w:cs="微软雅黑"/>
          <w:spacing w:val="8"/>
          <w:kern w:val="2"/>
          <w:sz w:val="32"/>
          <w:szCs w:val="32"/>
          <w:shd w:val="clear" w:color="auto" w:fill="FFFFFF"/>
        </w:rPr>
        <w:t>201</w:t>
      </w:r>
      <w:r>
        <w:rPr>
          <w:rFonts w:hint="eastAsia" w:ascii="仿宋" w:hAnsi="仿宋" w:eastAsia="仿宋" w:cs="微软雅黑"/>
          <w:spacing w:val="8"/>
          <w:kern w:val="2"/>
          <w:sz w:val="32"/>
          <w:szCs w:val="32"/>
          <w:shd w:val="clear" w:color="auto" w:fill="FFFFFF"/>
          <w:lang w:val="en-US" w:eastAsia="zh-CN"/>
        </w:rPr>
        <w:t>9</w:t>
      </w:r>
      <w:r>
        <w:rPr>
          <w:rFonts w:hint="eastAsia" w:ascii="仿宋" w:hAnsi="仿宋" w:eastAsia="仿宋" w:cs="微软雅黑"/>
          <w:spacing w:val="8"/>
          <w:kern w:val="2"/>
          <w:sz w:val="32"/>
          <w:szCs w:val="32"/>
          <w:shd w:val="clear" w:color="auto" w:fill="FFFFFF"/>
        </w:rPr>
        <w:t>年随州市组织对绩效目标开展评审的工作方案》</w:t>
      </w:r>
      <w:r>
        <w:rPr>
          <w:rFonts w:hint="eastAsia" w:ascii="仿宋" w:hAnsi="仿宋" w:eastAsia="仿宋" w:cs="微软雅黑"/>
          <w:spacing w:val="8"/>
          <w:kern w:val="2"/>
          <w:sz w:val="32"/>
          <w:szCs w:val="32"/>
          <w:shd w:val="clear" w:color="auto" w:fill="FFFFFF"/>
          <w:lang w:eastAsia="zh-CN"/>
        </w:rPr>
        <w:t>，</w:t>
      </w:r>
      <w:r>
        <w:rPr>
          <w:rFonts w:hint="eastAsia" w:ascii="仿宋" w:hAnsi="仿宋" w:eastAsia="仿宋" w:cs="微软雅黑"/>
          <w:spacing w:val="8"/>
          <w:kern w:val="2"/>
          <w:sz w:val="32"/>
          <w:szCs w:val="32"/>
          <w:shd w:val="clear" w:color="auto" w:fill="FFFFFF"/>
        </w:rPr>
        <w:t>对预算单位申报项目的绩效目标，围绕“有没有必要做”、</w:t>
      </w:r>
      <w:r>
        <w:rPr>
          <w:rFonts w:ascii="仿宋" w:hAnsi="仿宋" w:eastAsia="仿宋" w:cs="微软雅黑"/>
          <w:spacing w:val="8"/>
          <w:kern w:val="2"/>
          <w:sz w:val="32"/>
          <w:szCs w:val="32"/>
          <w:shd w:val="clear" w:color="auto" w:fill="FFFFFF"/>
        </w:rPr>
        <w:t xml:space="preserve"> </w:t>
      </w:r>
      <w:r>
        <w:rPr>
          <w:rFonts w:hint="eastAsia" w:ascii="仿宋" w:hAnsi="仿宋" w:eastAsia="仿宋" w:cs="微软雅黑"/>
          <w:spacing w:val="8"/>
          <w:kern w:val="2"/>
          <w:sz w:val="32"/>
          <w:szCs w:val="32"/>
          <w:shd w:val="clear" w:color="auto" w:fill="FFFFFF"/>
        </w:rPr>
        <w:t>“能不能做好”、“能不能产生预算效果”、“预算安排与项目成熟度是否匹配、与预期能实现的绩效目标是否匹配”等要素，组织评审专家小组评审该项目绩效目标，最终确定予以支持项目</w:t>
      </w:r>
      <w:r>
        <w:rPr>
          <w:rFonts w:hint="eastAsia" w:ascii="仿宋" w:hAnsi="仿宋" w:eastAsia="仿宋" w:cs="微软雅黑"/>
          <w:spacing w:val="8"/>
          <w:kern w:val="2"/>
          <w:sz w:val="32"/>
          <w:szCs w:val="32"/>
          <w:shd w:val="clear" w:color="auto" w:fill="FFFFFF"/>
          <w:lang w:val="en-US" w:eastAsia="zh-CN"/>
        </w:rPr>
        <w:t>290</w:t>
      </w:r>
      <w:r>
        <w:rPr>
          <w:rFonts w:hint="eastAsia" w:ascii="仿宋" w:hAnsi="仿宋" w:eastAsia="仿宋" w:cs="微软雅黑"/>
          <w:spacing w:val="8"/>
          <w:kern w:val="2"/>
          <w:sz w:val="32"/>
          <w:szCs w:val="32"/>
          <w:shd w:val="clear" w:color="auto" w:fill="FFFFFF"/>
        </w:rPr>
        <w:t>个，总金额为</w:t>
      </w:r>
      <w:r>
        <w:rPr>
          <w:rFonts w:hint="eastAsia" w:ascii="仿宋" w:hAnsi="仿宋" w:eastAsia="仿宋" w:cs="微软雅黑"/>
          <w:spacing w:val="8"/>
          <w:kern w:val="2"/>
          <w:sz w:val="32"/>
          <w:szCs w:val="32"/>
          <w:shd w:val="clear" w:color="auto" w:fill="FFFFFF"/>
          <w:lang w:val="en-US" w:eastAsia="zh-CN"/>
        </w:rPr>
        <w:t>65514.6</w:t>
      </w:r>
      <w:r>
        <w:rPr>
          <w:rFonts w:hint="eastAsia" w:ascii="仿宋" w:hAnsi="仿宋" w:eastAsia="仿宋" w:cs="微软雅黑"/>
          <w:spacing w:val="8"/>
          <w:kern w:val="2"/>
          <w:sz w:val="32"/>
          <w:szCs w:val="32"/>
          <w:shd w:val="clear" w:color="auto" w:fill="FFFFFF"/>
        </w:rPr>
        <w:t>万元。</w:t>
      </w:r>
    </w:p>
    <w:p>
      <w:pPr>
        <w:spacing w:line="315" w:lineRule="atLeast"/>
        <w:ind w:firstLine="675" w:firstLineChars="200"/>
        <w:rPr>
          <w:rFonts w:ascii="仿宋" w:hAnsi="仿宋" w:eastAsia="仿宋" w:cs="微软雅黑"/>
          <w:spacing w:val="8"/>
          <w:szCs w:val="32"/>
          <w:shd w:val="clear" w:color="auto" w:fill="FFFFFF"/>
        </w:rPr>
      </w:pPr>
      <w:r>
        <w:rPr>
          <w:rFonts w:hint="eastAsia" w:ascii="楷体_GB2312" w:hAnsi="仿宋" w:eastAsia="楷体_GB2312" w:cs="微软雅黑"/>
          <w:b/>
          <w:spacing w:val="8"/>
          <w:szCs w:val="32"/>
          <w:shd w:val="clear" w:color="auto" w:fill="FFFFFF"/>
        </w:rPr>
        <w:t>二</w:t>
      </w:r>
      <w:r>
        <w:rPr>
          <w:rFonts w:hint="eastAsia" w:ascii="楷体_GB2312" w:hAnsi="仿宋" w:eastAsia="楷体_GB2312" w:cs="微软雅黑"/>
          <w:b/>
          <w:spacing w:val="8"/>
          <w:szCs w:val="32"/>
          <w:shd w:val="clear" w:color="auto" w:fill="FFFFFF"/>
          <w:lang w:eastAsia="zh-CN"/>
        </w:rPr>
        <w:t>、</w:t>
      </w:r>
      <w:r>
        <w:rPr>
          <w:rFonts w:hint="eastAsia" w:ascii="楷体_GB2312" w:hAnsi="仿宋" w:eastAsia="楷体_GB2312" w:cs="微软雅黑"/>
          <w:b/>
          <w:spacing w:val="8"/>
          <w:szCs w:val="32"/>
          <w:shd w:val="clear" w:color="auto" w:fill="FFFFFF"/>
        </w:rPr>
        <w:t>绩效自评范围</w:t>
      </w:r>
      <w:r>
        <w:rPr>
          <w:rFonts w:hint="eastAsia" w:ascii="楷体_GB2312" w:hAnsi="仿宋" w:eastAsia="楷体_GB2312" w:cs="微软雅黑"/>
          <w:b/>
          <w:spacing w:val="8"/>
          <w:szCs w:val="32"/>
          <w:shd w:val="clear" w:color="auto" w:fill="FFFFFF"/>
          <w:lang w:eastAsia="zh-CN"/>
        </w:rPr>
        <w:t>逐步</w:t>
      </w:r>
      <w:r>
        <w:rPr>
          <w:rFonts w:hint="eastAsia" w:ascii="楷体_GB2312" w:hAnsi="仿宋" w:eastAsia="楷体_GB2312" w:cs="微软雅黑"/>
          <w:b/>
          <w:spacing w:val="8"/>
          <w:szCs w:val="32"/>
          <w:shd w:val="clear" w:color="auto" w:fill="FFFFFF"/>
        </w:rPr>
        <w:t>扩大。</w:t>
      </w:r>
      <w:r>
        <w:rPr>
          <w:rFonts w:hint="eastAsia" w:ascii="仿宋" w:hAnsi="仿宋" w:eastAsia="仿宋" w:cs="微软雅黑"/>
          <w:spacing w:val="8"/>
          <w:szCs w:val="32"/>
          <w:shd w:val="clear" w:color="auto" w:fill="FFFFFF"/>
          <w:lang w:eastAsia="zh-CN"/>
        </w:rPr>
        <w:t>将</w:t>
      </w:r>
      <w:r>
        <w:rPr>
          <w:rFonts w:hint="eastAsia" w:ascii="仿宋" w:hAnsi="仿宋" w:eastAsia="仿宋" w:cs="微软雅黑"/>
          <w:spacing w:val="8"/>
          <w:szCs w:val="32"/>
          <w:shd w:val="clear" w:color="auto" w:fill="FFFFFF"/>
        </w:rPr>
        <w:t>绩效自评</w:t>
      </w:r>
      <w:r>
        <w:rPr>
          <w:rFonts w:hint="eastAsia" w:ascii="仿宋" w:hAnsi="仿宋" w:eastAsia="仿宋" w:cs="微软雅黑"/>
          <w:spacing w:val="8"/>
          <w:szCs w:val="32"/>
          <w:shd w:val="clear" w:color="auto" w:fill="FFFFFF"/>
          <w:lang w:eastAsia="zh-CN"/>
        </w:rPr>
        <w:t>作为</w:t>
      </w:r>
      <w:r>
        <w:rPr>
          <w:rFonts w:hint="eastAsia" w:ascii="仿宋" w:hAnsi="仿宋" w:eastAsia="仿宋" w:cs="微软雅黑"/>
          <w:spacing w:val="8"/>
          <w:szCs w:val="32"/>
          <w:shd w:val="clear" w:color="auto" w:fill="FFFFFF"/>
        </w:rPr>
        <w:t>开展重点绩效评价的基础</w:t>
      </w:r>
      <w:r>
        <w:rPr>
          <w:rFonts w:hint="eastAsia" w:ascii="仿宋" w:hAnsi="仿宋" w:eastAsia="仿宋" w:cs="微软雅黑"/>
          <w:spacing w:val="8"/>
          <w:szCs w:val="32"/>
          <w:shd w:val="clear" w:color="auto" w:fill="FFFFFF"/>
          <w:lang w:eastAsia="zh-CN"/>
        </w:rPr>
        <w:t>环节</w:t>
      </w:r>
      <w:r>
        <w:rPr>
          <w:rFonts w:hint="eastAsia" w:ascii="仿宋" w:hAnsi="仿宋" w:eastAsia="仿宋" w:cs="微软雅黑"/>
          <w:spacing w:val="8"/>
          <w:szCs w:val="32"/>
          <w:shd w:val="clear" w:color="auto" w:fill="FFFFFF"/>
        </w:rPr>
        <w:t>。市财政局下发了《市财政局关于</w:t>
      </w:r>
      <w:r>
        <w:rPr>
          <w:rFonts w:hint="eastAsia" w:ascii="仿宋" w:hAnsi="仿宋" w:eastAsia="仿宋" w:cs="微软雅黑"/>
          <w:spacing w:val="8"/>
          <w:szCs w:val="32"/>
          <w:shd w:val="clear" w:color="auto" w:fill="FFFFFF"/>
          <w:lang w:eastAsia="zh-CN"/>
        </w:rPr>
        <w:t>开展</w:t>
      </w:r>
      <w:r>
        <w:rPr>
          <w:rFonts w:ascii="仿宋" w:hAnsi="仿宋" w:eastAsia="仿宋" w:cs="微软雅黑"/>
          <w:spacing w:val="8"/>
          <w:szCs w:val="32"/>
          <w:shd w:val="clear" w:color="auto" w:fill="FFFFFF"/>
        </w:rPr>
        <w:t>201</w:t>
      </w:r>
      <w:r>
        <w:rPr>
          <w:rFonts w:hint="eastAsia" w:ascii="仿宋" w:hAnsi="仿宋" w:eastAsia="仿宋" w:cs="微软雅黑"/>
          <w:spacing w:val="8"/>
          <w:szCs w:val="32"/>
          <w:shd w:val="clear" w:color="auto" w:fill="FFFFFF"/>
          <w:lang w:val="en-US" w:eastAsia="zh-CN"/>
        </w:rPr>
        <w:t>9</w:t>
      </w:r>
      <w:r>
        <w:rPr>
          <w:rFonts w:hint="eastAsia" w:ascii="仿宋" w:hAnsi="仿宋" w:eastAsia="仿宋" w:cs="微软雅黑"/>
          <w:spacing w:val="8"/>
          <w:szCs w:val="32"/>
          <w:shd w:val="clear" w:color="auto" w:fill="FFFFFF"/>
        </w:rPr>
        <w:t>年</w:t>
      </w:r>
      <w:r>
        <w:rPr>
          <w:rFonts w:hint="eastAsia" w:ascii="仿宋" w:hAnsi="仿宋" w:eastAsia="仿宋" w:cs="微软雅黑"/>
          <w:spacing w:val="8"/>
          <w:szCs w:val="32"/>
          <w:shd w:val="clear" w:color="auto" w:fill="FFFFFF"/>
          <w:lang w:eastAsia="zh-CN"/>
        </w:rPr>
        <w:t>度市级</w:t>
      </w:r>
      <w:r>
        <w:rPr>
          <w:rFonts w:hint="eastAsia" w:ascii="仿宋" w:hAnsi="仿宋" w:eastAsia="仿宋" w:cs="微软雅黑"/>
          <w:spacing w:val="8"/>
          <w:szCs w:val="32"/>
          <w:shd w:val="clear" w:color="auto" w:fill="FFFFFF"/>
        </w:rPr>
        <w:t>财政支出绩效</w:t>
      </w:r>
      <w:r>
        <w:rPr>
          <w:rFonts w:hint="eastAsia" w:ascii="仿宋" w:hAnsi="仿宋" w:eastAsia="仿宋" w:cs="微软雅黑"/>
          <w:spacing w:val="8"/>
          <w:szCs w:val="32"/>
          <w:shd w:val="clear" w:color="auto" w:fill="FFFFFF"/>
          <w:lang w:eastAsia="zh-CN"/>
        </w:rPr>
        <w:t>自评</w:t>
      </w:r>
      <w:r>
        <w:rPr>
          <w:rFonts w:hint="eastAsia" w:ascii="仿宋" w:hAnsi="仿宋" w:eastAsia="仿宋" w:cs="微软雅黑"/>
          <w:spacing w:val="8"/>
          <w:szCs w:val="32"/>
          <w:shd w:val="clear" w:color="auto" w:fill="FFFFFF"/>
        </w:rPr>
        <w:t>工作的通知》，要求市直单位开展项目绩效自评的金额占本部门年初预算项目资金总额达到</w:t>
      </w:r>
      <w:r>
        <w:rPr>
          <w:rFonts w:ascii="仿宋" w:hAnsi="仿宋" w:eastAsia="仿宋" w:cs="微软雅黑"/>
          <w:spacing w:val="8"/>
          <w:szCs w:val="32"/>
          <w:shd w:val="clear" w:color="auto" w:fill="FFFFFF"/>
        </w:rPr>
        <w:t>100%</w:t>
      </w:r>
      <w:r>
        <w:rPr>
          <w:rFonts w:hint="eastAsia" w:ascii="仿宋" w:hAnsi="仿宋" w:eastAsia="仿宋" w:cs="微软雅黑"/>
          <w:spacing w:val="8"/>
          <w:szCs w:val="32"/>
          <w:shd w:val="clear" w:color="auto" w:fill="FFFFFF"/>
        </w:rPr>
        <w:t>，自评项目资金共</w:t>
      </w:r>
      <w:r>
        <w:rPr>
          <w:rFonts w:hint="eastAsia" w:ascii="仿宋" w:hAnsi="仿宋" w:eastAsia="仿宋" w:cs="微软雅黑"/>
          <w:spacing w:val="8"/>
          <w:szCs w:val="32"/>
          <w:shd w:val="clear" w:color="auto" w:fill="FFFFFF"/>
          <w:lang w:val="en-US" w:eastAsia="zh-CN"/>
        </w:rPr>
        <w:t>65514.6</w:t>
      </w:r>
      <w:r>
        <w:rPr>
          <w:rFonts w:hint="eastAsia" w:ascii="仿宋" w:hAnsi="仿宋" w:eastAsia="仿宋" w:cs="微软雅黑"/>
          <w:spacing w:val="8"/>
          <w:szCs w:val="32"/>
          <w:shd w:val="clear" w:color="auto" w:fill="FFFFFF"/>
        </w:rPr>
        <w:t>万元；要求市直共</w:t>
      </w:r>
      <w:r>
        <w:rPr>
          <w:rFonts w:ascii="仿宋" w:hAnsi="仿宋" w:eastAsia="仿宋" w:cs="微软雅黑"/>
          <w:spacing w:val="8"/>
          <w:szCs w:val="32"/>
          <w:shd w:val="clear" w:color="auto" w:fill="FFFFFF"/>
        </w:rPr>
        <w:t>67</w:t>
      </w:r>
      <w:r>
        <w:rPr>
          <w:rFonts w:hint="eastAsia" w:ascii="仿宋" w:hAnsi="仿宋" w:eastAsia="仿宋" w:cs="微软雅黑"/>
          <w:spacing w:val="8"/>
          <w:szCs w:val="32"/>
          <w:shd w:val="clear" w:color="auto" w:fill="FFFFFF"/>
        </w:rPr>
        <w:t>个一级预算单位全部开展部门整体支出绩效自评工作。同时积极探索开展中央、省对地方专项转移支付资金的绩效自评工作，提高中央对地方专项转移支付资金使用效益。实现了市直所有预算单位部门整体支出和项目支出评价的全覆盖。</w:t>
      </w:r>
    </w:p>
    <w:p>
      <w:pPr>
        <w:pStyle w:val="4"/>
        <w:widowControl/>
        <w:spacing w:beforeAutospacing="0" w:afterAutospacing="0" w:line="27" w:lineRule="atLeast"/>
        <w:ind w:firstLine="675"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三</w:t>
      </w:r>
      <w:r>
        <w:rPr>
          <w:rFonts w:hint="eastAsia" w:ascii="楷体_GB2312" w:hAnsi="仿宋" w:eastAsia="楷体_GB2312" w:cs="微软雅黑"/>
          <w:b/>
          <w:spacing w:val="8"/>
          <w:kern w:val="2"/>
          <w:sz w:val="32"/>
          <w:szCs w:val="32"/>
          <w:shd w:val="clear" w:color="auto" w:fill="FFFFFF"/>
          <w:lang w:eastAsia="zh-CN"/>
        </w:rPr>
        <w:t>、</w:t>
      </w:r>
      <w:r>
        <w:rPr>
          <w:rFonts w:hint="eastAsia" w:ascii="楷体_GB2312" w:hAnsi="仿宋" w:eastAsia="楷体_GB2312" w:cs="微软雅黑"/>
          <w:b/>
          <w:spacing w:val="8"/>
          <w:kern w:val="2"/>
          <w:sz w:val="32"/>
          <w:szCs w:val="32"/>
          <w:shd w:val="clear" w:color="auto" w:fill="FFFFFF"/>
        </w:rPr>
        <w:t>绩效运行监控力度明显加大。</w:t>
      </w:r>
      <w:r>
        <w:rPr>
          <w:rFonts w:hint="eastAsia" w:ascii="仿宋" w:hAnsi="仿宋" w:eastAsia="仿宋" w:cs="微软雅黑"/>
          <w:spacing w:val="8"/>
          <w:sz w:val="32"/>
          <w:szCs w:val="32"/>
          <w:shd w:val="clear" w:color="auto" w:fill="FFFFFF"/>
        </w:rPr>
        <w:t>要求各有关部门要在二、三、四季度末，采集绩效运行实时信息，动态掌握绩效目标实现程度、资金支出进度和实施进度。分别在二、三、四季度结束后</w:t>
      </w:r>
      <w:r>
        <w:rPr>
          <w:rFonts w:ascii="仿宋" w:hAnsi="仿宋" w:eastAsia="仿宋" w:cs="微软雅黑"/>
          <w:spacing w:val="8"/>
          <w:sz w:val="32"/>
          <w:szCs w:val="32"/>
          <w:shd w:val="clear" w:color="auto" w:fill="FFFFFF"/>
        </w:rPr>
        <w:t>5</w:t>
      </w:r>
      <w:r>
        <w:rPr>
          <w:rFonts w:hint="eastAsia" w:ascii="仿宋" w:hAnsi="仿宋" w:eastAsia="仿宋" w:cs="微软雅黑"/>
          <w:spacing w:val="8"/>
          <w:sz w:val="32"/>
          <w:szCs w:val="32"/>
          <w:shd w:val="clear" w:color="auto" w:fill="FFFFFF"/>
        </w:rPr>
        <w:t>个工作日内向市财政局各归口业务科室报送绩效监控情况表。并明确结果应用，要求预算单位对监控发现的管理漏洞和绩效目标偏差，及时采取有针对性的措施予以纠正，促进绩效目标如期实现。将绩效运行监控结果作为以后年度预算编制和政策制定的重要依据，绩效运行监控结果不理想的，考虑取消项目或核减预算资金规模。</w:t>
      </w:r>
    </w:p>
    <w:p>
      <w:pPr>
        <w:pStyle w:val="4"/>
        <w:widowControl/>
        <w:spacing w:beforeAutospacing="0" w:afterAutospacing="0" w:line="315" w:lineRule="atLeast"/>
        <w:ind w:firstLine="675"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四</w:t>
      </w:r>
      <w:r>
        <w:rPr>
          <w:rFonts w:hint="eastAsia" w:ascii="楷体_GB2312" w:hAnsi="仿宋" w:eastAsia="楷体_GB2312" w:cs="微软雅黑"/>
          <w:b/>
          <w:spacing w:val="8"/>
          <w:kern w:val="2"/>
          <w:sz w:val="32"/>
          <w:szCs w:val="32"/>
          <w:shd w:val="clear" w:color="auto" w:fill="FFFFFF"/>
          <w:lang w:eastAsia="zh-CN"/>
        </w:rPr>
        <w:t>、</w:t>
      </w:r>
      <w:r>
        <w:rPr>
          <w:rFonts w:hint="eastAsia" w:ascii="楷体_GB2312" w:hAnsi="仿宋" w:eastAsia="楷体_GB2312" w:cs="微软雅黑"/>
          <w:b/>
          <w:spacing w:val="8"/>
          <w:kern w:val="2"/>
          <w:sz w:val="32"/>
          <w:szCs w:val="32"/>
          <w:shd w:val="clear" w:color="auto" w:fill="FFFFFF"/>
        </w:rPr>
        <w:t>第三方重点评价过程</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规范。</w:t>
      </w:r>
      <w:r>
        <w:rPr>
          <w:rFonts w:hint="eastAsia" w:ascii="仿宋" w:hAnsi="仿宋" w:eastAsia="仿宋" w:cs="微软雅黑"/>
          <w:spacing w:val="8"/>
          <w:sz w:val="32"/>
          <w:szCs w:val="32"/>
          <w:shd w:val="clear" w:color="auto" w:fill="FFFFFF"/>
        </w:rPr>
        <w:t>根据</w:t>
      </w:r>
      <w:r>
        <w:rPr>
          <w:rFonts w:ascii="仿宋" w:hAnsi="仿宋" w:eastAsia="仿宋" w:cs="微软雅黑"/>
          <w:spacing w:val="8"/>
          <w:sz w:val="32"/>
          <w:szCs w:val="32"/>
          <w:shd w:val="clear" w:color="auto" w:fill="FFFFFF"/>
        </w:rPr>
        <w:t>201</w:t>
      </w:r>
      <w:r>
        <w:rPr>
          <w:rFonts w:hint="eastAsia" w:ascii="仿宋" w:hAnsi="仿宋" w:eastAsia="仿宋" w:cs="微软雅黑"/>
          <w:spacing w:val="8"/>
          <w:sz w:val="32"/>
          <w:szCs w:val="32"/>
          <w:shd w:val="clear" w:color="auto" w:fill="FFFFFF"/>
          <w:lang w:val="en-US" w:eastAsia="zh-CN"/>
        </w:rPr>
        <w:t>8</w:t>
      </w:r>
      <w:r>
        <w:rPr>
          <w:rFonts w:hint="eastAsia" w:ascii="仿宋" w:hAnsi="仿宋" w:eastAsia="仿宋" w:cs="微软雅黑"/>
          <w:spacing w:val="8"/>
          <w:sz w:val="32"/>
          <w:szCs w:val="32"/>
          <w:shd w:val="clear" w:color="auto" w:fill="FFFFFF"/>
        </w:rPr>
        <w:t>年项目资金执行情况，选取</w:t>
      </w:r>
      <w:r>
        <w:rPr>
          <w:rFonts w:hint="eastAsia" w:ascii="仿宋" w:hAnsi="仿宋" w:eastAsia="仿宋" w:cs="微软雅黑"/>
          <w:spacing w:val="8"/>
          <w:sz w:val="32"/>
          <w:szCs w:val="32"/>
          <w:shd w:val="clear" w:color="auto" w:fill="FFFFFF"/>
          <w:lang w:val="en-US" w:eastAsia="zh-CN"/>
        </w:rPr>
        <w:t>7</w:t>
      </w:r>
      <w:r>
        <w:rPr>
          <w:rFonts w:hint="eastAsia" w:ascii="仿宋" w:hAnsi="仿宋" w:eastAsia="仿宋" w:cs="微软雅黑"/>
          <w:spacing w:val="8"/>
          <w:sz w:val="32"/>
          <w:szCs w:val="32"/>
          <w:shd w:val="clear" w:color="auto" w:fill="FFFFFF"/>
        </w:rPr>
        <w:t>个部门开展第三方整体支出重点评价，选取金额大于</w:t>
      </w:r>
      <w:r>
        <w:rPr>
          <w:rFonts w:ascii="仿宋" w:hAnsi="仿宋" w:eastAsia="仿宋" w:cs="微软雅黑"/>
          <w:spacing w:val="8"/>
          <w:sz w:val="32"/>
          <w:szCs w:val="32"/>
          <w:shd w:val="clear" w:color="auto" w:fill="FFFFFF"/>
        </w:rPr>
        <w:t>100</w:t>
      </w:r>
      <w:r>
        <w:rPr>
          <w:rFonts w:hint="eastAsia" w:ascii="仿宋" w:hAnsi="仿宋" w:eastAsia="仿宋" w:cs="微软雅黑"/>
          <w:spacing w:val="8"/>
          <w:sz w:val="32"/>
          <w:szCs w:val="32"/>
          <w:shd w:val="clear" w:color="auto" w:fill="FFFFFF"/>
        </w:rPr>
        <w:t>万以上的部门预算项目开展第三方重点项目支出评价，涉及扶贫、教育、卫生、环保</w:t>
      </w:r>
      <w:r>
        <w:rPr>
          <w:rFonts w:hint="eastAsia" w:ascii="仿宋" w:hAnsi="仿宋" w:eastAsia="仿宋" w:cs="微软雅黑"/>
          <w:spacing w:val="8"/>
          <w:sz w:val="32"/>
          <w:szCs w:val="32"/>
          <w:shd w:val="clear" w:color="auto" w:fill="FFFFFF"/>
          <w:lang w:eastAsia="zh-CN"/>
        </w:rPr>
        <w:t>、保障房、债券</w:t>
      </w:r>
      <w:r>
        <w:rPr>
          <w:rFonts w:hint="eastAsia" w:ascii="仿宋" w:hAnsi="仿宋" w:eastAsia="仿宋" w:cs="微软雅黑"/>
          <w:spacing w:val="8"/>
          <w:sz w:val="32"/>
          <w:szCs w:val="32"/>
          <w:shd w:val="clear" w:color="auto" w:fill="FFFFFF"/>
        </w:rPr>
        <w:t>等多个领域，评价金额达到</w:t>
      </w:r>
      <w:r>
        <w:rPr>
          <w:rFonts w:hint="eastAsia" w:ascii="仿宋" w:hAnsi="仿宋" w:eastAsia="仿宋" w:cs="微软雅黑"/>
          <w:spacing w:val="8"/>
          <w:sz w:val="32"/>
          <w:szCs w:val="32"/>
          <w:shd w:val="clear" w:color="auto" w:fill="FFFFFF"/>
          <w:lang w:val="en-US" w:eastAsia="zh-CN"/>
        </w:rPr>
        <w:t>104327</w:t>
      </w:r>
      <w:r>
        <w:rPr>
          <w:rFonts w:hint="eastAsia" w:ascii="仿宋" w:hAnsi="仿宋" w:eastAsia="仿宋" w:cs="微软雅黑"/>
          <w:spacing w:val="8"/>
          <w:sz w:val="32"/>
          <w:szCs w:val="32"/>
          <w:shd w:val="clear" w:color="auto" w:fill="FFFFFF"/>
        </w:rPr>
        <w:t>万元。评价结束之后组织专家对第三方机构出具的绩效评价报告质量进行再评审，强化评价监督，考核第三方机构业务能力，实行入库、退出机制。将重点绩效评价结果反馈相关单位进行整改，部分绩效评价结果已经作为预算安排、改进管理和完善政策的重要依据。</w:t>
      </w:r>
    </w:p>
    <w:p>
      <w:pPr>
        <w:pStyle w:val="4"/>
        <w:widowControl/>
        <w:spacing w:beforeAutospacing="0" w:afterAutospacing="0" w:line="315" w:lineRule="atLeast"/>
        <w:ind w:firstLine="675" w:firstLineChars="200"/>
        <w:jc w:val="both"/>
        <w:rPr>
          <w:rFonts w:ascii="微软雅黑" w:hAnsi="微软雅黑" w:eastAsia="微软雅黑" w:cs="微软雅黑"/>
          <w:spacing w:val="8"/>
          <w:sz w:val="27"/>
          <w:szCs w:val="27"/>
          <w:shd w:val="clear" w:color="auto" w:fill="FFFFFF"/>
        </w:rPr>
      </w:pPr>
      <w:r>
        <w:rPr>
          <w:rFonts w:hint="eastAsia" w:ascii="楷体_GB2312" w:hAnsi="仿宋" w:eastAsia="楷体_GB2312" w:cs="微软雅黑"/>
          <w:b/>
          <w:spacing w:val="8"/>
          <w:kern w:val="2"/>
          <w:sz w:val="32"/>
          <w:szCs w:val="32"/>
          <w:shd w:val="clear" w:color="auto" w:fill="FFFFFF"/>
          <w:lang w:eastAsia="zh-CN"/>
        </w:rPr>
        <w:t>五、</w:t>
      </w:r>
      <w:r>
        <w:rPr>
          <w:rFonts w:hint="eastAsia" w:ascii="楷体_GB2312" w:hAnsi="仿宋" w:eastAsia="楷体_GB2312" w:cs="微软雅黑"/>
          <w:b/>
          <w:spacing w:val="8"/>
          <w:kern w:val="2"/>
          <w:sz w:val="32"/>
          <w:szCs w:val="32"/>
          <w:shd w:val="clear" w:color="auto" w:fill="FFFFFF"/>
        </w:rPr>
        <w:t>绩效评价结果应用</w:t>
      </w:r>
      <w:r>
        <w:rPr>
          <w:rFonts w:hint="eastAsia" w:ascii="楷体_GB2312" w:hAnsi="仿宋" w:eastAsia="楷体_GB2312" w:cs="微软雅黑"/>
          <w:b/>
          <w:spacing w:val="8"/>
          <w:kern w:val="2"/>
          <w:sz w:val="32"/>
          <w:szCs w:val="32"/>
          <w:shd w:val="clear" w:color="auto" w:fill="FFFFFF"/>
          <w:lang w:eastAsia="zh-CN"/>
        </w:rPr>
        <w:t>逐步</w:t>
      </w:r>
      <w:bookmarkStart w:id="0" w:name="_GoBack"/>
      <w:bookmarkEnd w:id="0"/>
      <w:r>
        <w:rPr>
          <w:rFonts w:hint="eastAsia" w:ascii="楷体_GB2312" w:hAnsi="仿宋" w:eastAsia="楷体_GB2312" w:cs="微软雅黑"/>
          <w:b/>
          <w:spacing w:val="8"/>
          <w:kern w:val="2"/>
          <w:sz w:val="32"/>
          <w:szCs w:val="32"/>
          <w:shd w:val="clear" w:color="auto" w:fill="FFFFFF"/>
        </w:rPr>
        <w:t>加强。</w:t>
      </w:r>
      <w:r>
        <w:rPr>
          <w:rFonts w:ascii="仿宋" w:hAnsi="仿宋" w:eastAsia="仿宋" w:cs="微软雅黑"/>
          <w:spacing w:val="8"/>
          <w:kern w:val="2"/>
          <w:sz w:val="32"/>
          <w:szCs w:val="32"/>
          <w:shd w:val="clear" w:color="auto" w:fill="FFFFFF"/>
        </w:rPr>
        <w:t>201</w:t>
      </w:r>
      <w:r>
        <w:rPr>
          <w:rFonts w:hint="eastAsia" w:ascii="仿宋" w:hAnsi="仿宋" w:eastAsia="仿宋" w:cs="微软雅黑"/>
          <w:spacing w:val="8"/>
          <w:kern w:val="2"/>
          <w:sz w:val="32"/>
          <w:szCs w:val="32"/>
          <w:shd w:val="clear" w:color="auto" w:fill="FFFFFF"/>
          <w:lang w:val="en-US" w:eastAsia="zh-CN"/>
        </w:rPr>
        <w:t>9</w:t>
      </w:r>
      <w:r>
        <w:rPr>
          <w:rFonts w:hint="eastAsia" w:ascii="仿宋" w:hAnsi="仿宋" w:eastAsia="仿宋" w:cs="微软雅黑"/>
          <w:spacing w:val="8"/>
          <w:kern w:val="2"/>
          <w:sz w:val="32"/>
          <w:szCs w:val="32"/>
          <w:shd w:val="clear" w:color="auto" w:fill="FFFFFF"/>
        </w:rPr>
        <w:t>年预算项目绩效目标编报与</w:t>
      </w:r>
      <w:r>
        <w:rPr>
          <w:rFonts w:ascii="仿宋" w:hAnsi="仿宋" w:eastAsia="仿宋" w:cs="微软雅黑"/>
          <w:spacing w:val="8"/>
          <w:kern w:val="2"/>
          <w:sz w:val="32"/>
          <w:szCs w:val="32"/>
          <w:shd w:val="clear" w:color="auto" w:fill="FFFFFF"/>
        </w:rPr>
        <w:t>201</w:t>
      </w:r>
      <w:r>
        <w:rPr>
          <w:rFonts w:hint="eastAsia" w:ascii="仿宋" w:hAnsi="仿宋" w:eastAsia="仿宋" w:cs="微软雅黑"/>
          <w:spacing w:val="8"/>
          <w:kern w:val="2"/>
          <w:sz w:val="32"/>
          <w:szCs w:val="32"/>
          <w:shd w:val="clear" w:color="auto" w:fill="FFFFFF"/>
          <w:lang w:val="en-US" w:eastAsia="zh-CN"/>
        </w:rPr>
        <w:t>9</w:t>
      </w:r>
      <w:r>
        <w:rPr>
          <w:rFonts w:hint="eastAsia" w:ascii="仿宋" w:hAnsi="仿宋" w:eastAsia="仿宋" w:cs="微软雅黑"/>
          <w:spacing w:val="8"/>
          <w:kern w:val="2"/>
          <w:sz w:val="32"/>
          <w:szCs w:val="32"/>
          <w:shd w:val="clear" w:color="auto" w:fill="FFFFFF"/>
        </w:rPr>
        <w:t>年预算编制同步部署、同步开展，以评促效，推进预算和绩效管理一体化。切实加强以民生为本、绩效为导向的</w:t>
      </w:r>
      <w:r>
        <w:rPr>
          <w:rFonts w:ascii="仿宋" w:hAnsi="仿宋" w:eastAsia="仿宋" w:cs="微软雅黑"/>
          <w:spacing w:val="8"/>
          <w:kern w:val="2"/>
          <w:sz w:val="32"/>
          <w:szCs w:val="32"/>
          <w:shd w:val="clear" w:color="auto" w:fill="FFFFFF"/>
        </w:rPr>
        <w:t>201</w:t>
      </w:r>
      <w:r>
        <w:rPr>
          <w:rFonts w:hint="eastAsia" w:ascii="仿宋" w:hAnsi="仿宋" w:eastAsia="仿宋" w:cs="微软雅黑"/>
          <w:spacing w:val="8"/>
          <w:kern w:val="2"/>
          <w:sz w:val="32"/>
          <w:szCs w:val="32"/>
          <w:shd w:val="clear" w:color="auto" w:fill="FFFFFF"/>
          <w:lang w:val="en-US" w:eastAsia="zh-CN"/>
        </w:rPr>
        <w:t>9</w:t>
      </w:r>
      <w:r>
        <w:rPr>
          <w:rFonts w:hint="eastAsia" w:ascii="仿宋" w:hAnsi="仿宋" w:eastAsia="仿宋" w:cs="微软雅黑"/>
          <w:spacing w:val="8"/>
          <w:kern w:val="2"/>
          <w:sz w:val="32"/>
          <w:szCs w:val="32"/>
          <w:shd w:val="clear" w:color="auto" w:fill="FFFFFF"/>
        </w:rPr>
        <w:t>年预算编制工作，预算安排见政策、见目标，发现预算没有政策依据、财政政策时限失效的，不予安排预算。坚持上一年度评价结果与预算安排相挂钩，作为绩效管理问责的重要依据，按照奖优惩劣的原则，有效发挥激励约束机制，切实做到“花钱必问效，无效必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_GB2312">
    <w:altName w:val="MS Mincho"/>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0F9F"/>
    <w:rsid w:val="00620F9F"/>
    <w:rsid w:val="08EB3FCC"/>
    <w:rsid w:val="3711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211</Words>
  <Characters>1205</Characters>
  <Lines>10</Lines>
  <Paragraphs>2</Paragraphs>
  <TotalTime>52</TotalTime>
  <ScaleCrop>false</ScaleCrop>
  <LinksUpToDate>false</LinksUpToDate>
  <CharactersWithSpaces>1414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2019-10-11T01:28:00Z</dcterms:created>
  <dc:creator>田雨薇</dc:creator>
  <cp:lastModifiedBy>Administrator</cp:lastModifiedBy>
  <cp:lastPrinted>2020-10-15T08:30:00Z</cp:lastPrinted>
  <dcterms:modified xsi:type="dcterms:W3CDTF">2020-10-20T02:07:57Z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