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firstLine="0" w:firstLineChars="0"/>
        <w:jc w:val="left"/>
        <w:rPr>
          <w:rFonts w:ascii="方正小标宋简体" w:hAnsi="宋体" w:eastAsia="方正小标宋简体"/>
          <w:sz w:val="40"/>
          <w:szCs w:val="40"/>
        </w:rPr>
      </w:pPr>
      <w:r>
        <w:rPr>
          <w:rFonts w:hint="eastAsia" w:hAnsi="黑体" w:eastAsia="黑体"/>
          <w:szCs w:val="30"/>
        </w:rPr>
        <w:t>附件</w:t>
      </w:r>
    </w:p>
    <w:p>
      <w:pPr>
        <w:widowControl w:val="0"/>
        <w:spacing w:line="600" w:lineRule="exact"/>
        <w:ind w:firstLine="0" w:firstLineChars="0"/>
        <w:jc w:val="center"/>
        <w:rPr>
          <w:rFonts w:ascii="方正小标宋简体" w:hAnsi="宋体" w:eastAsia="方正小标宋简体"/>
          <w:sz w:val="40"/>
          <w:szCs w:val="40"/>
        </w:rPr>
      </w:pPr>
      <w:r>
        <w:rPr>
          <w:rFonts w:hint="eastAsia" w:ascii="方正小标宋简体" w:hAnsi="宋体" w:eastAsia="方正小标宋简体"/>
          <w:sz w:val="40"/>
          <w:szCs w:val="40"/>
        </w:rPr>
        <w:t>湖北省工伤保险省级调剂金管理办法</w:t>
      </w:r>
    </w:p>
    <w:p>
      <w:pPr>
        <w:pStyle w:val="4"/>
        <w:spacing w:beforeLines="50" w:beforeAutospacing="0" w:afterLines="50" w:afterAutospacing="0"/>
        <w:jc w:val="center"/>
        <w:rPr>
          <w:rFonts w:ascii="黑体" w:hAnsi="黑体" w:eastAsia="黑体"/>
          <w:bCs/>
          <w:sz w:val="30"/>
          <w:szCs w:val="30"/>
        </w:rPr>
      </w:pPr>
      <w:r>
        <w:rPr>
          <w:rFonts w:hint="eastAsia" w:ascii="黑体" w:hAnsi="黑体" w:eastAsia="黑体"/>
          <w:bCs/>
          <w:sz w:val="30"/>
          <w:szCs w:val="30"/>
        </w:rPr>
        <w:t>第一章</w:t>
      </w:r>
      <w:r>
        <w:rPr>
          <w:rFonts w:ascii="黑体" w:hAnsi="黑体" w:eastAsia="黑体"/>
          <w:bCs/>
          <w:sz w:val="30"/>
          <w:szCs w:val="30"/>
        </w:rPr>
        <w:t xml:space="preserve">  </w:t>
      </w:r>
      <w:r>
        <w:rPr>
          <w:rFonts w:hint="eastAsia" w:ascii="黑体" w:hAnsi="黑体" w:eastAsia="黑体"/>
          <w:bCs/>
          <w:sz w:val="30"/>
          <w:szCs w:val="30"/>
        </w:rPr>
        <w:t>总</w:t>
      </w:r>
      <w:r>
        <w:rPr>
          <w:rFonts w:ascii="黑体" w:hAnsi="黑体" w:eastAsia="黑体"/>
          <w:bCs/>
          <w:sz w:val="30"/>
          <w:szCs w:val="30"/>
        </w:rPr>
        <w:t xml:space="preserve">    </w:t>
      </w:r>
      <w:r>
        <w:rPr>
          <w:rFonts w:hint="eastAsia" w:ascii="黑体" w:hAnsi="黑体" w:eastAsia="黑体"/>
          <w:bCs/>
          <w:sz w:val="30"/>
          <w:szCs w:val="30"/>
        </w:rPr>
        <w:t>则</w:t>
      </w:r>
      <w:bookmarkStart w:id="0" w:name="_GoBack"/>
      <w:bookmarkEnd w:id="0"/>
    </w:p>
    <w:p>
      <w:pPr>
        <w:pStyle w:val="4"/>
        <w:spacing w:beforeAutospacing="0" w:afterAutospacing="0"/>
        <w:ind w:firstLine="583" w:firstLineChars="200"/>
        <w:jc w:val="both"/>
        <w:rPr>
          <w:spacing w:val="-6"/>
          <w:kern w:val="2"/>
          <w:sz w:val="30"/>
          <w:szCs w:val="30"/>
        </w:rPr>
      </w:pPr>
      <w:r>
        <w:rPr>
          <w:rFonts w:hint="eastAsia" w:ascii="黑体" w:hAnsi="黑体" w:eastAsia="黑体"/>
          <w:bCs/>
          <w:spacing w:val="-6"/>
          <w:sz w:val="30"/>
          <w:szCs w:val="30"/>
        </w:rPr>
        <w:t>第一条</w:t>
      </w:r>
      <w:r>
        <w:rPr>
          <w:rFonts w:ascii="黑体" w:hAnsi="黑体" w:eastAsia="黑体"/>
          <w:bCs/>
          <w:spacing w:val="-6"/>
          <w:sz w:val="30"/>
          <w:szCs w:val="30"/>
        </w:rPr>
        <w:t xml:space="preserve">  </w:t>
      </w:r>
      <w:r>
        <w:rPr>
          <w:rFonts w:hint="eastAsia" w:ascii="仿宋_GB2312"/>
          <w:spacing w:val="-6"/>
          <w:kern w:val="2"/>
          <w:sz w:val="30"/>
          <w:szCs w:val="30"/>
        </w:rPr>
        <w:t>为规范工伤保险省级调剂金（以下简称省级调剂金）管理，提高工伤保险基金抗风险能力，更好保障工伤职工合法权益，促进工伤保险制度更加公平更可持续发展，根据《社会保险法》《工伤保险条例》和《湖北省工伤保险实施办法》等法律法规规章，结合我省实际，制定本办法。</w:t>
      </w:r>
    </w:p>
    <w:p>
      <w:pPr>
        <w:pStyle w:val="4"/>
        <w:spacing w:beforeAutospacing="0" w:afterAutospacing="0"/>
        <w:ind w:firstLine="583" w:firstLineChars="200"/>
        <w:jc w:val="both"/>
        <w:rPr>
          <w:spacing w:val="-6"/>
          <w:kern w:val="2"/>
          <w:sz w:val="30"/>
          <w:szCs w:val="30"/>
        </w:rPr>
      </w:pPr>
      <w:r>
        <w:rPr>
          <w:rFonts w:hint="eastAsia" w:ascii="黑体" w:hAnsi="黑体" w:eastAsia="黑体"/>
          <w:bCs/>
          <w:spacing w:val="-6"/>
          <w:sz w:val="30"/>
          <w:szCs w:val="30"/>
        </w:rPr>
        <w:t>第二条</w:t>
      </w:r>
      <w:r>
        <w:rPr>
          <w:rFonts w:ascii="黑体" w:hAnsi="黑体" w:eastAsia="黑体"/>
          <w:bCs/>
          <w:spacing w:val="-6"/>
          <w:sz w:val="30"/>
          <w:szCs w:val="30"/>
        </w:rPr>
        <w:t xml:space="preserve">  </w:t>
      </w:r>
      <w:r>
        <w:rPr>
          <w:rFonts w:hint="eastAsia"/>
          <w:spacing w:val="-6"/>
          <w:kern w:val="2"/>
          <w:sz w:val="30"/>
          <w:szCs w:val="30"/>
        </w:rPr>
        <w:t>省级调剂金管理坚持制度统一、分级管理、统调结合、缺口分担原则。</w:t>
      </w:r>
    </w:p>
    <w:p>
      <w:pPr>
        <w:pStyle w:val="4"/>
        <w:spacing w:beforeAutospacing="0" w:afterAutospacing="0"/>
        <w:ind w:firstLine="583" w:firstLineChars="200"/>
        <w:jc w:val="both"/>
        <w:rPr>
          <w:rFonts w:ascii="仿宋_GB2312" w:cs="仿宋_GB2312"/>
          <w:spacing w:val="-6"/>
          <w:sz w:val="30"/>
          <w:szCs w:val="30"/>
        </w:rPr>
      </w:pPr>
      <w:r>
        <w:rPr>
          <w:rFonts w:hint="eastAsia" w:ascii="黑体" w:hAnsi="黑体" w:eastAsia="黑体"/>
          <w:bCs/>
          <w:spacing w:val="-6"/>
          <w:sz w:val="30"/>
          <w:szCs w:val="30"/>
        </w:rPr>
        <w:t>第三条</w:t>
      </w:r>
      <w:r>
        <w:rPr>
          <w:rFonts w:ascii="黑体" w:hAnsi="黑体" w:eastAsia="黑体"/>
          <w:bCs/>
          <w:spacing w:val="-6"/>
          <w:sz w:val="30"/>
          <w:szCs w:val="30"/>
        </w:rPr>
        <w:t xml:space="preserve">  </w:t>
      </w:r>
      <w:r>
        <w:rPr>
          <w:rFonts w:hint="eastAsia"/>
          <w:spacing w:val="-6"/>
          <w:kern w:val="2"/>
          <w:sz w:val="30"/>
          <w:szCs w:val="30"/>
        </w:rPr>
        <w:t>省级调剂金纳入省级社会保障基金财政专户集中管理，纳入工伤保险基金预决算管理。</w:t>
      </w:r>
    </w:p>
    <w:p>
      <w:pPr>
        <w:pStyle w:val="4"/>
        <w:spacing w:beforeAutospacing="0" w:afterAutospacing="0"/>
        <w:ind w:firstLine="583" w:firstLineChars="200"/>
        <w:jc w:val="both"/>
        <w:rPr>
          <w:kern w:val="2"/>
          <w:sz w:val="30"/>
          <w:szCs w:val="30"/>
        </w:rPr>
      </w:pPr>
      <w:r>
        <w:rPr>
          <w:rFonts w:hint="eastAsia" w:ascii="黑体" w:hAnsi="黑体" w:eastAsia="黑体"/>
          <w:bCs/>
          <w:spacing w:val="-6"/>
          <w:sz w:val="30"/>
          <w:szCs w:val="30"/>
        </w:rPr>
        <w:t>第四条</w:t>
      </w:r>
      <w:r>
        <w:rPr>
          <w:rFonts w:ascii="黑体" w:hAnsi="黑体" w:eastAsia="黑体"/>
          <w:bCs/>
          <w:spacing w:val="-6"/>
          <w:sz w:val="30"/>
          <w:szCs w:val="30"/>
        </w:rPr>
        <w:t xml:space="preserve">  </w:t>
      </w:r>
      <w:r>
        <w:rPr>
          <w:rFonts w:hint="eastAsia"/>
          <w:kern w:val="2"/>
          <w:sz w:val="30"/>
          <w:szCs w:val="30"/>
        </w:rPr>
        <w:t>省人社厅、省财政厅负责省级调剂金的行政管理工作。</w:t>
      </w:r>
    </w:p>
    <w:p>
      <w:pPr>
        <w:pStyle w:val="4"/>
        <w:spacing w:beforeLines="50" w:beforeAutospacing="0" w:afterLines="50" w:afterAutospacing="0"/>
        <w:jc w:val="center"/>
        <w:rPr>
          <w:rFonts w:ascii="黑体" w:hAnsi="黑体" w:eastAsia="黑体"/>
          <w:bCs/>
          <w:sz w:val="30"/>
          <w:szCs w:val="30"/>
        </w:rPr>
      </w:pPr>
      <w:r>
        <w:rPr>
          <w:rFonts w:hint="eastAsia" w:ascii="黑体" w:hAnsi="黑体" w:eastAsia="黑体"/>
          <w:bCs/>
          <w:sz w:val="30"/>
          <w:szCs w:val="30"/>
        </w:rPr>
        <w:t>第二章</w:t>
      </w:r>
      <w:r>
        <w:rPr>
          <w:rFonts w:ascii="黑体" w:hAnsi="黑体" w:eastAsia="黑体"/>
          <w:bCs/>
          <w:sz w:val="30"/>
          <w:szCs w:val="30"/>
        </w:rPr>
        <w:t xml:space="preserve">  </w:t>
      </w:r>
      <w:r>
        <w:rPr>
          <w:rFonts w:hint="eastAsia" w:ascii="黑体" w:hAnsi="黑体" w:eastAsia="黑体"/>
          <w:bCs/>
          <w:sz w:val="30"/>
          <w:szCs w:val="30"/>
        </w:rPr>
        <w:t>省级调剂金的筹集</w:t>
      </w:r>
    </w:p>
    <w:p>
      <w:pPr>
        <w:widowControl w:val="0"/>
        <w:spacing w:line="240" w:lineRule="auto"/>
        <w:ind w:firstLine="592"/>
        <w:rPr>
          <w:spacing w:val="-4"/>
          <w:szCs w:val="30"/>
        </w:rPr>
      </w:pPr>
      <w:r>
        <w:rPr>
          <w:rFonts w:hint="eastAsia" w:ascii="黑体" w:hAnsi="黑体" w:eastAsia="黑体"/>
          <w:bCs/>
          <w:spacing w:val="-4"/>
          <w:szCs w:val="30"/>
        </w:rPr>
        <w:t>第五条</w:t>
      </w:r>
      <w:r>
        <w:rPr>
          <w:rFonts w:ascii="黑体" w:hAnsi="黑体" w:eastAsia="黑体"/>
          <w:bCs/>
          <w:spacing w:val="-4"/>
          <w:szCs w:val="30"/>
        </w:rPr>
        <w:t xml:space="preserve">  </w:t>
      </w:r>
      <w:r>
        <w:rPr>
          <w:rFonts w:hint="eastAsia"/>
          <w:spacing w:val="-4"/>
          <w:szCs w:val="30"/>
        </w:rPr>
        <w:t>省级调剂金构成：</w:t>
      </w:r>
    </w:p>
    <w:p>
      <w:pPr>
        <w:widowControl w:val="0"/>
        <w:spacing w:line="240" w:lineRule="auto"/>
        <w:ind w:firstLine="552"/>
        <w:rPr>
          <w:spacing w:val="-4"/>
          <w:szCs w:val="30"/>
        </w:rPr>
      </w:pPr>
      <w:r>
        <w:rPr>
          <w:rFonts w:hint="eastAsia"/>
          <w:spacing w:val="-14"/>
          <w:szCs w:val="30"/>
        </w:rPr>
        <w:t>（一）各市、州、直管市、神农架林区（以下简称统筹地区）</w:t>
      </w:r>
      <w:r>
        <w:rPr>
          <w:rFonts w:hint="eastAsia"/>
          <w:spacing w:val="-4"/>
          <w:szCs w:val="30"/>
        </w:rPr>
        <w:t>按规定提取、上解的省级调剂金；</w:t>
      </w:r>
    </w:p>
    <w:p>
      <w:pPr>
        <w:widowControl w:val="0"/>
        <w:spacing w:line="240" w:lineRule="auto"/>
        <w:ind w:firstLine="592"/>
        <w:rPr>
          <w:spacing w:val="-4"/>
          <w:szCs w:val="30"/>
        </w:rPr>
      </w:pPr>
      <w:r>
        <w:rPr>
          <w:rFonts w:hint="eastAsia"/>
          <w:spacing w:val="-4"/>
          <w:szCs w:val="30"/>
        </w:rPr>
        <w:t>（二）省级调剂金的利息收入；</w:t>
      </w:r>
    </w:p>
    <w:p>
      <w:pPr>
        <w:widowControl w:val="0"/>
        <w:spacing w:line="240" w:lineRule="auto"/>
        <w:ind w:firstLine="592"/>
        <w:rPr>
          <w:spacing w:val="-4"/>
          <w:szCs w:val="30"/>
        </w:rPr>
      </w:pPr>
      <w:r>
        <w:rPr>
          <w:rFonts w:hint="eastAsia"/>
          <w:spacing w:val="-4"/>
          <w:szCs w:val="30"/>
        </w:rPr>
        <w:t>（三）依法纳入调剂金的其他收入。</w:t>
      </w:r>
    </w:p>
    <w:p>
      <w:pPr>
        <w:pStyle w:val="4"/>
        <w:spacing w:beforeAutospacing="0" w:afterAutospacing="0" w:line="556" w:lineRule="exact"/>
        <w:ind w:firstLine="592" w:firstLineChars="200"/>
        <w:jc w:val="both"/>
        <w:rPr>
          <w:spacing w:val="-4"/>
          <w:sz w:val="30"/>
          <w:szCs w:val="30"/>
        </w:rPr>
      </w:pPr>
      <w:r>
        <w:rPr>
          <w:rFonts w:hint="eastAsia" w:ascii="黑体" w:hAnsi="黑体" w:eastAsia="黑体"/>
          <w:bCs/>
          <w:spacing w:val="-4"/>
          <w:sz w:val="30"/>
          <w:szCs w:val="30"/>
        </w:rPr>
        <w:t>第六条</w:t>
      </w:r>
      <w:r>
        <w:rPr>
          <w:rFonts w:ascii="黑体" w:hAnsi="黑体" w:eastAsia="黑体"/>
          <w:bCs/>
          <w:spacing w:val="-4"/>
          <w:sz w:val="30"/>
          <w:szCs w:val="30"/>
        </w:rPr>
        <w:t xml:space="preserve">  </w:t>
      </w:r>
      <w:r>
        <w:rPr>
          <w:rFonts w:hint="eastAsia"/>
          <w:spacing w:val="-4"/>
          <w:sz w:val="30"/>
          <w:szCs w:val="30"/>
        </w:rPr>
        <w:t>省级调剂金筹集标准：各统筹地区按上年度工伤保险基金决算保险费收入的</w:t>
      </w:r>
      <w:r>
        <w:rPr>
          <w:spacing w:val="-4"/>
          <w:sz w:val="30"/>
          <w:szCs w:val="30"/>
        </w:rPr>
        <w:t>6%</w:t>
      </w:r>
      <w:r>
        <w:rPr>
          <w:rFonts w:hint="eastAsia"/>
          <w:spacing w:val="-4"/>
          <w:sz w:val="30"/>
          <w:szCs w:val="30"/>
        </w:rPr>
        <w:t>上解省级调剂金。</w:t>
      </w:r>
    </w:p>
    <w:p>
      <w:pPr>
        <w:pStyle w:val="4"/>
        <w:spacing w:beforeAutospacing="0" w:afterAutospacing="0" w:line="556" w:lineRule="exact"/>
        <w:ind w:firstLine="592" w:firstLineChars="200"/>
        <w:jc w:val="both"/>
        <w:rPr>
          <w:spacing w:val="-4"/>
          <w:sz w:val="30"/>
          <w:szCs w:val="30"/>
        </w:rPr>
      </w:pPr>
      <w:r>
        <w:rPr>
          <w:rFonts w:hint="eastAsia" w:ascii="黑体" w:hAnsi="黑体" w:eastAsia="黑体"/>
          <w:bCs/>
          <w:spacing w:val="-4"/>
          <w:sz w:val="30"/>
          <w:szCs w:val="30"/>
        </w:rPr>
        <w:t>第七条</w:t>
      </w:r>
      <w:r>
        <w:rPr>
          <w:rFonts w:ascii="黑体" w:hAnsi="黑体" w:eastAsia="黑体"/>
          <w:bCs/>
          <w:spacing w:val="-4"/>
          <w:sz w:val="30"/>
          <w:szCs w:val="30"/>
        </w:rPr>
        <w:t xml:space="preserve">  </w:t>
      </w:r>
      <w:r>
        <w:rPr>
          <w:rFonts w:hint="eastAsia"/>
          <w:spacing w:val="-4"/>
          <w:sz w:val="30"/>
          <w:szCs w:val="30"/>
        </w:rPr>
        <w:t>省级调剂金上解程序：</w:t>
      </w:r>
    </w:p>
    <w:p>
      <w:pPr>
        <w:pStyle w:val="4"/>
        <w:spacing w:beforeAutospacing="0" w:afterAutospacing="0" w:line="556" w:lineRule="exact"/>
        <w:ind w:firstLine="568" w:firstLineChars="200"/>
        <w:jc w:val="both"/>
        <w:rPr>
          <w:spacing w:val="-10"/>
          <w:sz w:val="30"/>
          <w:szCs w:val="30"/>
        </w:rPr>
      </w:pPr>
      <w:r>
        <w:rPr>
          <w:rFonts w:hint="eastAsia"/>
          <w:spacing w:val="-10"/>
          <w:sz w:val="30"/>
          <w:szCs w:val="30"/>
        </w:rPr>
        <w:t>（一）每年</w:t>
      </w:r>
      <w:r>
        <w:rPr>
          <w:spacing w:val="-10"/>
          <w:sz w:val="30"/>
          <w:szCs w:val="30"/>
        </w:rPr>
        <w:t>4</w:t>
      </w:r>
      <w:r>
        <w:rPr>
          <w:rFonts w:hint="eastAsia"/>
          <w:spacing w:val="-10"/>
          <w:sz w:val="30"/>
          <w:szCs w:val="30"/>
        </w:rPr>
        <w:t>月底，由省工伤保险经办机构提出省级调剂金上解计划，报经省人社厅、省财政厅核准后下达执行；</w:t>
      </w:r>
    </w:p>
    <w:p>
      <w:pPr>
        <w:pStyle w:val="4"/>
        <w:spacing w:beforeAutospacing="0" w:afterAutospacing="0" w:line="556" w:lineRule="exact"/>
        <w:ind w:firstLine="568" w:firstLineChars="200"/>
        <w:jc w:val="both"/>
        <w:rPr>
          <w:spacing w:val="-10"/>
          <w:sz w:val="30"/>
          <w:szCs w:val="30"/>
        </w:rPr>
      </w:pPr>
      <w:r>
        <w:rPr>
          <w:rFonts w:hint="eastAsia"/>
          <w:spacing w:val="-10"/>
          <w:sz w:val="30"/>
          <w:szCs w:val="30"/>
        </w:rPr>
        <w:t>（二）统筹地区财政部门应按照要求于每年</w:t>
      </w:r>
      <w:r>
        <w:rPr>
          <w:spacing w:val="-10"/>
          <w:sz w:val="30"/>
          <w:szCs w:val="30"/>
        </w:rPr>
        <w:t>7</w:t>
      </w:r>
      <w:r>
        <w:rPr>
          <w:rFonts w:hint="eastAsia"/>
          <w:spacing w:val="-10"/>
          <w:sz w:val="30"/>
          <w:szCs w:val="30"/>
        </w:rPr>
        <w:t>月</w:t>
      </w:r>
      <w:r>
        <w:rPr>
          <w:spacing w:val="-10"/>
          <w:sz w:val="30"/>
          <w:szCs w:val="30"/>
        </w:rPr>
        <w:t>31</w:t>
      </w:r>
      <w:r>
        <w:rPr>
          <w:rFonts w:hint="eastAsia"/>
          <w:spacing w:val="-10"/>
          <w:sz w:val="30"/>
          <w:szCs w:val="30"/>
        </w:rPr>
        <w:t>日前一次性上解到省级社会保障基金财政专户；</w:t>
      </w:r>
    </w:p>
    <w:p>
      <w:pPr>
        <w:pStyle w:val="4"/>
        <w:spacing w:beforeAutospacing="0" w:afterAutospacing="0" w:line="556" w:lineRule="exact"/>
        <w:ind w:firstLine="568" w:firstLineChars="200"/>
        <w:jc w:val="both"/>
        <w:rPr>
          <w:spacing w:val="-10"/>
          <w:sz w:val="30"/>
          <w:szCs w:val="30"/>
        </w:rPr>
      </w:pPr>
      <w:r>
        <w:rPr>
          <w:rFonts w:hint="eastAsia"/>
          <w:spacing w:val="-10"/>
          <w:sz w:val="30"/>
          <w:szCs w:val="30"/>
        </w:rPr>
        <w:t>（三）省财政厅应在省级社会保障基金财政专户下设置工伤保险省级调剂金分账户，对工伤保险省级调剂金实行分账核算。</w:t>
      </w:r>
    </w:p>
    <w:p>
      <w:pPr>
        <w:pStyle w:val="4"/>
        <w:spacing w:beforeAutospacing="0" w:afterAutospacing="0" w:line="556" w:lineRule="exact"/>
        <w:ind w:firstLine="592" w:firstLineChars="200"/>
        <w:jc w:val="both"/>
        <w:rPr>
          <w:spacing w:val="-4"/>
          <w:sz w:val="30"/>
          <w:szCs w:val="30"/>
        </w:rPr>
      </w:pPr>
      <w:r>
        <w:rPr>
          <w:rFonts w:hint="eastAsia" w:ascii="黑体" w:hAnsi="黑体" w:eastAsia="黑体"/>
          <w:bCs/>
          <w:spacing w:val="-4"/>
          <w:sz w:val="30"/>
          <w:szCs w:val="30"/>
        </w:rPr>
        <w:t>第八条</w:t>
      </w:r>
      <w:r>
        <w:rPr>
          <w:rFonts w:ascii="黑体" w:hAnsi="黑体" w:eastAsia="黑体"/>
          <w:bCs/>
          <w:spacing w:val="-4"/>
          <w:sz w:val="30"/>
          <w:szCs w:val="30"/>
        </w:rPr>
        <w:t xml:space="preserve">  </w:t>
      </w:r>
      <w:r>
        <w:rPr>
          <w:rFonts w:hint="eastAsia"/>
          <w:spacing w:val="-4"/>
          <w:sz w:val="30"/>
          <w:szCs w:val="30"/>
        </w:rPr>
        <w:t>省级调剂金累计结余（含省级储备金，下同）控制在全省上年度末</w:t>
      </w:r>
      <w:r>
        <w:rPr>
          <w:spacing w:val="-4"/>
          <w:sz w:val="30"/>
          <w:szCs w:val="30"/>
        </w:rPr>
        <w:t>6</w:t>
      </w:r>
      <w:r>
        <w:rPr>
          <w:rFonts w:hint="eastAsia"/>
          <w:spacing w:val="-4"/>
          <w:sz w:val="30"/>
          <w:szCs w:val="30"/>
        </w:rPr>
        <w:t>个月静态可支付月数内，其中省级储备金规模控制在全省上年度末</w:t>
      </w:r>
      <w:r>
        <w:rPr>
          <w:spacing w:val="-4"/>
          <w:sz w:val="30"/>
          <w:szCs w:val="30"/>
        </w:rPr>
        <w:t>2</w:t>
      </w:r>
      <w:r>
        <w:rPr>
          <w:rFonts w:hint="eastAsia"/>
          <w:spacing w:val="-4"/>
          <w:sz w:val="30"/>
          <w:szCs w:val="30"/>
        </w:rPr>
        <w:t>个月静态可支付月数左右。省级调剂金累计结余较高时，应适当调减上解比例；累计结余达到</w:t>
      </w:r>
      <w:r>
        <w:rPr>
          <w:spacing w:val="-4"/>
          <w:sz w:val="30"/>
          <w:szCs w:val="30"/>
        </w:rPr>
        <w:t>6</w:t>
      </w:r>
      <w:r>
        <w:rPr>
          <w:rFonts w:hint="eastAsia"/>
          <w:spacing w:val="-4"/>
          <w:sz w:val="30"/>
          <w:szCs w:val="30"/>
        </w:rPr>
        <w:t>个月后，暂停上调。省级调剂金静态可支付月数低于</w:t>
      </w:r>
      <w:r>
        <w:rPr>
          <w:spacing w:val="-4"/>
          <w:sz w:val="30"/>
          <w:szCs w:val="30"/>
        </w:rPr>
        <w:t>2</w:t>
      </w:r>
      <w:r>
        <w:rPr>
          <w:rFonts w:hint="eastAsia"/>
          <w:spacing w:val="-4"/>
          <w:sz w:val="30"/>
          <w:szCs w:val="30"/>
        </w:rPr>
        <w:t>个月时，可适当提高上解比例。静态可支付月数等于累计结余除以上年度基金月平均支出（不含上解调剂金支出）。</w:t>
      </w:r>
    </w:p>
    <w:p>
      <w:pPr>
        <w:pStyle w:val="4"/>
        <w:spacing w:beforeLines="50" w:beforeAutospacing="0" w:afterLines="50" w:afterAutospacing="0" w:line="556" w:lineRule="exact"/>
        <w:jc w:val="center"/>
        <w:rPr>
          <w:rFonts w:ascii="黑体" w:hAnsi="黑体" w:eastAsia="黑体"/>
          <w:bCs/>
          <w:sz w:val="30"/>
          <w:szCs w:val="30"/>
        </w:rPr>
      </w:pPr>
      <w:r>
        <w:rPr>
          <w:rFonts w:hint="eastAsia" w:ascii="黑体" w:hAnsi="黑体" w:eastAsia="黑体"/>
          <w:bCs/>
          <w:sz w:val="30"/>
          <w:szCs w:val="30"/>
        </w:rPr>
        <w:t>第三章</w:t>
      </w:r>
      <w:r>
        <w:rPr>
          <w:rFonts w:ascii="黑体" w:hAnsi="黑体" w:eastAsia="黑体"/>
          <w:bCs/>
          <w:sz w:val="30"/>
          <w:szCs w:val="30"/>
        </w:rPr>
        <w:t xml:space="preserve">  </w:t>
      </w:r>
      <w:r>
        <w:rPr>
          <w:rFonts w:hint="eastAsia" w:ascii="黑体" w:hAnsi="黑体" w:eastAsia="黑体"/>
          <w:bCs/>
          <w:sz w:val="30"/>
          <w:szCs w:val="30"/>
        </w:rPr>
        <w:t>省级调剂金的使用</w:t>
      </w:r>
    </w:p>
    <w:p>
      <w:pPr>
        <w:pStyle w:val="4"/>
        <w:spacing w:beforeAutospacing="0" w:afterAutospacing="0" w:line="556" w:lineRule="exact"/>
        <w:ind w:firstLine="608" w:firstLineChars="200"/>
        <w:jc w:val="both"/>
        <w:rPr>
          <w:sz w:val="30"/>
          <w:szCs w:val="30"/>
        </w:rPr>
      </w:pPr>
      <w:r>
        <w:rPr>
          <w:rFonts w:hint="eastAsia" w:ascii="黑体" w:hAnsi="黑体" w:eastAsia="黑体"/>
          <w:bCs/>
          <w:sz w:val="30"/>
          <w:szCs w:val="30"/>
        </w:rPr>
        <w:t>第九条</w:t>
      </w:r>
      <w:r>
        <w:rPr>
          <w:rFonts w:ascii="黑体" w:hAnsi="黑体" w:eastAsia="黑体"/>
          <w:bCs/>
          <w:sz w:val="30"/>
          <w:szCs w:val="30"/>
        </w:rPr>
        <w:t xml:space="preserve">  </w:t>
      </w:r>
      <w:r>
        <w:rPr>
          <w:rFonts w:hint="eastAsia"/>
          <w:sz w:val="30"/>
          <w:szCs w:val="30"/>
        </w:rPr>
        <w:t>省级调剂金用于建立工伤保险省级储备金、调剂解决各统筹地区工伤保险基金当期收支缺口和重大工伤事故工伤保险待遇支付补助、开展全省集中实施的工伤预防项目。省级调剂金一般每年调剂一次，统筹地区出现重大事故导致基金缺口经审批可特殊调剂。</w:t>
      </w:r>
    </w:p>
    <w:p>
      <w:pPr>
        <w:pStyle w:val="4"/>
        <w:spacing w:beforeAutospacing="0" w:afterAutospacing="0" w:line="556" w:lineRule="exact"/>
        <w:ind w:firstLine="608" w:firstLineChars="200"/>
        <w:jc w:val="both"/>
        <w:rPr>
          <w:sz w:val="30"/>
          <w:szCs w:val="30"/>
        </w:rPr>
      </w:pPr>
      <w:r>
        <w:rPr>
          <w:rFonts w:hint="eastAsia" w:ascii="黑体" w:hAnsi="黑体" w:eastAsia="黑体"/>
          <w:bCs/>
          <w:sz w:val="30"/>
          <w:szCs w:val="30"/>
        </w:rPr>
        <w:t>第十条</w:t>
      </w:r>
      <w:r>
        <w:rPr>
          <w:rFonts w:ascii="黑体" w:hAnsi="黑体" w:eastAsia="黑体"/>
          <w:bCs/>
          <w:sz w:val="30"/>
          <w:szCs w:val="30"/>
        </w:rPr>
        <w:t xml:space="preserve">  </w:t>
      </w:r>
      <w:r>
        <w:rPr>
          <w:rFonts w:hint="eastAsia"/>
          <w:sz w:val="30"/>
          <w:szCs w:val="30"/>
        </w:rPr>
        <w:t>具备以下条件之一的统筹地区，可以申请调剂：</w:t>
      </w:r>
    </w:p>
    <w:p>
      <w:pPr>
        <w:pStyle w:val="4"/>
        <w:spacing w:beforeAutospacing="0" w:afterAutospacing="0" w:line="556" w:lineRule="exact"/>
        <w:ind w:firstLine="608" w:firstLineChars="200"/>
        <w:jc w:val="both"/>
        <w:rPr>
          <w:sz w:val="30"/>
          <w:szCs w:val="30"/>
        </w:rPr>
      </w:pPr>
      <w:r>
        <w:rPr>
          <w:rFonts w:hint="eastAsia"/>
          <w:sz w:val="30"/>
          <w:szCs w:val="30"/>
        </w:rPr>
        <w:t>（一）工伤保险基金上年度当期收不抵支，且上年度末静态可支付能力小于</w:t>
      </w:r>
      <w:r>
        <w:rPr>
          <w:sz w:val="30"/>
          <w:szCs w:val="30"/>
        </w:rPr>
        <w:t>6</w:t>
      </w:r>
      <w:r>
        <w:rPr>
          <w:rFonts w:hint="eastAsia"/>
          <w:sz w:val="30"/>
          <w:szCs w:val="30"/>
        </w:rPr>
        <w:t>个月（含）的；</w:t>
      </w:r>
    </w:p>
    <w:p>
      <w:pPr>
        <w:pStyle w:val="4"/>
        <w:spacing w:beforeAutospacing="0" w:afterAutospacing="0" w:line="556" w:lineRule="exact"/>
        <w:ind w:firstLine="608" w:firstLineChars="200"/>
        <w:jc w:val="both"/>
        <w:rPr>
          <w:sz w:val="30"/>
          <w:szCs w:val="30"/>
        </w:rPr>
      </w:pPr>
      <w:r>
        <w:rPr>
          <w:rFonts w:hint="eastAsia"/>
          <w:sz w:val="30"/>
          <w:szCs w:val="30"/>
        </w:rPr>
        <w:t>（二）统筹地区参保单位发生符合国家安全生产事故分类标准的重大及以上事故，依法应由基金支付工伤保险待遇的；</w:t>
      </w:r>
    </w:p>
    <w:p>
      <w:pPr>
        <w:pStyle w:val="4"/>
        <w:spacing w:beforeAutospacing="0" w:afterAutospacing="0" w:line="556" w:lineRule="exact"/>
        <w:ind w:firstLine="608" w:firstLineChars="200"/>
        <w:jc w:val="both"/>
        <w:rPr>
          <w:sz w:val="30"/>
          <w:szCs w:val="30"/>
        </w:rPr>
      </w:pPr>
      <w:r>
        <w:rPr>
          <w:rFonts w:hint="eastAsia"/>
          <w:sz w:val="30"/>
          <w:szCs w:val="30"/>
        </w:rPr>
        <w:t>（三）其他符合申请省级调剂金的情形。</w:t>
      </w:r>
    </w:p>
    <w:p>
      <w:pPr>
        <w:pStyle w:val="4"/>
        <w:spacing w:beforeAutospacing="0" w:afterAutospacing="0" w:line="556" w:lineRule="exact"/>
        <w:ind w:firstLine="608" w:firstLineChars="200"/>
        <w:jc w:val="both"/>
        <w:rPr>
          <w:sz w:val="30"/>
          <w:szCs w:val="30"/>
        </w:rPr>
      </w:pPr>
      <w:r>
        <w:rPr>
          <w:rFonts w:hint="eastAsia" w:ascii="黑体" w:hAnsi="黑体" w:eastAsia="黑体"/>
          <w:bCs/>
          <w:sz w:val="30"/>
          <w:szCs w:val="30"/>
        </w:rPr>
        <w:t>第十一条</w:t>
      </w:r>
      <w:r>
        <w:rPr>
          <w:rFonts w:ascii="黑体" w:hAnsi="黑体" w:eastAsia="黑体"/>
          <w:bCs/>
          <w:sz w:val="30"/>
          <w:szCs w:val="30"/>
        </w:rPr>
        <w:t xml:space="preserve">  </w:t>
      </w:r>
      <w:r>
        <w:rPr>
          <w:rFonts w:hint="eastAsia"/>
          <w:sz w:val="30"/>
          <w:szCs w:val="30"/>
        </w:rPr>
        <w:t>有下列情形之一的，不予调剂：</w:t>
      </w:r>
    </w:p>
    <w:p>
      <w:pPr>
        <w:pStyle w:val="4"/>
        <w:spacing w:beforeAutospacing="0" w:afterAutospacing="0" w:line="556" w:lineRule="exact"/>
        <w:ind w:firstLine="608" w:firstLineChars="200"/>
        <w:jc w:val="both"/>
        <w:rPr>
          <w:sz w:val="30"/>
          <w:szCs w:val="30"/>
        </w:rPr>
      </w:pPr>
      <w:r>
        <w:rPr>
          <w:rFonts w:hint="eastAsia"/>
          <w:sz w:val="30"/>
          <w:szCs w:val="30"/>
        </w:rPr>
        <w:t>（一）未按时完成上年度工伤保险扩面指标的；</w:t>
      </w:r>
    </w:p>
    <w:p>
      <w:pPr>
        <w:pStyle w:val="4"/>
        <w:spacing w:beforeAutospacing="0" w:afterAutospacing="0" w:line="556" w:lineRule="exact"/>
        <w:ind w:firstLine="608" w:firstLineChars="200"/>
        <w:jc w:val="both"/>
        <w:rPr>
          <w:sz w:val="30"/>
          <w:szCs w:val="30"/>
        </w:rPr>
      </w:pPr>
      <w:r>
        <w:rPr>
          <w:rFonts w:hint="eastAsia"/>
          <w:sz w:val="30"/>
          <w:szCs w:val="30"/>
        </w:rPr>
        <w:t>（二）无特殊情况未完成上年度收入预算任务目标的；</w:t>
      </w:r>
    </w:p>
    <w:p>
      <w:pPr>
        <w:pStyle w:val="4"/>
        <w:spacing w:beforeAutospacing="0" w:afterAutospacing="0" w:line="556" w:lineRule="exact"/>
        <w:ind w:firstLine="608" w:firstLineChars="200"/>
        <w:jc w:val="both"/>
        <w:rPr>
          <w:sz w:val="30"/>
          <w:szCs w:val="30"/>
        </w:rPr>
      </w:pPr>
      <w:r>
        <w:rPr>
          <w:rFonts w:hint="eastAsia"/>
          <w:sz w:val="30"/>
          <w:szCs w:val="30"/>
        </w:rPr>
        <w:t>（三）未按照统收统支模式建立工伤保险市级统筹的；</w:t>
      </w:r>
    </w:p>
    <w:p>
      <w:pPr>
        <w:pStyle w:val="4"/>
        <w:spacing w:beforeAutospacing="0" w:afterAutospacing="0" w:line="556" w:lineRule="exact"/>
        <w:ind w:firstLine="608" w:firstLineChars="200"/>
        <w:jc w:val="both"/>
        <w:rPr>
          <w:sz w:val="30"/>
          <w:szCs w:val="30"/>
        </w:rPr>
      </w:pPr>
      <w:r>
        <w:rPr>
          <w:rFonts w:hint="eastAsia"/>
          <w:sz w:val="30"/>
          <w:szCs w:val="30"/>
        </w:rPr>
        <w:t>（四）未按照省级调剂金上解计划上解调剂金的；</w:t>
      </w:r>
    </w:p>
    <w:p>
      <w:pPr>
        <w:pStyle w:val="4"/>
        <w:spacing w:beforeAutospacing="0" w:afterAutospacing="0" w:line="556" w:lineRule="exact"/>
        <w:ind w:firstLine="592" w:firstLineChars="200"/>
        <w:jc w:val="both"/>
        <w:rPr>
          <w:sz w:val="30"/>
          <w:szCs w:val="30"/>
        </w:rPr>
      </w:pPr>
      <w:r>
        <w:rPr>
          <w:rFonts w:hint="eastAsia"/>
          <w:spacing w:val="-4"/>
          <w:sz w:val="30"/>
          <w:szCs w:val="30"/>
        </w:rPr>
        <w:t>（五）</w:t>
      </w:r>
      <w:r>
        <w:rPr>
          <w:rFonts w:hint="eastAsia"/>
          <w:sz w:val="30"/>
          <w:szCs w:val="30"/>
        </w:rPr>
        <w:t>统筹地区未按第十二条第（一）款规定补足剩余部分的；</w:t>
      </w:r>
    </w:p>
    <w:p>
      <w:pPr>
        <w:pStyle w:val="4"/>
        <w:spacing w:beforeAutospacing="0" w:afterAutospacing="0" w:line="556" w:lineRule="exact"/>
        <w:ind w:firstLine="608" w:firstLineChars="200"/>
        <w:jc w:val="both"/>
        <w:rPr>
          <w:sz w:val="30"/>
          <w:szCs w:val="30"/>
        </w:rPr>
      </w:pPr>
      <w:r>
        <w:rPr>
          <w:rFonts w:hint="eastAsia"/>
          <w:sz w:val="30"/>
          <w:szCs w:val="30"/>
        </w:rPr>
        <w:t>（六）上年度发生违规使用基金情况未整改到位的。</w:t>
      </w:r>
    </w:p>
    <w:p>
      <w:pPr>
        <w:pStyle w:val="4"/>
        <w:spacing w:beforeAutospacing="0" w:afterAutospacing="0" w:line="556" w:lineRule="exact"/>
        <w:ind w:firstLine="608" w:firstLineChars="200"/>
        <w:jc w:val="both"/>
        <w:rPr>
          <w:sz w:val="30"/>
          <w:szCs w:val="30"/>
        </w:rPr>
      </w:pPr>
      <w:r>
        <w:rPr>
          <w:rFonts w:hint="eastAsia" w:ascii="黑体" w:hAnsi="黑体" w:eastAsia="黑体"/>
          <w:bCs/>
          <w:sz w:val="30"/>
          <w:szCs w:val="30"/>
        </w:rPr>
        <w:t>第十二条</w:t>
      </w:r>
      <w:r>
        <w:rPr>
          <w:rFonts w:ascii="黑体" w:hAnsi="黑体" w:eastAsia="黑体"/>
          <w:bCs/>
          <w:sz w:val="30"/>
          <w:szCs w:val="30"/>
        </w:rPr>
        <w:t xml:space="preserve">  </w:t>
      </w:r>
      <w:r>
        <w:rPr>
          <w:rFonts w:hint="eastAsia"/>
          <w:sz w:val="30"/>
          <w:szCs w:val="30"/>
        </w:rPr>
        <w:t>省级调剂金年度最高拨付额度原则上不超过申请地上年度工伤保险基金决算保险费收入的</w:t>
      </w:r>
      <w:r>
        <w:rPr>
          <w:sz w:val="30"/>
          <w:szCs w:val="30"/>
        </w:rPr>
        <w:t>24%</w:t>
      </w:r>
      <w:r>
        <w:rPr>
          <w:rFonts w:hint="eastAsia"/>
          <w:sz w:val="30"/>
          <w:szCs w:val="30"/>
        </w:rPr>
        <w:t>。在此范围内，根据不同情况按照以下标准拨付：</w:t>
      </w:r>
    </w:p>
    <w:p>
      <w:pPr>
        <w:pStyle w:val="4"/>
        <w:spacing w:beforeAutospacing="0" w:afterAutospacing="0" w:line="556" w:lineRule="exact"/>
        <w:ind w:firstLine="608" w:firstLineChars="200"/>
        <w:jc w:val="both"/>
        <w:rPr>
          <w:sz w:val="30"/>
          <w:szCs w:val="30"/>
        </w:rPr>
      </w:pPr>
      <w:r>
        <w:rPr>
          <w:rFonts w:hint="eastAsia"/>
          <w:sz w:val="30"/>
          <w:szCs w:val="30"/>
        </w:rPr>
        <w:t>（一）对上年度工伤保险基金累计结余静态可支付能力不足</w:t>
      </w:r>
      <w:r>
        <w:rPr>
          <w:sz w:val="30"/>
          <w:szCs w:val="30"/>
        </w:rPr>
        <w:t>6</w:t>
      </w:r>
      <w:r>
        <w:rPr>
          <w:rFonts w:hint="eastAsia"/>
          <w:sz w:val="30"/>
          <w:szCs w:val="30"/>
        </w:rPr>
        <w:t>个月的统筹地区，省级按</w:t>
      </w:r>
      <w:r>
        <w:rPr>
          <w:sz w:val="30"/>
          <w:szCs w:val="30"/>
        </w:rPr>
        <w:t>6</w:t>
      </w:r>
      <w:r>
        <w:rPr>
          <w:rFonts w:hint="eastAsia"/>
          <w:sz w:val="30"/>
          <w:szCs w:val="30"/>
        </w:rPr>
        <w:t>个月差额部分的</w:t>
      </w:r>
      <w:r>
        <w:rPr>
          <w:sz w:val="30"/>
          <w:szCs w:val="30"/>
        </w:rPr>
        <w:t>80%</w:t>
      </w:r>
      <w:r>
        <w:rPr>
          <w:rFonts w:hint="eastAsia"/>
          <w:sz w:val="30"/>
          <w:szCs w:val="30"/>
        </w:rPr>
        <w:t>给予调剂补助，剩余部分由统筹地区补足；</w:t>
      </w:r>
    </w:p>
    <w:p>
      <w:pPr>
        <w:pStyle w:val="4"/>
        <w:spacing w:beforeAutospacing="0" w:afterAutospacing="0" w:line="556" w:lineRule="exact"/>
        <w:ind w:firstLine="608" w:firstLineChars="200"/>
        <w:jc w:val="both"/>
        <w:rPr>
          <w:sz w:val="30"/>
          <w:szCs w:val="30"/>
        </w:rPr>
      </w:pPr>
      <w:r>
        <w:rPr>
          <w:rFonts w:hint="eastAsia"/>
          <w:sz w:val="30"/>
          <w:szCs w:val="30"/>
        </w:rPr>
        <w:t>（二）发生符合国家安全生产分类标准的重大及以上事故申请调剂的，省级调剂金按照事故工亡人员一次性工亡补助金标准的</w:t>
      </w:r>
      <w:r>
        <w:rPr>
          <w:sz w:val="30"/>
          <w:szCs w:val="30"/>
        </w:rPr>
        <w:t>60%</w:t>
      </w:r>
      <w:r>
        <w:rPr>
          <w:rFonts w:hint="eastAsia"/>
          <w:sz w:val="30"/>
          <w:szCs w:val="30"/>
        </w:rPr>
        <w:t>拨付；</w:t>
      </w:r>
    </w:p>
    <w:p>
      <w:pPr>
        <w:pStyle w:val="4"/>
        <w:spacing w:beforeAutospacing="0" w:afterAutospacing="0" w:line="556" w:lineRule="exact"/>
        <w:ind w:firstLine="608" w:firstLineChars="200"/>
        <w:jc w:val="both"/>
        <w:rPr>
          <w:sz w:val="30"/>
          <w:szCs w:val="30"/>
        </w:rPr>
      </w:pPr>
      <w:r>
        <w:rPr>
          <w:rFonts w:hint="eastAsia"/>
          <w:sz w:val="30"/>
          <w:szCs w:val="30"/>
        </w:rPr>
        <w:t>（三）对审计、检查发现应收未收的工伤保险费、超政策规定范围或标准的支出，应在省级调剂金中扣减相应金额。</w:t>
      </w:r>
    </w:p>
    <w:p>
      <w:pPr>
        <w:pStyle w:val="4"/>
        <w:spacing w:beforeAutospacing="0" w:afterAutospacing="0" w:line="556" w:lineRule="exact"/>
        <w:ind w:firstLine="608" w:firstLineChars="200"/>
        <w:jc w:val="both"/>
        <w:rPr>
          <w:sz w:val="30"/>
          <w:szCs w:val="30"/>
        </w:rPr>
      </w:pPr>
      <w:r>
        <w:rPr>
          <w:rFonts w:hint="eastAsia" w:ascii="黑体" w:hAnsi="黑体" w:eastAsia="黑体"/>
          <w:bCs/>
          <w:sz w:val="30"/>
          <w:szCs w:val="30"/>
        </w:rPr>
        <w:t>第十三条</w:t>
      </w:r>
      <w:r>
        <w:rPr>
          <w:rFonts w:ascii="黑体" w:hAnsi="黑体" w:eastAsia="黑体"/>
          <w:bCs/>
          <w:sz w:val="30"/>
          <w:szCs w:val="30"/>
        </w:rPr>
        <w:t xml:space="preserve">  </w:t>
      </w:r>
      <w:r>
        <w:rPr>
          <w:rFonts w:hint="eastAsia"/>
          <w:sz w:val="30"/>
          <w:szCs w:val="30"/>
        </w:rPr>
        <w:t>省级调剂金申请使用程序：</w:t>
      </w:r>
    </w:p>
    <w:p>
      <w:pPr>
        <w:pStyle w:val="4"/>
        <w:spacing w:beforeAutospacing="0" w:afterAutospacing="0" w:line="556" w:lineRule="exact"/>
        <w:ind w:firstLine="608" w:firstLineChars="200"/>
        <w:jc w:val="both"/>
        <w:rPr>
          <w:sz w:val="30"/>
          <w:szCs w:val="30"/>
        </w:rPr>
      </w:pPr>
      <w:r>
        <w:rPr>
          <w:rFonts w:hint="eastAsia"/>
          <w:sz w:val="30"/>
          <w:szCs w:val="30"/>
        </w:rPr>
        <w:t>（一）统筹地区需要使用省级调剂金时，应由工伤保险经办机构提出申请报告，申请报告主要内容包括：基金累计结余静态可支付能力不足</w:t>
      </w:r>
      <w:r>
        <w:rPr>
          <w:sz w:val="30"/>
          <w:szCs w:val="30"/>
        </w:rPr>
        <w:t>6</w:t>
      </w:r>
      <w:r>
        <w:rPr>
          <w:rFonts w:hint="eastAsia"/>
          <w:sz w:val="30"/>
          <w:szCs w:val="30"/>
        </w:rPr>
        <w:t>个月或出现缺口的原因、当年基金征缴和支付情况、需要调剂的数额等，同时填写《湖北省工伤保险省级调剂金使用申请审批表》（见附表）一式三份，附基金财务报表及相关材料，经同级人社、财政部门审核同意后，于每年</w:t>
      </w:r>
      <w:r>
        <w:rPr>
          <w:sz w:val="30"/>
          <w:szCs w:val="30"/>
        </w:rPr>
        <w:t>5</w:t>
      </w:r>
      <w:r>
        <w:rPr>
          <w:rFonts w:hint="eastAsia"/>
          <w:sz w:val="30"/>
          <w:szCs w:val="30"/>
        </w:rPr>
        <w:t>月</w:t>
      </w:r>
      <w:r>
        <w:rPr>
          <w:sz w:val="30"/>
          <w:szCs w:val="30"/>
        </w:rPr>
        <w:t>31</w:t>
      </w:r>
      <w:r>
        <w:rPr>
          <w:rFonts w:hint="eastAsia"/>
          <w:sz w:val="30"/>
          <w:szCs w:val="30"/>
        </w:rPr>
        <w:t>日前上报省工伤保险经办机构；</w:t>
      </w:r>
    </w:p>
    <w:p>
      <w:pPr>
        <w:pStyle w:val="4"/>
        <w:spacing w:beforeAutospacing="0" w:afterAutospacing="0" w:line="556" w:lineRule="exact"/>
        <w:ind w:firstLine="608" w:firstLineChars="200"/>
        <w:jc w:val="both"/>
        <w:rPr>
          <w:sz w:val="30"/>
          <w:szCs w:val="30"/>
        </w:rPr>
      </w:pPr>
      <w:r>
        <w:rPr>
          <w:rFonts w:hint="eastAsia"/>
          <w:sz w:val="30"/>
          <w:szCs w:val="30"/>
        </w:rPr>
        <w:t>（二）省工伤保险经办机构负责审核统筹地区申请报告，提出全省调剂金使用计划，报省人社厅、财政厅审批。</w:t>
      </w:r>
    </w:p>
    <w:p>
      <w:pPr>
        <w:pStyle w:val="4"/>
        <w:spacing w:beforeAutospacing="0" w:afterAutospacing="0" w:line="556" w:lineRule="exact"/>
        <w:ind w:firstLine="608" w:firstLineChars="200"/>
        <w:jc w:val="both"/>
        <w:rPr>
          <w:sz w:val="30"/>
          <w:szCs w:val="30"/>
        </w:rPr>
      </w:pPr>
      <w:r>
        <w:rPr>
          <w:rFonts w:hint="eastAsia" w:ascii="黑体" w:hAnsi="黑体" w:eastAsia="黑体"/>
          <w:bCs/>
          <w:sz w:val="30"/>
          <w:szCs w:val="30"/>
        </w:rPr>
        <w:t>第十四条</w:t>
      </w:r>
      <w:r>
        <w:rPr>
          <w:rFonts w:ascii="黑体" w:hAnsi="黑体" w:eastAsia="黑体"/>
          <w:bCs/>
          <w:sz w:val="30"/>
          <w:szCs w:val="30"/>
        </w:rPr>
        <w:t xml:space="preserve">  </w:t>
      </w:r>
      <w:r>
        <w:rPr>
          <w:rFonts w:hint="eastAsia"/>
          <w:sz w:val="30"/>
          <w:szCs w:val="30"/>
        </w:rPr>
        <w:t>省级调剂金拨付程序：</w:t>
      </w:r>
    </w:p>
    <w:p>
      <w:pPr>
        <w:pStyle w:val="4"/>
        <w:spacing w:beforeAutospacing="0" w:afterAutospacing="0" w:line="556" w:lineRule="exact"/>
        <w:ind w:firstLine="608" w:firstLineChars="200"/>
        <w:jc w:val="both"/>
        <w:rPr>
          <w:sz w:val="30"/>
          <w:szCs w:val="30"/>
        </w:rPr>
      </w:pPr>
      <w:r>
        <w:rPr>
          <w:rFonts w:hint="eastAsia"/>
          <w:sz w:val="30"/>
          <w:szCs w:val="30"/>
        </w:rPr>
        <w:t>省人社厅、省财政厅报省人民政府同意后，联合行文下达省级调剂金拨付通知，省财政厅将调剂金从省级社会保障基金财政专户拨付到统筹地区社会保障基金财政专户。</w:t>
      </w:r>
    </w:p>
    <w:p>
      <w:pPr>
        <w:pStyle w:val="4"/>
        <w:spacing w:beforeLines="50" w:beforeAutospacing="0" w:afterLines="50" w:afterAutospacing="0" w:line="556" w:lineRule="exact"/>
        <w:jc w:val="center"/>
        <w:rPr>
          <w:rFonts w:ascii="黑体" w:hAnsi="黑体" w:eastAsia="黑体"/>
          <w:bCs/>
          <w:sz w:val="30"/>
          <w:szCs w:val="30"/>
        </w:rPr>
      </w:pPr>
      <w:r>
        <w:rPr>
          <w:rFonts w:hint="eastAsia" w:ascii="黑体" w:hAnsi="黑体" w:eastAsia="黑体"/>
          <w:bCs/>
          <w:sz w:val="30"/>
          <w:szCs w:val="30"/>
        </w:rPr>
        <w:t>第四章</w:t>
      </w:r>
      <w:r>
        <w:rPr>
          <w:rFonts w:ascii="黑体" w:hAnsi="黑体" w:eastAsia="黑体"/>
          <w:bCs/>
          <w:sz w:val="30"/>
          <w:szCs w:val="30"/>
        </w:rPr>
        <w:t xml:space="preserve">  </w:t>
      </w:r>
      <w:r>
        <w:rPr>
          <w:rFonts w:hint="eastAsia" w:ascii="黑体" w:hAnsi="黑体" w:eastAsia="黑体"/>
          <w:bCs/>
          <w:sz w:val="30"/>
          <w:szCs w:val="30"/>
        </w:rPr>
        <w:t>省级调剂金的监督管理</w:t>
      </w:r>
    </w:p>
    <w:p>
      <w:pPr>
        <w:pStyle w:val="4"/>
        <w:spacing w:beforeAutospacing="0" w:afterAutospacing="0" w:line="556" w:lineRule="exact"/>
        <w:ind w:firstLine="608" w:firstLineChars="200"/>
        <w:jc w:val="both"/>
        <w:rPr>
          <w:sz w:val="30"/>
          <w:szCs w:val="30"/>
        </w:rPr>
      </w:pPr>
      <w:r>
        <w:rPr>
          <w:rFonts w:hint="eastAsia" w:ascii="黑体" w:hAnsi="黑体" w:eastAsia="黑体"/>
          <w:bCs/>
          <w:sz w:val="30"/>
          <w:szCs w:val="30"/>
        </w:rPr>
        <w:t>第十五条</w:t>
      </w:r>
      <w:r>
        <w:rPr>
          <w:rFonts w:ascii="黑体" w:hAnsi="黑体" w:eastAsia="黑体"/>
          <w:bCs/>
          <w:sz w:val="30"/>
          <w:szCs w:val="30"/>
        </w:rPr>
        <w:t xml:space="preserve">  </w:t>
      </w:r>
      <w:r>
        <w:rPr>
          <w:rFonts w:hint="eastAsia"/>
          <w:sz w:val="30"/>
          <w:szCs w:val="30"/>
        </w:rPr>
        <w:t>省级调剂金管理。</w:t>
      </w:r>
    </w:p>
    <w:p>
      <w:pPr>
        <w:pStyle w:val="4"/>
        <w:spacing w:beforeAutospacing="0" w:afterAutospacing="0" w:line="556" w:lineRule="exact"/>
        <w:ind w:firstLine="608" w:firstLineChars="200"/>
        <w:jc w:val="both"/>
        <w:rPr>
          <w:sz w:val="30"/>
          <w:szCs w:val="30"/>
        </w:rPr>
      </w:pPr>
      <w:r>
        <w:rPr>
          <w:rFonts w:hint="eastAsia"/>
          <w:sz w:val="30"/>
          <w:szCs w:val="30"/>
        </w:rPr>
        <w:t>（一）统筹地区财政部门上解的省级调剂金，应当纳入省财政厅社会保障基金财政专户，严格实行收支两条线，做到专款专用，严禁截留、挤占和挪用，并按照有关规定实现保值增值；</w:t>
      </w:r>
    </w:p>
    <w:p>
      <w:pPr>
        <w:pStyle w:val="4"/>
        <w:spacing w:beforeAutospacing="0" w:afterAutospacing="0" w:line="556" w:lineRule="exact"/>
        <w:ind w:firstLine="608" w:firstLineChars="200"/>
        <w:jc w:val="both"/>
        <w:rPr>
          <w:sz w:val="30"/>
          <w:szCs w:val="30"/>
        </w:rPr>
      </w:pPr>
      <w:r>
        <w:rPr>
          <w:rFonts w:hint="eastAsia"/>
          <w:sz w:val="30"/>
          <w:szCs w:val="30"/>
        </w:rPr>
        <w:t>（二）省级调剂金当年结余可结转下年继续使用；</w:t>
      </w:r>
    </w:p>
    <w:p>
      <w:pPr>
        <w:pStyle w:val="4"/>
        <w:spacing w:beforeAutospacing="0" w:afterAutospacing="0" w:line="556" w:lineRule="exact"/>
        <w:ind w:firstLine="608" w:firstLineChars="200"/>
        <w:jc w:val="both"/>
        <w:rPr>
          <w:sz w:val="30"/>
          <w:szCs w:val="30"/>
        </w:rPr>
      </w:pPr>
      <w:r>
        <w:rPr>
          <w:rFonts w:hint="eastAsia"/>
          <w:sz w:val="30"/>
          <w:szCs w:val="30"/>
        </w:rPr>
        <w:t>（三）统筹地区工伤保险经办机构应当在</w:t>
      </w:r>
      <w:r>
        <w:rPr>
          <w:sz w:val="30"/>
          <w:szCs w:val="30"/>
        </w:rPr>
        <w:t>3</w:t>
      </w:r>
      <w:r>
        <w:rPr>
          <w:rFonts w:hint="eastAsia"/>
          <w:sz w:val="30"/>
          <w:szCs w:val="30"/>
        </w:rPr>
        <w:t>个月内将下拨的省级调剂金实际使用情况形成书面报告，分别报送省人社厅和省工伤保险经办机构；</w:t>
      </w:r>
    </w:p>
    <w:p>
      <w:pPr>
        <w:pStyle w:val="4"/>
        <w:spacing w:beforeAutospacing="0" w:afterAutospacing="0" w:line="556" w:lineRule="exact"/>
        <w:ind w:firstLine="608" w:firstLineChars="200"/>
        <w:jc w:val="both"/>
        <w:rPr>
          <w:sz w:val="30"/>
          <w:szCs w:val="30"/>
        </w:rPr>
      </w:pPr>
      <w:r>
        <w:rPr>
          <w:rFonts w:hint="eastAsia"/>
          <w:sz w:val="30"/>
          <w:szCs w:val="30"/>
        </w:rPr>
        <w:t>（四）省级调剂金的上解、下拨和使用应在省集中的社会保险信息系统中进行管理和实时记录；</w:t>
      </w:r>
    </w:p>
    <w:p>
      <w:pPr>
        <w:pStyle w:val="4"/>
        <w:spacing w:beforeAutospacing="0" w:afterAutospacing="0" w:line="556" w:lineRule="exact"/>
        <w:ind w:firstLine="608" w:firstLineChars="200"/>
        <w:jc w:val="both"/>
        <w:rPr>
          <w:sz w:val="30"/>
          <w:szCs w:val="30"/>
        </w:rPr>
      </w:pPr>
      <w:r>
        <w:rPr>
          <w:rFonts w:hint="eastAsia"/>
          <w:sz w:val="30"/>
          <w:szCs w:val="30"/>
        </w:rPr>
        <w:t>（五）省工伤保险经办机构应当对下拨的省级调剂金跟踪检查，定期向省人社厅、省财政厅报告省级调剂金的使用和管理情况，并通报各统筹地区人社、财政部门。</w:t>
      </w:r>
    </w:p>
    <w:p>
      <w:pPr>
        <w:pStyle w:val="4"/>
        <w:spacing w:beforeAutospacing="0" w:afterAutospacing="0" w:line="556" w:lineRule="exact"/>
        <w:ind w:firstLine="608" w:firstLineChars="200"/>
        <w:jc w:val="both"/>
        <w:rPr>
          <w:sz w:val="30"/>
          <w:szCs w:val="30"/>
        </w:rPr>
      </w:pPr>
      <w:r>
        <w:rPr>
          <w:rFonts w:hint="eastAsia" w:ascii="黑体" w:hAnsi="黑体" w:eastAsia="黑体"/>
          <w:bCs/>
          <w:sz w:val="30"/>
          <w:szCs w:val="30"/>
        </w:rPr>
        <w:t>第十六条</w:t>
      </w:r>
      <w:r>
        <w:rPr>
          <w:rFonts w:ascii="黑体" w:hAnsi="黑体" w:eastAsia="黑体"/>
          <w:bCs/>
          <w:sz w:val="30"/>
          <w:szCs w:val="30"/>
        </w:rPr>
        <w:t xml:space="preserve">  </w:t>
      </w:r>
      <w:r>
        <w:rPr>
          <w:rFonts w:hint="eastAsia"/>
          <w:sz w:val="30"/>
          <w:szCs w:val="30"/>
        </w:rPr>
        <w:t>省人社厅、省财政厅负责对省级调剂金的筹集、使用情况进行监督。市、州、直管市、神农架林区人社、财政部门负责对本统筹地区省级调剂金的提取、上解及所收到的省级下拨调剂金使用情况进行监督。</w:t>
      </w:r>
    </w:p>
    <w:p>
      <w:pPr>
        <w:pStyle w:val="4"/>
        <w:spacing w:beforeAutospacing="0" w:afterAutospacing="0" w:line="556" w:lineRule="exact"/>
        <w:ind w:firstLine="608" w:firstLineChars="200"/>
        <w:jc w:val="both"/>
        <w:rPr>
          <w:sz w:val="30"/>
          <w:szCs w:val="30"/>
        </w:rPr>
      </w:pPr>
      <w:r>
        <w:rPr>
          <w:rFonts w:hint="eastAsia" w:ascii="黑体" w:hAnsi="黑体" w:eastAsia="黑体"/>
          <w:bCs/>
          <w:sz w:val="30"/>
          <w:szCs w:val="30"/>
        </w:rPr>
        <w:t>第十七条</w:t>
      </w:r>
      <w:r>
        <w:rPr>
          <w:rFonts w:ascii="黑体" w:hAnsi="黑体" w:eastAsia="黑体"/>
          <w:bCs/>
          <w:sz w:val="30"/>
          <w:szCs w:val="30"/>
        </w:rPr>
        <w:t xml:space="preserve">  </w:t>
      </w:r>
      <w:r>
        <w:rPr>
          <w:rFonts w:hint="eastAsia"/>
          <w:sz w:val="30"/>
          <w:szCs w:val="30"/>
        </w:rPr>
        <w:t>省级调剂金的筹集、使用情况按照有关规定接受监督检查和审计。</w:t>
      </w:r>
    </w:p>
    <w:p>
      <w:pPr>
        <w:pStyle w:val="4"/>
        <w:spacing w:beforeLines="50" w:beforeAutospacing="0" w:afterLines="50" w:afterAutospacing="0" w:line="556" w:lineRule="exact"/>
        <w:jc w:val="center"/>
        <w:rPr>
          <w:rFonts w:ascii="黑体" w:hAnsi="黑体" w:eastAsia="黑体"/>
          <w:bCs/>
          <w:sz w:val="30"/>
          <w:szCs w:val="30"/>
        </w:rPr>
      </w:pPr>
      <w:r>
        <w:rPr>
          <w:rFonts w:hint="eastAsia" w:ascii="黑体" w:hAnsi="黑体" w:eastAsia="黑体"/>
          <w:bCs/>
          <w:sz w:val="30"/>
          <w:szCs w:val="30"/>
        </w:rPr>
        <w:t>第五章</w:t>
      </w:r>
      <w:r>
        <w:rPr>
          <w:rFonts w:ascii="黑体" w:hAnsi="黑体" w:eastAsia="黑体"/>
          <w:bCs/>
          <w:sz w:val="30"/>
          <w:szCs w:val="30"/>
        </w:rPr>
        <w:t xml:space="preserve">  </w:t>
      </w:r>
      <w:r>
        <w:rPr>
          <w:rFonts w:hint="eastAsia" w:ascii="黑体" w:hAnsi="黑体" w:eastAsia="黑体"/>
          <w:bCs/>
          <w:sz w:val="30"/>
          <w:szCs w:val="30"/>
        </w:rPr>
        <w:t>附</w:t>
      </w:r>
      <w:r>
        <w:rPr>
          <w:rFonts w:ascii="黑体" w:hAnsi="黑体" w:eastAsia="黑体"/>
          <w:bCs/>
          <w:sz w:val="30"/>
          <w:szCs w:val="30"/>
        </w:rPr>
        <w:t xml:space="preserve">    </w:t>
      </w:r>
      <w:r>
        <w:rPr>
          <w:rFonts w:hint="eastAsia" w:ascii="黑体" w:hAnsi="黑体" w:eastAsia="黑体"/>
          <w:bCs/>
          <w:sz w:val="30"/>
          <w:szCs w:val="30"/>
        </w:rPr>
        <w:t>则</w:t>
      </w:r>
    </w:p>
    <w:p>
      <w:pPr>
        <w:pStyle w:val="4"/>
        <w:spacing w:beforeAutospacing="0" w:afterAutospacing="0" w:line="556" w:lineRule="exact"/>
        <w:ind w:firstLine="608" w:firstLineChars="200"/>
        <w:jc w:val="both"/>
        <w:rPr>
          <w:sz w:val="30"/>
          <w:szCs w:val="30"/>
        </w:rPr>
      </w:pPr>
      <w:r>
        <w:rPr>
          <w:rFonts w:hint="eastAsia" w:ascii="黑体" w:hAnsi="黑体" w:eastAsia="黑体"/>
          <w:bCs/>
          <w:sz w:val="30"/>
          <w:szCs w:val="30"/>
        </w:rPr>
        <w:t>第十八条</w:t>
      </w:r>
      <w:r>
        <w:rPr>
          <w:rFonts w:ascii="黑体" w:hAnsi="黑体" w:eastAsia="黑体"/>
          <w:bCs/>
          <w:sz w:val="30"/>
          <w:szCs w:val="30"/>
        </w:rPr>
        <w:t xml:space="preserve">  </w:t>
      </w:r>
      <w:r>
        <w:rPr>
          <w:rFonts w:hint="eastAsia"/>
          <w:sz w:val="30"/>
          <w:szCs w:val="30"/>
        </w:rPr>
        <w:t>建立工伤保险省级储备金后，统筹地区不再建立储备金，原各地自行筹集并建立的储备金纳入本地基金结余。</w:t>
      </w:r>
    </w:p>
    <w:p>
      <w:pPr>
        <w:pStyle w:val="4"/>
        <w:spacing w:beforeAutospacing="0" w:afterAutospacing="0" w:line="556" w:lineRule="exact"/>
        <w:ind w:firstLine="608" w:firstLineChars="200"/>
        <w:jc w:val="both"/>
        <w:rPr>
          <w:sz w:val="30"/>
          <w:szCs w:val="30"/>
        </w:rPr>
      </w:pPr>
      <w:r>
        <w:rPr>
          <w:rFonts w:hint="eastAsia" w:ascii="黑体" w:hAnsi="黑体" w:eastAsia="黑体"/>
          <w:bCs/>
          <w:sz w:val="30"/>
          <w:szCs w:val="30"/>
        </w:rPr>
        <w:t>第十九条</w:t>
      </w:r>
      <w:r>
        <w:rPr>
          <w:rFonts w:ascii="黑体" w:hAnsi="黑体" w:eastAsia="黑体"/>
          <w:bCs/>
          <w:sz w:val="30"/>
          <w:szCs w:val="30"/>
        </w:rPr>
        <w:t xml:space="preserve">  </w:t>
      </w:r>
      <w:r>
        <w:rPr>
          <w:rFonts w:hint="eastAsia"/>
          <w:sz w:val="30"/>
          <w:szCs w:val="30"/>
        </w:rPr>
        <w:t>本办法由省人社厅、省财政厅负责解释。</w:t>
      </w:r>
    </w:p>
    <w:p>
      <w:pPr>
        <w:pStyle w:val="4"/>
        <w:spacing w:beforeAutospacing="0" w:afterAutospacing="0" w:line="556" w:lineRule="exact"/>
        <w:ind w:firstLine="608" w:firstLineChars="200"/>
        <w:jc w:val="both"/>
        <w:rPr>
          <w:sz w:val="30"/>
          <w:szCs w:val="30"/>
        </w:rPr>
      </w:pPr>
      <w:r>
        <w:rPr>
          <w:rFonts w:hint="eastAsia" w:ascii="黑体" w:hAnsi="黑体" w:eastAsia="黑体"/>
          <w:bCs/>
          <w:sz w:val="30"/>
          <w:szCs w:val="30"/>
        </w:rPr>
        <w:t>第二十条</w:t>
      </w:r>
      <w:r>
        <w:rPr>
          <w:rFonts w:ascii="黑体" w:hAnsi="黑体" w:eastAsia="黑体"/>
          <w:bCs/>
          <w:sz w:val="30"/>
          <w:szCs w:val="30"/>
        </w:rPr>
        <w:t xml:space="preserve">  </w:t>
      </w:r>
      <w:r>
        <w:rPr>
          <w:rFonts w:hint="eastAsia"/>
          <w:sz w:val="30"/>
          <w:szCs w:val="30"/>
        </w:rPr>
        <w:t>本办法自</w:t>
      </w:r>
      <w:r>
        <w:rPr>
          <w:sz w:val="30"/>
          <w:szCs w:val="30"/>
        </w:rPr>
        <w:t>2021</w:t>
      </w:r>
      <w:r>
        <w:rPr>
          <w:rFonts w:hint="eastAsia"/>
          <w:sz w:val="30"/>
          <w:szCs w:val="30"/>
        </w:rPr>
        <w:t>年</w:t>
      </w:r>
      <w:r>
        <w:rPr>
          <w:sz w:val="30"/>
          <w:szCs w:val="30"/>
        </w:rPr>
        <w:t>1</w:t>
      </w:r>
      <w:r>
        <w:rPr>
          <w:rFonts w:hint="eastAsia"/>
          <w:sz w:val="30"/>
          <w:szCs w:val="30"/>
        </w:rPr>
        <w:t>月</w:t>
      </w:r>
      <w:r>
        <w:rPr>
          <w:sz w:val="30"/>
          <w:szCs w:val="30"/>
        </w:rPr>
        <w:t>1</w:t>
      </w:r>
      <w:r>
        <w:rPr>
          <w:rFonts w:hint="eastAsia"/>
          <w:sz w:val="30"/>
          <w:szCs w:val="30"/>
        </w:rPr>
        <w:t>日起施行。</w:t>
      </w:r>
    </w:p>
    <w:p>
      <w:pPr>
        <w:pStyle w:val="4"/>
        <w:spacing w:beforeAutospacing="0" w:afterAutospacing="0" w:line="556" w:lineRule="exact"/>
        <w:ind w:firstLine="608" w:firstLineChars="200"/>
        <w:jc w:val="both"/>
        <w:rPr>
          <w:sz w:val="30"/>
          <w:szCs w:val="30"/>
        </w:rPr>
      </w:pPr>
    </w:p>
    <w:p>
      <w:pPr>
        <w:pStyle w:val="4"/>
        <w:spacing w:beforeAutospacing="0" w:afterAutospacing="0" w:line="556" w:lineRule="exact"/>
        <w:ind w:firstLine="608" w:firstLineChars="200"/>
        <w:jc w:val="both"/>
        <w:rPr>
          <w:sz w:val="30"/>
          <w:szCs w:val="30"/>
        </w:rPr>
      </w:pPr>
      <w:r>
        <w:rPr>
          <w:rFonts w:hint="eastAsia"/>
          <w:sz w:val="30"/>
          <w:szCs w:val="30"/>
        </w:rPr>
        <w:t>附件：湖北省工伤保险省级调剂金使用申请审批表</w:t>
      </w:r>
    </w:p>
    <w:p>
      <w:pPr>
        <w:widowControl w:val="0"/>
        <w:spacing w:line="240" w:lineRule="auto"/>
        <w:ind w:firstLine="0" w:firstLineChars="0"/>
        <w:jc w:val="left"/>
        <w:rPr>
          <w:szCs w:val="30"/>
        </w:rPr>
      </w:pPr>
      <w:r>
        <w:rPr>
          <w:szCs w:val="30"/>
        </w:rPr>
        <w:br w:type="page"/>
      </w:r>
      <w:r>
        <w:rPr>
          <w:rFonts w:hint="eastAsia" w:hAnsi="黑体" w:eastAsia="黑体"/>
          <w:szCs w:val="30"/>
        </w:rPr>
        <w:t>附件</w:t>
      </w:r>
    </w:p>
    <w:p>
      <w:pPr>
        <w:widowControl w:val="0"/>
        <w:spacing w:afterLines="50" w:line="600" w:lineRule="exact"/>
        <w:ind w:firstLine="0" w:firstLineChars="0"/>
        <w:jc w:val="center"/>
        <w:rPr>
          <w:rFonts w:ascii="仿宋_GB2312" w:hAnsi="仿宋"/>
          <w:kern w:val="0"/>
          <w:szCs w:val="30"/>
        </w:rPr>
      </w:pPr>
      <w:r>
        <w:rPr>
          <w:rFonts w:hint="eastAsia" w:ascii="方正小标宋简体" w:hAnsi="宋体" w:eastAsia="方正小标宋简体" w:cs="宋体"/>
          <w:bCs/>
          <w:kern w:val="0"/>
          <w:sz w:val="40"/>
          <w:szCs w:val="40"/>
        </w:rPr>
        <w:t>湖北省工伤保险省级调剂金使用申请审批表</w:t>
      </w:r>
    </w:p>
    <w:p>
      <w:pPr>
        <w:widowControl w:val="0"/>
        <w:spacing w:line="240" w:lineRule="exact"/>
        <w:ind w:firstLine="0" w:firstLineChars="0"/>
        <w:jc w:val="right"/>
        <w:rPr>
          <w:kern w:val="0"/>
          <w:sz w:val="21"/>
          <w:szCs w:val="21"/>
        </w:rPr>
      </w:pPr>
      <w:r>
        <w:rPr>
          <w:rFonts w:hint="eastAsia" w:hAnsi="宋体"/>
          <w:kern w:val="0"/>
          <w:sz w:val="21"/>
          <w:szCs w:val="21"/>
        </w:rPr>
        <w:t>单位：万人、万元、</w:t>
      </w:r>
      <w:r>
        <w:rPr>
          <w:kern w:val="0"/>
          <w:sz w:val="21"/>
          <w:szCs w:val="21"/>
        </w:rPr>
        <w:t>%</w:t>
      </w:r>
      <w:r>
        <w:rPr>
          <w:rFonts w:hint="eastAsia" w:hAnsi="宋体"/>
          <w:kern w:val="0"/>
          <w:sz w:val="21"/>
          <w:szCs w:val="21"/>
        </w:rPr>
        <w:t>、户</w:t>
      </w:r>
    </w:p>
    <w:tbl>
      <w:tblPr>
        <w:tblStyle w:val="7"/>
        <w:tblW w:w="8505"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
      <w:tblGrid>
        <w:gridCol w:w="1002"/>
        <w:gridCol w:w="1560"/>
        <w:gridCol w:w="941"/>
        <w:gridCol w:w="151"/>
        <w:gridCol w:w="1097"/>
        <w:gridCol w:w="210"/>
        <w:gridCol w:w="989"/>
        <w:gridCol w:w="54"/>
        <w:gridCol w:w="1373"/>
        <w:gridCol w:w="112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rHeight w:val="454" w:hRule="exact"/>
          <w:jc w:val="center"/>
        </w:trPr>
        <w:tc>
          <w:tcPr>
            <w:tcW w:w="1002" w:type="dxa"/>
            <w:vMerge w:val="restart"/>
            <w:tcBorders>
              <w:top w:val="single" w:color="auto" w:sz="8" w:space="0"/>
            </w:tcBorders>
            <w:tcMar>
              <w:left w:w="11" w:type="dxa"/>
              <w:right w:w="11" w:type="dxa"/>
            </w:tcMar>
            <w:vAlign w:val="center"/>
          </w:tcPr>
          <w:p>
            <w:pPr>
              <w:widowControl w:val="0"/>
              <w:spacing w:line="260" w:lineRule="exact"/>
              <w:ind w:firstLine="0" w:firstLineChars="0"/>
              <w:jc w:val="center"/>
              <w:rPr>
                <w:rFonts w:ascii="宋体" w:eastAsia="宋体" w:cs="宋体"/>
                <w:kern w:val="0"/>
                <w:sz w:val="21"/>
                <w:szCs w:val="21"/>
              </w:rPr>
            </w:pPr>
            <w:r>
              <w:rPr>
                <w:rFonts w:hint="eastAsia" w:ascii="宋体" w:hAnsi="宋体" w:cs="宋体"/>
                <w:kern w:val="0"/>
                <w:sz w:val="21"/>
                <w:szCs w:val="21"/>
              </w:rPr>
              <w:t>上</w:t>
            </w:r>
            <w:r>
              <w:rPr>
                <w:rFonts w:ascii="宋体" w:hAnsi="宋体" w:cs="宋体"/>
                <w:kern w:val="0"/>
                <w:sz w:val="21"/>
                <w:szCs w:val="21"/>
              </w:rPr>
              <w:t xml:space="preserve"> </w:t>
            </w:r>
            <w:r>
              <w:rPr>
                <w:rFonts w:hint="eastAsia" w:ascii="宋体" w:hAnsi="宋体" w:cs="宋体"/>
                <w:kern w:val="0"/>
                <w:sz w:val="21"/>
                <w:szCs w:val="21"/>
              </w:rPr>
              <w:t>年</w:t>
            </w:r>
            <w:r>
              <w:rPr>
                <w:rFonts w:ascii="宋体" w:hAnsi="宋体" w:cs="宋体"/>
                <w:kern w:val="0"/>
                <w:sz w:val="21"/>
                <w:szCs w:val="21"/>
              </w:rPr>
              <w:t xml:space="preserve"> </w:t>
            </w:r>
            <w:r>
              <w:rPr>
                <w:rFonts w:hint="eastAsia" w:ascii="宋体" w:hAnsi="宋体" w:cs="宋体"/>
                <w:kern w:val="0"/>
                <w:sz w:val="21"/>
                <w:szCs w:val="21"/>
              </w:rPr>
              <w:t>度</w:t>
            </w:r>
          </w:p>
          <w:p>
            <w:pPr>
              <w:widowControl w:val="0"/>
              <w:spacing w:line="260" w:lineRule="exact"/>
              <w:ind w:firstLine="0" w:firstLineChars="0"/>
              <w:jc w:val="center"/>
              <w:rPr>
                <w:rFonts w:ascii="宋体" w:cs="宋体"/>
                <w:kern w:val="0"/>
                <w:sz w:val="21"/>
                <w:szCs w:val="21"/>
              </w:rPr>
            </w:pPr>
            <w:r>
              <w:rPr>
                <w:rFonts w:hint="eastAsia" w:ascii="宋体" w:hAnsi="宋体" w:cs="宋体"/>
                <w:kern w:val="0"/>
                <w:sz w:val="21"/>
                <w:szCs w:val="21"/>
              </w:rPr>
              <w:t>征缴情况</w:t>
            </w:r>
          </w:p>
        </w:tc>
        <w:tc>
          <w:tcPr>
            <w:tcW w:w="1560" w:type="dxa"/>
            <w:tcBorders>
              <w:top w:val="single" w:color="auto" w:sz="8" w:space="0"/>
            </w:tcBorders>
            <w:tcMar>
              <w:left w:w="11" w:type="dxa"/>
              <w:right w:w="11" w:type="dxa"/>
            </w:tcMar>
            <w:vAlign w:val="center"/>
          </w:tcPr>
          <w:p>
            <w:pPr>
              <w:widowControl w:val="0"/>
              <w:spacing w:line="260" w:lineRule="exact"/>
              <w:ind w:firstLine="0" w:firstLineChars="0"/>
              <w:jc w:val="center"/>
              <w:rPr>
                <w:rFonts w:ascii="宋体" w:cs="宋体"/>
                <w:kern w:val="0"/>
                <w:sz w:val="21"/>
                <w:szCs w:val="21"/>
              </w:rPr>
            </w:pPr>
            <w:r>
              <w:rPr>
                <w:rFonts w:hint="eastAsia" w:ascii="宋体" w:cs="宋体"/>
                <w:kern w:val="0"/>
                <w:sz w:val="21"/>
                <w:szCs w:val="21"/>
              </w:rPr>
              <w:t>参保计划数</w:t>
            </w:r>
          </w:p>
        </w:tc>
        <w:tc>
          <w:tcPr>
            <w:tcW w:w="1092" w:type="dxa"/>
            <w:gridSpan w:val="2"/>
            <w:tcBorders>
              <w:top w:val="single" w:color="auto" w:sz="8" w:space="0"/>
            </w:tcBorders>
            <w:vAlign w:val="center"/>
          </w:tcPr>
          <w:p>
            <w:pPr>
              <w:widowControl w:val="0"/>
              <w:spacing w:beforeAutospacing="1" w:afterAutospacing="1" w:line="260" w:lineRule="exact"/>
              <w:ind w:firstLine="0" w:firstLineChars="0"/>
              <w:jc w:val="center"/>
              <w:rPr>
                <w:rFonts w:ascii="宋体" w:cs="宋体"/>
                <w:kern w:val="0"/>
                <w:sz w:val="21"/>
                <w:szCs w:val="21"/>
              </w:rPr>
            </w:pPr>
          </w:p>
        </w:tc>
        <w:tc>
          <w:tcPr>
            <w:tcW w:w="1307" w:type="dxa"/>
            <w:gridSpan w:val="2"/>
            <w:tcBorders>
              <w:top w:val="single" w:color="auto" w:sz="8" w:space="0"/>
            </w:tcBorders>
            <w:vAlign w:val="center"/>
          </w:tcPr>
          <w:p>
            <w:pPr>
              <w:widowControl w:val="0"/>
              <w:spacing w:beforeAutospacing="1" w:afterAutospacing="1" w:line="260" w:lineRule="exact"/>
              <w:ind w:firstLine="0" w:firstLineChars="0"/>
              <w:jc w:val="center"/>
              <w:rPr>
                <w:rFonts w:ascii="宋体" w:cs="宋体"/>
                <w:kern w:val="0"/>
                <w:sz w:val="21"/>
                <w:szCs w:val="21"/>
              </w:rPr>
            </w:pPr>
            <w:r>
              <w:rPr>
                <w:rFonts w:hint="eastAsia" w:ascii="宋体" w:cs="宋体"/>
                <w:kern w:val="0"/>
                <w:sz w:val="21"/>
                <w:szCs w:val="21"/>
              </w:rPr>
              <w:t>实际完成数</w:t>
            </w:r>
          </w:p>
        </w:tc>
        <w:tc>
          <w:tcPr>
            <w:tcW w:w="989" w:type="dxa"/>
            <w:tcBorders>
              <w:top w:val="single" w:color="auto" w:sz="8" w:space="0"/>
            </w:tcBorders>
            <w:vAlign w:val="center"/>
          </w:tcPr>
          <w:p>
            <w:pPr>
              <w:widowControl w:val="0"/>
              <w:spacing w:beforeAutospacing="1" w:afterAutospacing="1" w:line="260" w:lineRule="exact"/>
              <w:ind w:firstLine="0" w:firstLineChars="0"/>
              <w:jc w:val="center"/>
              <w:rPr>
                <w:rFonts w:ascii="宋体" w:cs="宋体"/>
                <w:kern w:val="0"/>
                <w:sz w:val="21"/>
                <w:szCs w:val="21"/>
              </w:rPr>
            </w:pPr>
          </w:p>
        </w:tc>
        <w:tc>
          <w:tcPr>
            <w:tcW w:w="1427" w:type="dxa"/>
            <w:gridSpan w:val="2"/>
            <w:tcBorders>
              <w:top w:val="single" w:color="auto" w:sz="8" w:space="0"/>
            </w:tcBorders>
            <w:vAlign w:val="center"/>
          </w:tcPr>
          <w:p>
            <w:pPr>
              <w:widowControl w:val="0"/>
              <w:spacing w:beforeAutospacing="1" w:afterAutospacing="1" w:line="260" w:lineRule="exact"/>
              <w:ind w:firstLine="0" w:firstLineChars="0"/>
              <w:jc w:val="center"/>
              <w:rPr>
                <w:rFonts w:ascii="宋体" w:cs="宋体"/>
                <w:kern w:val="0"/>
                <w:sz w:val="21"/>
                <w:szCs w:val="21"/>
              </w:rPr>
            </w:pPr>
            <w:r>
              <w:rPr>
                <w:rFonts w:hint="eastAsia" w:ascii="宋体" w:cs="宋体"/>
                <w:kern w:val="0"/>
                <w:sz w:val="21"/>
                <w:szCs w:val="21"/>
              </w:rPr>
              <w:t>完成率</w:t>
            </w:r>
          </w:p>
        </w:tc>
        <w:tc>
          <w:tcPr>
            <w:tcW w:w="1128" w:type="dxa"/>
            <w:tcBorders>
              <w:top w:val="single" w:color="auto" w:sz="8" w:space="0"/>
            </w:tcBorders>
            <w:vAlign w:val="center"/>
          </w:tcPr>
          <w:p>
            <w:pPr>
              <w:widowControl w:val="0"/>
              <w:spacing w:beforeAutospacing="1" w:afterAutospacing="1" w:line="260" w:lineRule="exact"/>
              <w:ind w:firstLine="0" w:firstLineChars="0"/>
              <w:jc w:val="center"/>
              <w:rPr>
                <w:rFonts w:ascii="宋体" w:cs="宋体"/>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rHeight w:val="454" w:hRule="exact"/>
          <w:jc w:val="center"/>
        </w:trPr>
        <w:tc>
          <w:tcPr>
            <w:tcW w:w="1002" w:type="dxa"/>
            <w:vMerge w:val="continue"/>
            <w:tcMar>
              <w:left w:w="11" w:type="dxa"/>
              <w:right w:w="11" w:type="dxa"/>
            </w:tcMar>
            <w:vAlign w:val="center"/>
          </w:tcPr>
          <w:p>
            <w:pPr>
              <w:widowControl w:val="0"/>
              <w:spacing w:line="260" w:lineRule="exact"/>
              <w:ind w:firstLine="0" w:firstLineChars="0"/>
              <w:jc w:val="center"/>
              <w:rPr>
                <w:rFonts w:ascii="宋体" w:eastAsia="宋体" w:cs="宋体"/>
                <w:kern w:val="0"/>
                <w:sz w:val="21"/>
                <w:szCs w:val="21"/>
              </w:rPr>
            </w:pPr>
          </w:p>
        </w:tc>
        <w:tc>
          <w:tcPr>
            <w:tcW w:w="1560" w:type="dxa"/>
            <w:tcMar>
              <w:left w:w="11" w:type="dxa"/>
              <w:right w:w="11" w:type="dxa"/>
            </w:tcMar>
            <w:vAlign w:val="center"/>
          </w:tcPr>
          <w:p>
            <w:pPr>
              <w:widowControl w:val="0"/>
              <w:spacing w:line="260" w:lineRule="exact"/>
              <w:ind w:firstLine="0" w:firstLineChars="0"/>
              <w:jc w:val="center"/>
              <w:rPr>
                <w:rFonts w:ascii="宋体" w:cs="宋体"/>
                <w:kern w:val="0"/>
                <w:sz w:val="21"/>
                <w:szCs w:val="21"/>
              </w:rPr>
            </w:pPr>
            <w:r>
              <w:rPr>
                <w:rFonts w:hint="eastAsia" w:ascii="宋体" w:cs="宋体"/>
                <w:kern w:val="0"/>
                <w:sz w:val="21"/>
                <w:szCs w:val="21"/>
              </w:rPr>
              <w:t>征缴收入预算</w:t>
            </w:r>
          </w:p>
        </w:tc>
        <w:tc>
          <w:tcPr>
            <w:tcW w:w="1092" w:type="dxa"/>
            <w:gridSpan w:val="2"/>
            <w:vAlign w:val="center"/>
          </w:tcPr>
          <w:p>
            <w:pPr>
              <w:widowControl w:val="0"/>
              <w:spacing w:beforeAutospacing="1" w:afterAutospacing="1" w:line="260" w:lineRule="exact"/>
              <w:ind w:firstLine="0" w:firstLineChars="0"/>
              <w:jc w:val="center"/>
              <w:rPr>
                <w:rFonts w:ascii="宋体" w:cs="宋体"/>
                <w:kern w:val="0"/>
                <w:sz w:val="21"/>
                <w:szCs w:val="21"/>
              </w:rPr>
            </w:pPr>
          </w:p>
        </w:tc>
        <w:tc>
          <w:tcPr>
            <w:tcW w:w="1307" w:type="dxa"/>
            <w:gridSpan w:val="2"/>
            <w:vAlign w:val="center"/>
          </w:tcPr>
          <w:p>
            <w:pPr>
              <w:widowControl w:val="0"/>
              <w:spacing w:beforeAutospacing="1" w:afterAutospacing="1" w:line="260" w:lineRule="exact"/>
              <w:ind w:firstLine="0" w:firstLineChars="0"/>
              <w:jc w:val="center"/>
              <w:rPr>
                <w:rFonts w:ascii="宋体" w:cs="宋体"/>
                <w:kern w:val="0"/>
                <w:sz w:val="21"/>
                <w:szCs w:val="21"/>
              </w:rPr>
            </w:pPr>
            <w:r>
              <w:rPr>
                <w:rFonts w:hint="eastAsia" w:ascii="宋体" w:cs="宋体"/>
                <w:kern w:val="0"/>
                <w:sz w:val="21"/>
                <w:szCs w:val="21"/>
              </w:rPr>
              <w:t>征缴收入决算</w:t>
            </w:r>
          </w:p>
        </w:tc>
        <w:tc>
          <w:tcPr>
            <w:tcW w:w="989" w:type="dxa"/>
            <w:vAlign w:val="center"/>
          </w:tcPr>
          <w:p>
            <w:pPr>
              <w:widowControl w:val="0"/>
              <w:spacing w:beforeAutospacing="1" w:afterAutospacing="1" w:line="260" w:lineRule="exact"/>
              <w:ind w:firstLine="0" w:firstLineChars="0"/>
              <w:jc w:val="center"/>
              <w:rPr>
                <w:rFonts w:ascii="宋体" w:cs="宋体"/>
                <w:kern w:val="0"/>
                <w:sz w:val="21"/>
                <w:szCs w:val="21"/>
              </w:rPr>
            </w:pPr>
          </w:p>
        </w:tc>
        <w:tc>
          <w:tcPr>
            <w:tcW w:w="1427" w:type="dxa"/>
            <w:gridSpan w:val="2"/>
            <w:vAlign w:val="center"/>
          </w:tcPr>
          <w:p>
            <w:pPr>
              <w:widowControl w:val="0"/>
              <w:spacing w:beforeAutospacing="1" w:afterAutospacing="1" w:line="260" w:lineRule="exact"/>
              <w:ind w:firstLine="0" w:firstLineChars="0"/>
              <w:jc w:val="center"/>
              <w:rPr>
                <w:rFonts w:ascii="宋体" w:cs="宋体"/>
                <w:kern w:val="0"/>
                <w:sz w:val="21"/>
                <w:szCs w:val="21"/>
              </w:rPr>
            </w:pPr>
            <w:r>
              <w:rPr>
                <w:rFonts w:hint="eastAsia" w:ascii="宋体" w:cs="宋体"/>
                <w:kern w:val="0"/>
                <w:sz w:val="21"/>
                <w:szCs w:val="21"/>
              </w:rPr>
              <w:t>预算完成率</w:t>
            </w:r>
          </w:p>
        </w:tc>
        <w:tc>
          <w:tcPr>
            <w:tcW w:w="1128" w:type="dxa"/>
            <w:vAlign w:val="center"/>
          </w:tcPr>
          <w:p>
            <w:pPr>
              <w:widowControl w:val="0"/>
              <w:spacing w:beforeAutospacing="1" w:afterAutospacing="1" w:line="260" w:lineRule="exact"/>
              <w:ind w:firstLine="0" w:firstLineChars="0"/>
              <w:jc w:val="center"/>
              <w:rPr>
                <w:rFonts w:ascii="宋体" w:cs="宋体"/>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rHeight w:val="454" w:hRule="atLeast"/>
          <w:jc w:val="center"/>
        </w:trPr>
        <w:tc>
          <w:tcPr>
            <w:tcW w:w="1002" w:type="dxa"/>
            <w:vMerge w:val="continue"/>
            <w:tcMar>
              <w:left w:w="11" w:type="dxa"/>
              <w:right w:w="11" w:type="dxa"/>
            </w:tcMar>
            <w:vAlign w:val="center"/>
          </w:tcPr>
          <w:p>
            <w:pPr>
              <w:widowControl w:val="0"/>
              <w:spacing w:line="260" w:lineRule="exact"/>
              <w:ind w:firstLine="0" w:firstLineChars="0"/>
              <w:jc w:val="center"/>
              <w:rPr>
                <w:rFonts w:ascii="宋体" w:eastAsia="宋体" w:cs="宋体"/>
                <w:kern w:val="0"/>
                <w:sz w:val="21"/>
                <w:szCs w:val="21"/>
              </w:rPr>
            </w:pPr>
          </w:p>
        </w:tc>
        <w:tc>
          <w:tcPr>
            <w:tcW w:w="1560" w:type="dxa"/>
            <w:tcMar>
              <w:left w:w="11" w:type="dxa"/>
              <w:right w:w="11" w:type="dxa"/>
            </w:tcMar>
            <w:vAlign w:val="center"/>
          </w:tcPr>
          <w:p>
            <w:pPr>
              <w:widowControl w:val="0"/>
              <w:spacing w:line="260" w:lineRule="exact"/>
              <w:ind w:firstLine="0" w:firstLineChars="0"/>
              <w:jc w:val="center"/>
              <w:rPr>
                <w:rFonts w:ascii="宋体" w:cs="宋体"/>
                <w:kern w:val="0"/>
                <w:sz w:val="21"/>
                <w:szCs w:val="21"/>
              </w:rPr>
            </w:pPr>
            <w:r>
              <w:rPr>
                <w:rFonts w:hint="eastAsia" w:ascii="宋体" w:cs="宋体"/>
                <w:kern w:val="0"/>
                <w:sz w:val="21"/>
                <w:szCs w:val="21"/>
              </w:rPr>
              <w:t>基金收入</w:t>
            </w:r>
          </w:p>
        </w:tc>
        <w:tc>
          <w:tcPr>
            <w:tcW w:w="1092" w:type="dxa"/>
            <w:gridSpan w:val="2"/>
            <w:vAlign w:val="center"/>
          </w:tcPr>
          <w:p>
            <w:pPr>
              <w:widowControl w:val="0"/>
              <w:spacing w:beforeAutospacing="1" w:afterAutospacing="1" w:line="260" w:lineRule="exact"/>
              <w:ind w:firstLine="0" w:firstLineChars="0"/>
              <w:jc w:val="center"/>
              <w:rPr>
                <w:rFonts w:ascii="宋体" w:cs="宋体"/>
                <w:kern w:val="0"/>
                <w:sz w:val="21"/>
                <w:szCs w:val="21"/>
              </w:rPr>
            </w:pPr>
          </w:p>
        </w:tc>
        <w:tc>
          <w:tcPr>
            <w:tcW w:w="1307" w:type="dxa"/>
            <w:gridSpan w:val="2"/>
            <w:vAlign w:val="center"/>
          </w:tcPr>
          <w:p>
            <w:pPr>
              <w:widowControl w:val="0"/>
              <w:spacing w:beforeAutospacing="1" w:afterAutospacing="1" w:line="260" w:lineRule="exact"/>
              <w:ind w:firstLine="0" w:firstLineChars="0"/>
              <w:jc w:val="center"/>
              <w:rPr>
                <w:rFonts w:ascii="宋体" w:cs="宋体"/>
                <w:kern w:val="0"/>
                <w:sz w:val="21"/>
                <w:szCs w:val="21"/>
              </w:rPr>
            </w:pPr>
            <w:r>
              <w:rPr>
                <w:rFonts w:hint="eastAsia" w:ascii="宋体" w:cs="宋体"/>
                <w:kern w:val="0"/>
                <w:sz w:val="21"/>
                <w:szCs w:val="21"/>
              </w:rPr>
              <w:t>基金支出</w:t>
            </w:r>
          </w:p>
        </w:tc>
        <w:tc>
          <w:tcPr>
            <w:tcW w:w="989" w:type="dxa"/>
            <w:vAlign w:val="center"/>
          </w:tcPr>
          <w:p>
            <w:pPr>
              <w:widowControl w:val="0"/>
              <w:spacing w:beforeAutospacing="1" w:afterAutospacing="1" w:line="260" w:lineRule="exact"/>
              <w:ind w:firstLine="0" w:firstLineChars="0"/>
              <w:jc w:val="center"/>
              <w:rPr>
                <w:rFonts w:ascii="宋体" w:cs="宋体"/>
                <w:kern w:val="0"/>
                <w:sz w:val="21"/>
                <w:szCs w:val="21"/>
              </w:rPr>
            </w:pPr>
          </w:p>
        </w:tc>
        <w:tc>
          <w:tcPr>
            <w:tcW w:w="1427" w:type="dxa"/>
            <w:gridSpan w:val="2"/>
            <w:vAlign w:val="center"/>
          </w:tcPr>
          <w:p>
            <w:pPr>
              <w:widowControl w:val="0"/>
              <w:spacing w:line="260" w:lineRule="exact"/>
              <w:ind w:firstLine="0" w:firstLineChars="0"/>
              <w:jc w:val="center"/>
              <w:rPr>
                <w:rFonts w:ascii="宋体" w:cs="宋体"/>
                <w:kern w:val="0"/>
                <w:sz w:val="21"/>
                <w:szCs w:val="21"/>
              </w:rPr>
            </w:pPr>
            <w:r>
              <w:rPr>
                <w:rFonts w:hint="eastAsia" w:ascii="宋体" w:cs="宋体"/>
                <w:kern w:val="0"/>
                <w:sz w:val="21"/>
                <w:szCs w:val="21"/>
              </w:rPr>
              <w:t>累计结余及</w:t>
            </w:r>
          </w:p>
          <w:p>
            <w:pPr>
              <w:widowControl w:val="0"/>
              <w:spacing w:line="260" w:lineRule="exact"/>
              <w:ind w:firstLine="0" w:firstLineChars="0"/>
              <w:jc w:val="center"/>
              <w:rPr>
                <w:rFonts w:ascii="宋体" w:cs="宋体"/>
                <w:kern w:val="0"/>
                <w:sz w:val="21"/>
                <w:szCs w:val="21"/>
              </w:rPr>
            </w:pPr>
            <w:r>
              <w:rPr>
                <w:rFonts w:hint="eastAsia" w:ascii="宋体" w:cs="宋体"/>
                <w:kern w:val="0"/>
                <w:sz w:val="21"/>
                <w:szCs w:val="21"/>
              </w:rPr>
              <w:t>可支付月数</w:t>
            </w:r>
          </w:p>
        </w:tc>
        <w:tc>
          <w:tcPr>
            <w:tcW w:w="1128" w:type="dxa"/>
            <w:vAlign w:val="center"/>
          </w:tcPr>
          <w:p>
            <w:pPr>
              <w:widowControl w:val="0"/>
              <w:spacing w:beforeAutospacing="1" w:afterAutospacing="1" w:line="260" w:lineRule="exact"/>
              <w:ind w:firstLine="0" w:firstLineChars="0"/>
              <w:jc w:val="center"/>
              <w:rPr>
                <w:rFonts w:ascii="宋体" w:cs="宋体"/>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rHeight w:val="634" w:hRule="atLeast"/>
          <w:jc w:val="center"/>
        </w:trPr>
        <w:tc>
          <w:tcPr>
            <w:tcW w:w="1002" w:type="dxa"/>
            <w:tcMar>
              <w:left w:w="11" w:type="dxa"/>
              <w:right w:w="11" w:type="dxa"/>
            </w:tcMar>
            <w:vAlign w:val="center"/>
          </w:tcPr>
          <w:p>
            <w:pPr>
              <w:widowControl w:val="0"/>
              <w:spacing w:line="260" w:lineRule="exact"/>
              <w:ind w:firstLine="0" w:firstLineChars="0"/>
              <w:jc w:val="center"/>
              <w:rPr>
                <w:rFonts w:ascii="宋体" w:eastAsia="宋体" w:cs="宋体"/>
                <w:kern w:val="0"/>
                <w:sz w:val="21"/>
                <w:szCs w:val="21"/>
              </w:rPr>
            </w:pPr>
            <w:r>
              <w:rPr>
                <w:rFonts w:hint="eastAsia" w:ascii="宋体" w:hAnsi="宋体" w:cs="宋体"/>
                <w:kern w:val="0"/>
                <w:sz w:val="21"/>
                <w:szCs w:val="21"/>
              </w:rPr>
              <w:t>调</w:t>
            </w:r>
            <w:r>
              <w:rPr>
                <w:rFonts w:ascii="宋体" w:hAnsi="宋体" w:cs="宋体"/>
                <w:kern w:val="0"/>
                <w:sz w:val="21"/>
                <w:szCs w:val="21"/>
              </w:rPr>
              <w:t xml:space="preserve"> </w:t>
            </w:r>
            <w:r>
              <w:rPr>
                <w:rFonts w:hint="eastAsia" w:ascii="宋体" w:hAnsi="宋体" w:cs="宋体"/>
                <w:kern w:val="0"/>
                <w:sz w:val="21"/>
                <w:szCs w:val="21"/>
              </w:rPr>
              <w:t>剂</w:t>
            </w:r>
            <w:r>
              <w:rPr>
                <w:rFonts w:ascii="宋体" w:hAnsi="宋体" w:cs="宋体"/>
                <w:kern w:val="0"/>
                <w:sz w:val="21"/>
                <w:szCs w:val="21"/>
              </w:rPr>
              <w:t xml:space="preserve"> </w:t>
            </w:r>
            <w:r>
              <w:rPr>
                <w:rFonts w:hint="eastAsia" w:ascii="宋体" w:hAnsi="宋体" w:cs="宋体"/>
                <w:kern w:val="0"/>
                <w:sz w:val="21"/>
                <w:szCs w:val="21"/>
              </w:rPr>
              <w:t>金</w:t>
            </w:r>
          </w:p>
          <w:p>
            <w:pPr>
              <w:widowControl w:val="0"/>
              <w:spacing w:line="260" w:lineRule="exact"/>
              <w:ind w:firstLine="0" w:firstLineChars="0"/>
              <w:jc w:val="center"/>
              <w:rPr>
                <w:rFonts w:ascii="宋体" w:eastAsia="宋体" w:cs="宋体"/>
                <w:kern w:val="0"/>
                <w:sz w:val="21"/>
                <w:szCs w:val="21"/>
              </w:rPr>
            </w:pPr>
            <w:r>
              <w:rPr>
                <w:rFonts w:hint="eastAsia" w:ascii="宋体" w:hAnsi="宋体" w:cs="宋体"/>
                <w:kern w:val="0"/>
                <w:sz w:val="21"/>
                <w:szCs w:val="21"/>
              </w:rPr>
              <w:t>上解情况</w:t>
            </w:r>
          </w:p>
        </w:tc>
        <w:tc>
          <w:tcPr>
            <w:tcW w:w="1560" w:type="dxa"/>
            <w:tcMar>
              <w:left w:w="11" w:type="dxa"/>
              <w:right w:w="11" w:type="dxa"/>
            </w:tcMar>
            <w:vAlign w:val="center"/>
          </w:tcPr>
          <w:p>
            <w:pPr>
              <w:widowControl w:val="0"/>
              <w:spacing w:line="260" w:lineRule="exact"/>
              <w:ind w:firstLine="0" w:firstLineChars="0"/>
              <w:jc w:val="center"/>
              <w:rPr>
                <w:rFonts w:ascii="宋体" w:cs="宋体"/>
                <w:kern w:val="0"/>
                <w:sz w:val="21"/>
                <w:szCs w:val="21"/>
              </w:rPr>
            </w:pPr>
            <w:r>
              <w:rPr>
                <w:rFonts w:hint="eastAsia" w:ascii="宋体" w:cs="宋体"/>
                <w:kern w:val="0"/>
                <w:sz w:val="21"/>
                <w:szCs w:val="21"/>
              </w:rPr>
              <w:t>上解计划数</w:t>
            </w:r>
          </w:p>
        </w:tc>
        <w:tc>
          <w:tcPr>
            <w:tcW w:w="1092" w:type="dxa"/>
            <w:gridSpan w:val="2"/>
            <w:vAlign w:val="center"/>
          </w:tcPr>
          <w:p>
            <w:pPr>
              <w:widowControl w:val="0"/>
              <w:spacing w:beforeAutospacing="1" w:afterAutospacing="1" w:line="260" w:lineRule="exact"/>
              <w:ind w:firstLine="0" w:firstLineChars="0"/>
              <w:jc w:val="center"/>
              <w:rPr>
                <w:rFonts w:ascii="宋体" w:cs="宋体"/>
                <w:kern w:val="0"/>
                <w:sz w:val="21"/>
                <w:szCs w:val="21"/>
              </w:rPr>
            </w:pPr>
          </w:p>
        </w:tc>
        <w:tc>
          <w:tcPr>
            <w:tcW w:w="1307" w:type="dxa"/>
            <w:gridSpan w:val="2"/>
            <w:vAlign w:val="center"/>
          </w:tcPr>
          <w:p>
            <w:pPr>
              <w:widowControl w:val="0"/>
              <w:spacing w:beforeAutospacing="1" w:afterAutospacing="1" w:line="260" w:lineRule="exact"/>
              <w:ind w:firstLine="0" w:firstLineChars="0"/>
              <w:jc w:val="center"/>
              <w:rPr>
                <w:rFonts w:ascii="宋体" w:cs="宋体"/>
                <w:kern w:val="0"/>
                <w:sz w:val="21"/>
                <w:szCs w:val="21"/>
              </w:rPr>
            </w:pPr>
            <w:r>
              <w:rPr>
                <w:rFonts w:hint="eastAsia" w:ascii="宋体" w:cs="宋体"/>
                <w:kern w:val="0"/>
                <w:sz w:val="21"/>
                <w:szCs w:val="21"/>
              </w:rPr>
              <w:t>实际上解数</w:t>
            </w:r>
          </w:p>
        </w:tc>
        <w:tc>
          <w:tcPr>
            <w:tcW w:w="989" w:type="dxa"/>
            <w:vAlign w:val="center"/>
          </w:tcPr>
          <w:p>
            <w:pPr>
              <w:widowControl w:val="0"/>
              <w:spacing w:beforeAutospacing="1" w:afterAutospacing="1" w:line="260" w:lineRule="exact"/>
              <w:ind w:firstLine="0" w:firstLineChars="0"/>
              <w:jc w:val="center"/>
              <w:rPr>
                <w:rFonts w:ascii="宋体" w:cs="宋体"/>
                <w:kern w:val="0"/>
                <w:sz w:val="21"/>
                <w:szCs w:val="21"/>
              </w:rPr>
            </w:pPr>
          </w:p>
        </w:tc>
        <w:tc>
          <w:tcPr>
            <w:tcW w:w="1427" w:type="dxa"/>
            <w:gridSpan w:val="2"/>
            <w:vAlign w:val="center"/>
          </w:tcPr>
          <w:p>
            <w:pPr>
              <w:widowControl w:val="0"/>
              <w:spacing w:beforeAutospacing="1" w:afterAutospacing="1" w:line="260" w:lineRule="exact"/>
              <w:ind w:firstLine="0" w:firstLineChars="0"/>
              <w:jc w:val="center"/>
              <w:rPr>
                <w:rFonts w:ascii="宋体" w:cs="宋体"/>
                <w:kern w:val="0"/>
                <w:sz w:val="21"/>
                <w:szCs w:val="21"/>
              </w:rPr>
            </w:pPr>
            <w:r>
              <w:rPr>
                <w:rFonts w:hint="eastAsia" w:ascii="宋体" w:cs="宋体"/>
                <w:kern w:val="0"/>
                <w:sz w:val="21"/>
                <w:szCs w:val="21"/>
              </w:rPr>
              <w:t>上解时间</w:t>
            </w:r>
          </w:p>
        </w:tc>
        <w:tc>
          <w:tcPr>
            <w:tcW w:w="1128" w:type="dxa"/>
            <w:vAlign w:val="center"/>
          </w:tcPr>
          <w:p>
            <w:pPr>
              <w:widowControl w:val="0"/>
              <w:spacing w:beforeAutospacing="1" w:afterAutospacing="1" w:line="260" w:lineRule="exact"/>
              <w:ind w:firstLine="0" w:firstLineChars="0"/>
              <w:jc w:val="center"/>
              <w:rPr>
                <w:rFonts w:ascii="宋体" w:cs="宋体"/>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rHeight w:val="690" w:hRule="atLeast"/>
          <w:jc w:val="center"/>
        </w:trPr>
        <w:tc>
          <w:tcPr>
            <w:tcW w:w="2562" w:type="dxa"/>
            <w:gridSpan w:val="2"/>
            <w:tcMar>
              <w:left w:w="11" w:type="dxa"/>
              <w:right w:w="11" w:type="dxa"/>
            </w:tcMar>
            <w:vAlign w:val="center"/>
          </w:tcPr>
          <w:p>
            <w:pPr>
              <w:widowControl w:val="0"/>
              <w:spacing w:line="260" w:lineRule="exact"/>
              <w:ind w:firstLine="0" w:firstLineChars="0"/>
              <w:jc w:val="center"/>
              <w:rPr>
                <w:rFonts w:ascii="宋体" w:cs="宋体"/>
                <w:kern w:val="0"/>
                <w:sz w:val="21"/>
                <w:szCs w:val="21"/>
              </w:rPr>
            </w:pPr>
            <w:r>
              <w:rPr>
                <w:rFonts w:hint="eastAsia" w:ascii="宋体" w:cs="宋体"/>
                <w:kern w:val="0"/>
                <w:sz w:val="21"/>
                <w:szCs w:val="21"/>
              </w:rPr>
              <w:t>上年度是否发生违规</w:t>
            </w:r>
          </w:p>
          <w:p>
            <w:pPr>
              <w:widowControl w:val="0"/>
              <w:spacing w:line="260" w:lineRule="exact"/>
              <w:ind w:firstLine="0" w:firstLineChars="0"/>
              <w:jc w:val="center"/>
              <w:rPr>
                <w:rFonts w:ascii="宋体" w:cs="宋体"/>
                <w:kern w:val="0"/>
                <w:sz w:val="21"/>
                <w:szCs w:val="21"/>
              </w:rPr>
            </w:pPr>
            <w:r>
              <w:rPr>
                <w:rFonts w:hint="eastAsia" w:ascii="宋体" w:cs="宋体"/>
                <w:kern w:val="0"/>
                <w:sz w:val="21"/>
                <w:szCs w:val="21"/>
              </w:rPr>
              <w:t>使用工伤保险基金情况</w:t>
            </w:r>
          </w:p>
        </w:tc>
        <w:tc>
          <w:tcPr>
            <w:tcW w:w="1092" w:type="dxa"/>
            <w:gridSpan w:val="2"/>
            <w:vAlign w:val="center"/>
          </w:tcPr>
          <w:p>
            <w:pPr>
              <w:widowControl w:val="0"/>
              <w:spacing w:beforeAutospacing="1" w:afterAutospacing="1" w:line="260" w:lineRule="exact"/>
              <w:ind w:firstLine="0" w:firstLineChars="0"/>
              <w:jc w:val="center"/>
              <w:rPr>
                <w:rFonts w:ascii="宋体" w:cs="宋体"/>
                <w:kern w:val="0"/>
                <w:sz w:val="21"/>
                <w:szCs w:val="21"/>
              </w:rPr>
            </w:pPr>
          </w:p>
        </w:tc>
        <w:tc>
          <w:tcPr>
            <w:tcW w:w="1307" w:type="dxa"/>
            <w:gridSpan w:val="2"/>
            <w:vAlign w:val="center"/>
          </w:tcPr>
          <w:p>
            <w:pPr>
              <w:widowControl w:val="0"/>
              <w:spacing w:beforeAutospacing="1" w:afterAutospacing="1" w:line="260" w:lineRule="exact"/>
              <w:ind w:firstLine="0" w:firstLineChars="0"/>
              <w:jc w:val="center"/>
              <w:rPr>
                <w:rFonts w:ascii="宋体" w:cs="宋体"/>
                <w:kern w:val="0"/>
                <w:sz w:val="21"/>
                <w:szCs w:val="21"/>
              </w:rPr>
            </w:pPr>
            <w:r>
              <w:rPr>
                <w:rFonts w:hint="eastAsia" w:ascii="宋体" w:cs="宋体"/>
                <w:kern w:val="0"/>
                <w:sz w:val="21"/>
                <w:szCs w:val="21"/>
              </w:rPr>
              <w:t>违规支出数</w:t>
            </w:r>
          </w:p>
        </w:tc>
        <w:tc>
          <w:tcPr>
            <w:tcW w:w="989" w:type="dxa"/>
            <w:vAlign w:val="center"/>
          </w:tcPr>
          <w:p>
            <w:pPr>
              <w:widowControl w:val="0"/>
              <w:spacing w:beforeAutospacing="1" w:afterAutospacing="1" w:line="260" w:lineRule="exact"/>
              <w:ind w:firstLine="0" w:firstLineChars="0"/>
              <w:jc w:val="center"/>
              <w:rPr>
                <w:rFonts w:ascii="宋体" w:cs="宋体"/>
                <w:kern w:val="0"/>
                <w:sz w:val="21"/>
                <w:szCs w:val="21"/>
              </w:rPr>
            </w:pPr>
          </w:p>
        </w:tc>
        <w:tc>
          <w:tcPr>
            <w:tcW w:w="1427" w:type="dxa"/>
            <w:gridSpan w:val="2"/>
            <w:vAlign w:val="center"/>
          </w:tcPr>
          <w:p>
            <w:pPr>
              <w:widowControl w:val="0"/>
              <w:spacing w:beforeAutospacing="1" w:afterAutospacing="1" w:line="260" w:lineRule="exact"/>
              <w:ind w:firstLine="0" w:firstLineChars="0"/>
              <w:jc w:val="center"/>
              <w:rPr>
                <w:rFonts w:ascii="宋体" w:cs="宋体"/>
                <w:kern w:val="0"/>
                <w:sz w:val="21"/>
                <w:szCs w:val="21"/>
              </w:rPr>
            </w:pPr>
            <w:r>
              <w:rPr>
                <w:rFonts w:hint="eastAsia" w:ascii="宋体" w:cs="宋体"/>
                <w:kern w:val="0"/>
                <w:sz w:val="21"/>
                <w:szCs w:val="21"/>
              </w:rPr>
              <w:t>是否整改到位</w:t>
            </w:r>
          </w:p>
        </w:tc>
        <w:tc>
          <w:tcPr>
            <w:tcW w:w="1128" w:type="dxa"/>
            <w:vAlign w:val="center"/>
          </w:tcPr>
          <w:p>
            <w:pPr>
              <w:widowControl w:val="0"/>
              <w:spacing w:beforeAutospacing="1" w:afterAutospacing="1" w:line="260" w:lineRule="exact"/>
              <w:ind w:firstLine="0" w:firstLineChars="0"/>
              <w:jc w:val="center"/>
              <w:rPr>
                <w:rFonts w:ascii="宋体" w:cs="宋体"/>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rHeight w:val="662" w:hRule="atLeast"/>
          <w:jc w:val="center"/>
        </w:trPr>
        <w:tc>
          <w:tcPr>
            <w:tcW w:w="1002" w:type="dxa"/>
            <w:vMerge w:val="restart"/>
            <w:tcMar>
              <w:left w:w="11" w:type="dxa"/>
              <w:right w:w="11" w:type="dxa"/>
            </w:tcMar>
            <w:vAlign w:val="center"/>
          </w:tcPr>
          <w:p>
            <w:pPr>
              <w:widowControl w:val="0"/>
              <w:spacing w:line="260" w:lineRule="exact"/>
              <w:ind w:firstLine="0" w:firstLineChars="0"/>
              <w:jc w:val="center"/>
              <w:rPr>
                <w:rFonts w:ascii="宋体" w:eastAsia="宋体" w:cs="宋体"/>
                <w:kern w:val="0"/>
                <w:sz w:val="21"/>
                <w:szCs w:val="21"/>
              </w:rPr>
            </w:pPr>
            <w:r>
              <w:rPr>
                <w:rFonts w:hint="eastAsia" w:ascii="宋体" w:hAnsi="宋体" w:cs="宋体"/>
                <w:kern w:val="0"/>
                <w:sz w:val="21"/>
                <w:szCs w:val="21"/>
              </w:rPr>
              <w:t>调剂金</w:t>
            </w:r>
          </w:p>
          <w:p>
            <w:pPr>
              <w:widowControl w:val="0"/>
              <w:spacing w:line="260" w:lineRule="exact"/>
              <w:ind w:firstLine="0" w:firstLineChars="0"/>
              <w:jc w:val="center"/>
              <w:rPr>
                <w:rFonts w:ascii="宋体" w:eastAsia="宋体" w:cs="宋体"/>
                <w:kern w:val="0"/>
                <w:sz w:val="21"/>
                <w:szCs w:val="21"/>
              </w:rPr>
            </w:pPr>
            <w:r>
              <w:rPr>
                <w:rFonts w:hint="eastAsia" w:ascii="宋体" w:hAnsi="宋体" w:cs="宋体"/>
                <w:kern w:val="0"/>
                <w:sz w:val="21"/>
                <w:szCs w:val="21"/>
              </w:rPr>
              <w:t>申请事项</w:t>
            </w:r>
          </w:p>
        </w:tc>
        <w:tc>
          <w:tcPr>
            <w:tcW w:w="1560" w:type="dxa"/>
            <w:tcMar>
              <w:left w:w="11" w:type="dxa"/>
              <w:right w:w="11" w:type="dxa"/>
            </w:tcMar>
            <w:vAlign w:val="center"/>
          </w:tcPr>
          <w:p>
            <w:pPr>
              <w:widowControl w:val="0"/>
              <w:spacing w:line="260" w:lineRule="exact"/>
              <w:ind w:firstLine="0" w:firstLineChars="0"/>
              <w:jc w:val="center"/>
              <w:rPr>
                <w:rFonts w:ascii="宋体" w:cs="宋体"/>
                <w:kern w:val="0"/>
                <w:sz w:val="21"/>
                <w:szCs w:val="21"/>
              </w:rPr>
            </w:pPr>
            <w:r>
              <w:rPr>
                <w:rFonts w:hint="eastAsia" w:ascii="宋体" w:cs="宋体"/>
                <w:kern w:val="0"/>
                <w:sz w:val="21"/>
                <w:szCs w:val="21"/>
              </w:rPr>
              <w:t>申请调剂</w:t>
            </w:r>
          </w:p>
          <w:p>
            <w:pPr>
              <w:widowControl w:val="0"/>
              <w:spacing w:line="260" w:lineRule="exact"/>
              <w:ind w:firstLine="0" w:firstLineChars="0"/>
              <w:jc w:val="center"/>
              <w:rPr>
                <w:rFonts w:ascii="宋体" w:cs="宋体"/>
                <w:kern w:val="0"/>
                <w:sz w:val="21"/>
                <w:szCs w:val="21"/>
              </w:rPr>
            </w:pPr>
            <w:r>
              <w:rPr>
                <w:rFonts w:hint="eastAsia" w:ascii="宋体" w:cs="宋体"/>
                <w:kern w:val="0"/>
                <w:sz w:val="21"/>
                <w:szCs w:val="21"/>
              </w:rPr>
              <w:t>主要原因</w:t>
            </w:r>
          </w:p>
        </w:tc>
        <w:tc>
          <w:tcPr>
            <w:tcW w:w="5943" w:type="dxa"/>
            <w:gridSpan w:val="8"/>
            <w:vAlign w:val="center"/>
          </w:tcPr>
          <w:p>
            <w:pPr>
              <w:widowControl w:val="0"/>
              <w:spacing w:line="260" w:lineRule="exact"/>
              <w:ind w:firstLine="0" w:firstLineChars="0"/>
              <w:jc w:val="left"/>
              <w:rPr>
                <w:rFonts w:asci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rHeight w:val="466" w:hRule="atLeast"/>
          <w:jc w:val="center"/>
        </w:trPr>
        <w:tc>
          <w:tcPr>
            <w:tcW w:w="1002" w:type="dxa"/>
            <w:vMerge w:val="continue"/>
            <w:tcMar>
              <w:left w:w="11" w:type="dxa"/>
              <w:right w:w="11" w:type="dxa"/>
            </w:tcMar>
            <w:vAlign w:val="center"/>
          </w:tcPr>
          <w:p>
            <w:pPr>
              <w:widowControl w:val="0"/>
              <w:spacing w:line="260" w:lineRule="exact"/>
              <w:ind w:firstLine="0" w:firstLineChars="0"/>
              <w:jc w:val="center"/>
              <w:rPr>
                <w:rFonts w:ascii="宋体" w:eastAsia="宋体" w:cs="宋体"/>
                <w:kern w:val="0"/>
                <w:sz w:val="21"/>
                <w:szCs w:val="21"/>
              </w:rPr>
            </w:pPr>
          </w:p>
        </w:tc>
        <w:tc>
          <w:tcPr>
            <w:tcW w:w="1560" w:type="dxa"/>
            <w:tcMar>
              <w:left w:w="11" w:type="dxa"/>
              <w:right w:w="11" w:type="dxa"/>
            </w:tcMar>
            <w:vAlign w:val="center"/>
          </w:tcPr>
          <w:p>
            <w:pPr>
              <w:widowControl w:val="0"/>
              <w:spacing w:line="260" w:lineRule="exact"/>
              <w:ind w:firstLine="0" w:firstLineChars="0"/>
              <w:jc w:val="center"/>
              <w:rPr>
                <w:rFonts w:ascii="宋体" w:cs="宋体"/>
                <w:kern w:val="0"/>
                <w:sz w:val="21"/>
                <w:szCs w:val="21"/>
              </w:rPr>
            </w:pPr>
            <w:r>
              <w:rPr>
                <w:rFonts w:hint="eastAsia" w:ascii="宋体" w:hAnsi="宋体" w:cs="宋体"/>
                <w:kern w:val="0"/>
                <w:sz w:val="21"/>
                <w:szCs w:val="21"/>
              </w:rPr>
              <w:t>申请调剂金数额</w:t>
            </w:r>
          </w:p>
        </w:tc>
        <w:tc>
          <w:tcPr>
            <w:tcW w:w="5943" w:type="dxa"/>
            <w:gridSpan w:val="8"/>
            <w:vAlign w:val="center"/>
          </w:tcPr>
          <w:p>
            <w:pPr>
              <w:widowControl w:val="0"/>
              <w:spacing w:line="260" w:lineRule="exact"/>
              <w:ind w:firstLine="0" w:firstLineChars="0"/>
              <w:jc w:val="right"/>
              <w:rPr>
                <w:rFonts w:ascii="宋体" w:cs="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仟</w:t>
            </w:r>
            <w:r>
              <w:rPr>
                <w:rFonts w:ascii="宋体" w:hAnsi="宋体" w:cs="宋体"/>
                <w:kern w:val="0"/>
                <w:sz w:val="21"/>
                <w:szCs w:val="21"/>
              </w:rPr>
              <w:t xml:space="preserve">     </w:t>
            </w:r>
            <w:r>
              <w:rPr>
                <w:rFonts w:hint="eastAsia" w:ascii="宋体" w:hAnsi="宋体" w:cs="宋体"/>
                <w:kern w:val="0"/>
                <w:sz w:val="21"/>
                <w:szCs w:val="21"/>
              </w:rPr>
              <w:t>佰</w:t>
            </w:r>
            <w:r>
              <w:rPr>
                <w:rFonts w:ascii="宋体" w:hAnsi="宋体" w:cs="宋体"/>
                <w:kern w:val="0"/>
                <w:sz w:val="21"/>
                <w:szCs w:val="21"/>
              </w:rPr>
              <w:t xml:space="preserve">     </w:t>
            </w:r>
            <w:r>
              <w:rPr>
                <w:rFonts w:hint="eastAsia" w:ascii="宋体" w:hAnsi="宋体" w:cs="宋体"/>
                <w:kern w:val="0"/>
                <w:sz w:val="21"/>
                <w:szCs w:val="21"/>
              </w:rPr>
              <w:t>拾</w:t>
            </w:r>
            <w:r>
              <w:rPr>
                <w:rFonts w:ascii="宋体" w:hAnsi="宋体" w:cs="宋体"/>
                <w:kern w:val="0"/>
                <w:sz w:val="21"/>
                <w:szCs w:val="21"/>
              </w:rPr>
              <w:t xml:space="preserve">     </w:t>
            </w:r>
            <w:r>
              <w:rPr>
                <w:rFonts w:hint="eastAsia" w:ascii="宋体" w:hAnsi="宋体" w:cs="宋体"/>
                <w:kern w:val="0"/>
                <w:sz w:val="21"/>
                <w:szCs w:val="21"/>
              </w:rPr>
              <w:t>万元（￥</w:t>
            </w:r>
            <w:r>
              <w:rPr>
                <w:rFonts w:ascii="宋体" w:hAnsi="宋体" w:cs="宋体"/>
                <w:kern w:val="0"/>
                <w:sz w:val="21"/>
                <w:szCs w:val="21"/>
              </w:rPr>
              <w:t xml:space="preserve">           </w:t>
            </w:r>
            <w:r>
              <w:rPr>
                <w:rFonts w:hint="eastAsia" w:ascii="宋体" w:hAnsi="宋体" w:cs="宋体"/>
                <w:kern w:val="0"/>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rHeight w:val="1674" w:hRule="atLeast"/>
          <w:jc w:val="center"/>
        </w:trPr>
        <w:tc>
          <w:tcPr>
            <w:tcW w:w="1002" w:type="dxa"/>
            <w:vMerge w:val="continue"/>
            <w:tcMar>
              <w:left w:w="11" w:type="dxa"/>
              <w:right w:w="11" w:type="dxa"/>
            </w:tcMar>
            <w:vAlign w:val="center"/>
          </w:tcPr>
          <w:p>
            <w:pPr>
              <w:widowControl w:val="0"/>
              <w:spacing w:line="260" w:lineRule="exact"/>
              <w:ind w:firstLine="0" w:firstLineChars="0"/>
              <w:jc w:val="center"/>
              <w:rPr>
                <w:rFonts w:ascii="宋体" w:eastAsia="宋体" w:cs="宋体"/>
                <w:kern w:val="0"/>
                <w:sz w:val="21"/>
                <w:szCs w:val="21"/>
              </w:rPr>
            </w:pPr>
          </w:p>
        </w:tc>
        <w:tc>
          <w:tcPr>
            <w:tcW w:w="7503" w:type="dxa"/>
            <w:gridSpan w:val="9"/>
            <w:tcMar>
              <w:left w:w="11" w:type="dxa"/>
              <w:right w:w="11" w:type="dxa"/>
            </w:tcMar>
            <w:vAlign w:val="center"/>
          </w:tcPr>
          <w:p>
            <w:pPr>
              <w:widowControl w:val="0"/>
              <w:spacing w:line="260" w:lineRule="exact"/>
              <w:ind w:firstLine="0" w:firstLineChars="0"/>
              <w:jc w:val="right"/>
              <w:rPr>
                <w:rFonts w:ascii="宋体" w:eastAsia="宋体" w:cs="宋体"/>
                <w:kern w:val="0"/>
                <w:sz w:val="21"/>
                <w:szCs w:val="21"/>
              </w:rPr>
            </w:pPr>
          </w:p>
          <w:p>
            <w:pPr>
              <w:widowControl w:val="0"/>
              <w:spacing w:line="260" w:lineRule="exact"/>
              <w:ind w:firstLine="0" w:firstLineChars="0"/>
              <w:jc w:val="right"/>
              <w:rPr>
                <w:rFonts w:ascii="宋体" w:eastAsia="宋体" w:cs="宋体"/>
                <w:kern w:val="0"/>
                <w:sz w:val="21"/>
                <w:szCs w:val="21"/>
              </w:rPr>
            </w:pPr>
          </w:p>
          <w:p>
            <w:pPr>
              <w:widowControl w:val="0"/>
              <w:spacing w:line="260" w:lineRule="exact"/>
              <w:ind w:firstLine="0" w:firstLineChars="0"/>
              <w:jc w:val="right"/>
              <w:rPr>
                <w:rFonts w:ascii="宋体" w:eastAsia="宋体" w:cs="宋体"/>
                <w:kern w:val="0"/>
                <w:sz w:val="21"/>
                <w:szCs w:val="21"/>
              </w:rPr>
            </w:pPr>
          </w:p>
          <w:p>
            <w:pPr>
              <w:widowControl w:val="0"/>
              <w:spacing w:line="260" w:lineRule="exact"/>
              <w:ind w:right="856" w:firstLine="0" w:firstLineChars="0"/>
              <w:jc w:val="center"/>
              <w:rPr>
                <w:rFonts w:ascii="宋体" w:eastAsia="宋体" w:cs="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申请单位（公章）：</w:t>
            </w:r>
            <w:r>
              <w:rPr>
                <w:rFonts w:ascii="宋体" w:hAnsi="宋体" w:cs="宋体"/>
                <w:kern w:val="0"/>
                <w:sz w:val="21"/>
                <w:szCs w:val="21"/>
              </w:rPr>
              <w:t xml:space="preserve">             </w:t>
            </w:r>
          </w:p>
          <w:p>
            <w:pPr>
              <w:widowControl w:val="0"/>
              <w:spacing w:line="260" w:lineRule="exact"/>
              <w:ind w:firstLine="0" w:firstLineChars="0"/>
              <w:jc w:val="right"/>
              <w:rPr>
                <w:rFonts w:ascii="宋体" w:eastAsia="宋体" w:cs="宋体"/>
                <w:kern w:val="0"/>
                <w:sz w:val="21"/>
                <w:szCs w:val="21"/>
              </w:rPr>
            </w:pPr>
            <w:r>
              <w:rPr>
                <w:rFonts w:ascii="宋体" w:hAnsi="宋体" w:cs="宋体"/>
                <w:kern w:val="0"/>
                <w:sz w:val="21"/>
                <w:szCs w:val="21"/>
              </w:rPr>
              <w:t xml:space="preserve">       </w:t>
            </w:r>
          </w:p>
          <w:p>
            <w:pPr>
              <w:widowControl w:val="0"/>
              <w:wordWrap w:val="0"/>
              <w:spacing w:line="260" w:lineRule="exact"/>
              <w:ind w:firstLine="0" w:firstLineChars="0"/>
              <w:jc w:val="right"/>
              <w:rPr>
                <w:rFonts w:ascii="宋体" w:eastAsia="宋体" w:cs="宋体"/>
                <w:kern w:val="0"/>
                <w:sz w:val="21"/>
                <w:szCs w:val="21"/>
              </w:rPr>
            </w:pPr>
            <w:r>
              <w:rPr>
                <w:rFonts w:hint="eastAsia" w:ascii="宋体" w:hAnsi="宋体" w:cs="宋体"/>
                <w:kern w:val="0"/>
                <w:sz w:val="21"/>
                <w:szCs w:val="21"/>
              </w:rPr>
              <w:t>年</w:t>
            </w:r>
            <w:r>
              <w:rPr>
                <w:rFonts w:ascii="宋体" w:hAnsi="宋体" w:cs="宋体"/>
                <w:kern w:val="0"/>
                <w:sz w:val="21"/>
                <w:szCs w:val="21"/>
              </w:rPr>
              <w:t xml:space="preserve">    </w:t>
            </w:r>
            <w:r>
              <w:rPr>
                <w:rFonts w:hint="eastAsia" w:ascii="宋体" w:hAnsi="宋体" w:cs="宋体"/>
                <w:kern w:val="0"/>
                <w:sz w:val="21"/>
                <w:szCs w:val="21"/>
              </w:rPr>
              <w:t>月</w:t>
            </w:r>
            <w:r>
              <w:rPr>
                <w:rFonts w:ascii="宋体" w:hAnsi="宋体" w:cs="宋体"/>
                <w:kern w:val="0"/>
                <w:sz w:val="21"/>
                <w:szCs w:val="21"/>
              </w:rPr>
              <w:t xml:space="preserve">    </w:t>
            </w:r>
            <w:r>
              <w:rPr>
                <w:rFonts w:hint="eastAsia" w:ascii="宋体" w:hAnsi="宋体" w:cs="宋体"/>
                <w:kern w:val="0"/>
                <w:sz w:val="21"/>
                <w:szCs w:val="21"/>
              </w:rPr>
              <w:t>日</w:t>
            </w:r>
            <w:r>
              <w:rPr>
                <w:rFonts w:ascii="宋体" w:hAnsi="宋体" w:cs="宋体"/>
                <w:kern w:val="0"/>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rHeight w:val="1771" w:hRule="atLeast"/>
          <w:jc w:val="center"/>
        </w:trPr>
        <w:tc>
          <w:tcPr>
            <w:tcW w:w="1002" w:type="dxa"/>
            <w:tcMar>
              <w:left w:w="11" w:type="dxa"/>
              <w:right w:w="11" w:type="dxa"/>
            </w:tcMar>
            <w:vAlign w:val="center"/>
          </w:tcPr>
          <w:p>
            <w:pPr>
              <w:widowControl w:val="0"/>
              <w:spacing w:line="260" w:lineRule="exact"/>
              <w:ind w:firstLine="0" w:firstLineChars="0"/>
              <w:jc w:val="center"/>
              <w:rPr>
                <w:rFonts w:ascii="宋体" w:cs="宋体"/>
                <w:kern w:val="0"/>
                <w:sz w:val="21"/>
                <w:szCs w:val="21"/>
              </w:rPr>
            </w:pPr>
            <w:r>
              <w:rPr>
                <w:rFonts w:hint="eastAsia" w:ascii="宋体" w:cs="宋体"/>
                <w:kern w:val="0"/>
                <w:sz w:val="21"/>
                <w:szCs w:val="21"/>
              </w:rPr>
              <w:t>市级</w:t>
            </w:r>
          </w:p>
          <w:p>
            <w:pPr>
              <w:widowControl w:val="0"/>
              <w:spacing w:line="260" w:lineRule="exact"/>
              <w:ind w:firstLine="0" w:firstLineChars="0"/>
              <w:jc w:val="center"/>
              <w:rPr>
                <w:rFonts w:ascii="宋体" w:cs="宋体"/>
                <w:kern w:val="0"/>
                <w:sz w:val="21"/>
                <w:szCs w:val="21"/>
              </w:rPr>
            </w:pPr>
            <w:r>
              <w:rPr>
                <w:rFonts w:hint="eastAsia" w:ascii="宋体" w:cs="宋体"/>
                <w:kern w:val="0"/>
                <w:sz w:val="21"/>
                <w:szCs w:val="21"/>
              </w:rPr>
              <w:t>审核</w:t>
            </w:r>
          </w:p>
          <w:p>
            <w:pPr>
              <w:widowControl w:val="0"/>
              <w:spacing w:line="260" w:lineRule="exact"/>
              <w:ind w:firstLine="0" w:firstLineChars="0"/>
              <w:jc w:val="center"/>
              <w:rPr>
                <w:rFonts w:ascii="宋体" w:cs="宋体"/>
                <w:kern w:val="0"/>
                <w:sz w:val="21"/>
                <w:szCs w:val="21"/>
              </w:rPr>
            </w:pPr>
            <w:r>
              <w:rPr>
                <w:rFonts w:hint="eastAsia" w:ascii="宋体" w:cs="宋体"/>
                <w:kern w:val="0"/>
                <w:sz w:val="21"/>
                <w:szCs w:val="21"/>
              </w:rPr>
              <w:t>意见</w:t>
            </w:r>
          </w:p>
        </w:tc>
        <w:tc>
          <w:tcPr>
            <w:tcW w:w="3749" w:type="dxa"/>
            <w:gridSpan w:val="4"/>
          </w:tcPr>
          <w:p>
            <w:pPr>
              <w:widowControl w:val="0"/>
              <w:spacing w:line="260" w:lineRule="exact"/>
              <w:ind w:firstLine="0" w:firstLineChars="0"/>
              <w:rPr>
                <w:rFonts w:ascii="宋体" w:cs="宋体"/>
                <w:kern w:val="0"/>
                <w:sz w:val="21"/>
                <w:szCs w:val="21"/>
              </w:rPr>
            </w:pPr>
            <w:r>
              <w:rPr>
                <w:rFonts w:hint="eastAsia" w:ascii="宋体" w:hAnsi="宋体" w:cs="宋体"/>
                <w:kern w:val="0"/>
                <w:sz w:val="21"/>
                <w:szCs w:val="21"/>
              </w:rPr>
              <w:t>人力资源社会保障部门意见：</w:t>
            </w:r>
          </w:p>
          <w:p>
            <w:pPr>
              <w:widowControl w:val="0"/>
              <w:spacing w:line="260" w:lineRule="exact"/>
              <w:ind w:firstLine="0" w:firstLineChars="0"/>
              <w:rPr>
                <w:rFonts w:ascii="宋体" w:cs="宋体"/>
                <w:kern w:val="0"/>
                <w:sz w:val="21"/>
                <w:szCs w:val="21"/>
              </w:rPr>
            </w:pPr>
          </w:p>
          <w:p>
            <w:pPr>
              <w:widowControl w:val="0"/>
              <w:spacing w:line="260" w:lineRule="exact"/>
              <w:ind w:firstLine="0" w:firstLineChars="0"/>
              <w:rPr>
                <w:rFonts w:ascii="宋体" w:cs="宋体"/>
                <w:kern w:val="0"/>
                <w:sz w:val="21"/>
                <w:szCs w:val="21"/>
              </w:rPr>
            </w:pPr>
          </w:p>
          <w:p>
            <w:pPr>
              <w:widowControl w:val="0"/>
              <w:spacing w:line="260" w:lineRule="exact"/>
              <w:ind w:firstLine="0" w:firstLineChars="0"/>
              <w:rPr>
                <w:rFonts w:ascii="宋体" w:cs="宋体"/>
                <w:kern w:val="0"/>
                <w:sz w:val="21"/>
                <w:szCs w:val="21"/>
              </w:rPr>
            </w:pPr>
          </w:p>
          <w:p>
            <w:pPr>
              <w:widowControl w:val="0"/>
              <w:spacing w:line="260" w:lineRule="exact"/>
              <w:ind w:firstLine="0" w:firstLineChars="0"/>
              <w:rPr>
                <w:rFonts w:ascii="宋体" w:cs="宋体"/>
                <w:kern w:val="0"/>
                <w:sz w:val="21"/>
                <w:szCs w:val="21"/>
              </w:rPr>
            </w:pPr>
          </w:p>
          <w:p>
            <w:pPr>
              <w:widowControl w:val="0"/>
              <w:spacing w:line="260" w:lineRule="exact"/>
              <w:ind w:firstLine="0" w:firstLineChars="0"/>
              <w:rPr>
                <w:rFonts w:ascii="宋体" w:eastAsia="宋体" w:cs="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（公章）</w:t>
            </w:r>
          </w:p>
          <w:p>
            <w:pPr>
              <w:widowControl w:val="0"/>
              <w:spacing w:line="260" w:lineRule="exact"/>
              <w:ind w:firstLine="0" w:firstLineChars="0"/>
              <w:rPr>
                <w:rFonts w:ascii="宋体" w:cs="宋体"/>
                <w:kern w:val="0"/>
                <w:sz w:val="21"/>
                <w:szCs w:val="21"/>
              </w:rPr>
            </w:pPr>
          </w:p>
          <w:p>
            <w:pPr>
              <w:widowControl w:val="0"/>
              <w:spacing w:line="260" w:lineRule="exact"/>
              <w:ind w:firstLine="0" w:firstLineChars="0"/>
              <w:rPr>
                <w:rFonts w:ascii="宋体" w:cs="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年</w:t>
            </w:r>
            <w:r>
              <w:rPr>
                <w:rFonts w:ascii="宋体" w:hAnsi="宋体" w:cs="宋体"/>
                <w:kern w:val="0"/>
                <w:sz w:val="21"/>
                <w:szCs w:val="21"/>
              </w:rPr>
              <w:t xml:space="preserve">    </w:t>
            </w:r>
            <w:r>
              <w:rPr>
                <w:rFonts w:hint="eastAsia" w:ascii="宋体" w:hAnsi="宋体" w:cs="宋体"/>
                <w:kern w:val="0"/>
                <w:sz w:val="21"/>
                <w:szCs w:val="21"/>
              </w:rPr>
              <w:t>月</w:t>
            </w:r>
            <w:r>
              <w:rPr>
                <w:rFonts w:ascii="宋体" w:hAnsi="宋体" w:cs="宋体"/>
                <w:kern w:val="0"/>
                <w:sz w:val="21"/>
                <w:szCs w:val="21"/>
              </w:rPr>
              <w:t xml:space="preserve">    </w:t>
            </w:r>
            <w:r>
              <w:rPr>
                <w:rFonts w:hint="eastAsia" w:ascii="宋体" w:hAnsi="宋体" w:cs="宋体"/>
                <w:kern w:val="0"/>
                <w:sz w:val="21"/>
                <w:szCs w:val="21"/>
              </w:rPr>
              <w:t>日</w:t>
            </w:r>
          </w:p>
        </w:tc>
        <w:tc>
          <w:tcPr>
            <w:tcW w:w="3754" w:type="dxa"/>
            <w:gridSpan w:val="5"/>
            <w:tcMar>
              <w:left w:w="11" w:type="dxa"/>
              <w:right w:w="11" w:type="dxa"/>
            </w:tcMar>
          </w:tcPr>
          <w:p>
            <w:pPr>
              <w:widowControl w:val="0"/>
              <w:spacing w:line="260" w:lineRule="exact"/>
              <w:ind w:firstLine="0" w:firstLineChars="0"/>
              <w:rPr>
                <w:rFonts w:ascii="宋体" w:cs="宋体"/>
                <w:kern w:val="0"/>
                <w:sz w:val="21"/>
                <w:szCs w:val="21"/>
              </w:rPr>
            </w:pPr>
            <w:r>
              <w:rPr>
                <w:rFonts w:hint="eastAsia" w:ascii="宋体" w:hAnsi="宋体" w:cs="宋体"/>
                <w:kern w:val="0"/>
                <w:sz w:val="21"/>
                <w:szCs w:val="21"/>
              </w:rPr>
              <w:t>财政部门意见：</w:t>
            </w:r>
          </w:p>
          <w:p>
            <w:pPr>
              <w:widowControl w:val="0"/>
              <w:spacing w:line="260" w:lineRule="exact"/>
              <w:ind w:firstLine="0" w:firstLineChars="0"/>
              <w:rPr>
                <w:rFonts w:ascii="宋体" w:cs="宋体"/>
                <w:kern w:val="0"/>
                <w:sz w:val="21"/>
                <w:szCs w:val="21"/>
              </w:rPr>
            </w:pPr>
          </w:p>
          <w:p>
            <w:pPr>
              <w:widowControl w:val="0"/>
              <w:spacing w:line="260" w:lineRule="exact"/>
              <w:ind w:firstLine="0" w:firstLineChars="0"/>
              <w:rPr>
                <w:rFonts w:ascii="宋体" w:cs="宋体"/>
                <w:kern w:val="0"/>
                <w:sz w:val="21"/>
                <w:szCs w:val="21"/>
              </w:rPr>
            </w:pPr>
          </w:p>
          <w:p>
            <w:pPr>
              <w:widowControl w:val="0"/>
              <w:spacing w:line="260" w:lineRule="exact"/>
              <w:ind w:firstLine="0" w:firstLineChars="0"/>
              <w:rPr>
                <w:rFonts w:ascii="宋体" w:cs="宋体"/>
                <w:kern w:val="0"/>
                <w:sz w:val="21"/>
                <w:szCs w:val="21"/>
              </w:rPr>
            </w:pPr>
          </w:p>
          <w:p>
            <w:pPr>
              <w:widowControl w:val="0"/>
              <w:spacing w:line="260" w:lineRule="exact"/>
              <w:ind w:firstLine="0" w:firstLineChars="0"/>
              <w:rPr>
                <w:rFonts w:ascii="宋体" w:cs="宋体"/>
                <w:kern w:val="0"/>
                <w:sz w:val="21"/>
                <w:szCs w:val="21"/>
              </w:rPr>
            </w:pPr>
          </w:p>
          <w:p>
            <w:pPr>
              <w:widowControl w:val="0"/>
              <w:spacing w:line="260" w:lineRule="exact"/>
              <w:ind w:firstLine="0" w:firstLineChars="0"/>
              <w:rPr>
                <w:rFonts w:ascii="宋体" w:eastAsia="宋体" w:cs="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（公章）</w:t>
            </w:r>
          </w:p>
          <w:p>
            <w:pPr>
              <w:widowControl w:val="0"/>
              <w:spacing w:line="260" w:lineRule="exact"/>
              <w:ind w:firstLine="0" w:firstLineChars="0"/>
              <w:rPr>
                <w:rFonts w:ascii="宋体" w:cs="宋体"/>
                <w:kern w:val="0"/>
                <w:sz w:val="21"/>
                <w:szCs w:val="21"/>
              </w:rPr>
            </w:pPr>
          </w:p>
          <w:p>
            <w:pPr>
              <w:widowControl w:val="0"/>
              <w:spacing w:line="260" w:lineRule="exact"/>
              <w:ind w:firstLine="0" w:firstLineChars="0"/>
              <w:rPr>
                <w:rFonts w:ascii="宋体" w:cs="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年</w:t>
            </w:r>
            <w:r>
              <w:rPr>
                <w:rFonts w:ascii="宋体" w:hAnsi="宋体" w:cs="宋体"/>
                <w:kern w:val="0"/>
                <w:sz w:val="21"/>
                <w:szCs w:val="21"/>
              </w:rPr>
              <w:t xml:space="preserve">    </w:t>
            </w:r>
            <w:r>
              <w:rPr>
                <w:rFonts w:hint="eastAsia" w:ascii="宋体" w:hAnsi="宋体" w:cs="宋体"/>
                <w:kern w:val="0"/>
                <w:sz w:val="21"/>
                <w:szCs w:val="21"/>
              </w:rPr>
              <w:t>月</w:t>
            </w:r>
            <w:r>
              <w:rPr>
                <w:rFonts w:ascii="宋体" w:hAnsi="宋体" w:cs="宋体"/>
                <w:kern w:val="0"/>
                <w:sz w:val="21"/>
                <w:szCs w:val="21"/>
              </w:rPr>
              <w:t xml:space="preserve">    </w:t>
            </w:r>
            <w:r>
              <w:rPr>
                <w:rFonts w:hint="eastAsia" w:ascii="宋体" w:hAnsi="宋体" w:cs="宋体"/>
                <w:kern w:val="0"/>
                <w:sz w:val="21"/>
                <w:szCs w:val="21"/>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rHeight w:val="2218" w:hRule="atLeast"/>
          <w:jc w:val="center"/>
        </w:trPr>
        <w:tc>
          <w:tcPr>
            <w:tcW w:w="1002" w:type="dxa"/>
            <w:tcBorders>
              <w:bottom w:val="single" w:color="auto" w:sz="8" w:space="0"/>
            </w:tcBorders>
            <w:tcMar>
              <w:left w:w="11" w:type="dxa"/>
              <w:right w:w="11" w:type="dxa"/>
            </w:tcMar>
            <w:vAlign w:val="center"/>
          </w:tcPr>
          <w:p>
            <w:pPr>
              <w:widowControl w:val="0"/>
              <w:spacing w:line="260" w:lineRule="exact"/>
              <w:ind w:firstLine="0" w:firstLineChars="0"/>
              <w:jc w:val="center"/>
              <w:rPr>
                <w:rFonts w:ascii="宋体" w:eastAsia="宋体" w:cs="宋体"/>
                <w:kern w:val="0"/>
                <w:sz w:val="21"/>
                <w:szCs w:val="21"/>
              </w:rPr>
            </w:pPr>
            <w:r>
              <w:rPr>
                <w:rFonts w:hint="eastAsia" w:ascii="宋体" w:hAnsi="宋体" w:cs="宋体"/>
                <w:kern w:val="0"/>
                <w:sz w:val="21"/>
                <w:szCs w:val="21"/>
              </w:rPr>
              <w:t>省级</w:t>
            </w:r>
          </w:p>
          <w:p>
            <w:pPr>
              <w:widowControl w:val="0"/>
              <w:spacing w:line="260" w:lineRule="exact"/>
              <w:ind w:firstLine="0" w:firstLineChars="0"/>
              <w:jc w:val="center"/>
              <w:rPr>
                <w:rFonts w:ascii="宋体" w:eastAsia="宋体" w:cs="宋体"/>
                <w:kern w:val="0"/>
                <w:sz w:val="21"/>
                <w:szCs w:val="21"/>
              </w:rPr>
            </w:pPr>
            <w:r>
              <w:rPr>
                <w:rFonts w:hint="eastAsia" w:ascii="宋体" w:hAnsi="宋体" w:cs="宋体"/>
                <w:kern w:val="0"/>
                <w:sz w:val="21"/>
                <w:szCs w:val="21"/>
              </w:rPr>
              <w:t>审核</w:t>
            </w:r>
          </w:p>
          <w:p>
            <w:pPr>
              <w:widowControl w:val="0"/>
              <w:spacing w:line="260" w:lineRule="exact"/>
              <w:ind w:firstLine="0" w:firstLineChars="0"/>
              <w:jc w:val="center"/>
              <w:rPr>
                <w:rFonts w:ascii="宋体" w:eastAsia="宋体" w:cs="宋体"/>
                <w:kern w:val="0"/>
                <w:sz w:val="21"/>
                <w:szCs w:val="21"/>
              </w:rPr>
            </w:pPr>
            <w:r>
              <w:rPr>
                <w:rFonts w:hint="eastAsia" w:ascii="宋体" w:hAnsi="宋体" w:cs="宋体"/>
                <w:kern w:val="0"/>
                <w:sz w:val="21"/>
                <w:szCs w:val="21"/>
              </w:rPr>
              <w:t>意见</w:t>
            </w:r>
          </w:p>
        </w:tc>
        <w:tc>
          <w:tcPr>
            <w:tcW w:w="2501" w:type="dxa"/>
            <w:gridSpan w:val="2"/>
            <w:tcBorders>
              <w:bottom w:val="single" w:color="auto" w:sz="8" w:space="0"/>
            </w:tcBorders>
          </w:tcPr>
          <w:p>
            <w:pPr>
              <w:widowControl w:val="0"/>
              <w:spacing w:line="260" w:lineRule="exact"/>
              <w:ind w:firstLine="0" w:firstLineChars="0"/>
              <w:rPr>
                <w:rFonts w:ascii="宋体" w:eastAsia="宋体" w:cs="宋体"/>
                <w:kern w:val="0"/>
                <w:sz w:val="21"/>
                <w:szCs w:val="21"/>
              </w:rPr>
            </w:pPr>
            <w:r>
              <w:rPr>
                <w:rFonts w:hint="eastAsia" w:ascii="宋体" w:hAnsi="宋体" w:cs="宋体"/>
                <w:kern w:val="0"/>
                <w:sz w:val="21"/>
                <w:szCs w:val="21"/>
              </w:rPr>
              <w:t>经办机构调剂意见：</w:t>
            </w:r>
          </w:p>
          <w:p>
            <w:pPr>
              <w:widowControl w:val="0"/>
              <w:spacing w:line="260" w:lineRule="exact"/>
              <w:ind w:firstLine="0" w:firstLineChars="0"/>
              <w:rPr>
                <w:rFonts w:ascii="宋体" w:eastAsia="宋体" w:cs="宋体"/>
                <w:kern w:val="0"/>
                <w:sz w:val="21"/>
                <w:szCs w:val="21"/>
              </w:rPr>
            </w:pPr>
          </w:p>
          <w:p>
            <w:pPr>
              <w:widowControl w:val="0"/>
              <w:spacing w:line="260" w:lineRule="exact"/>
              <w:ind w:firstLine="0" w:firstLineChars="0"/>
              <w:rPr>
                <w:rFonts w:ascii="宋体" w:eastAsia="宋体" w:cs="宋体"/>
                <w:kern w:val="0"/>
                <w:sz w:val="21"/>
                <w:szCs w:val="21"/>
              </w:rPr>
            </w:pPr>
          </w:p>
          <w:p>
            <w:pPr>
              <w:widowControl w:val="0"/>
              <w:spacing w:line="260" w:lineRule="exact"/>
              <w:ind w:firstLine="0" w:firstLineChars="0"/>
              <w:rPr>
                <w:rFonts w:ascii="宋体" w:eastAsia="宋体" w:cs="宋体"/>
                <w:kern w:val="0"/>
                <w:sz w:val="21"/>
                <w:szCs w:val="21"/>
              </w:rPr>
            </w:pPr>
          </w:p>
          <w:p>
            <w:pPr>
              <w:widowControl w:val="0"/>
              <w:spacing w:line="260" w:lineRule="exact"/>
              <w:ind w:firstLine="0" w:firstLineChars="0"/>
              <w:rPr>
                <w:rFonts w:ascii="宋体" w:eastAsia="宋体" w:cs="宋体"/>
                <w:kern w:val="0"/>
                <w:sz w:val="21"/>
                <w:szCs w:val="21"/>
              </w:rPr>
            </w:pPr>
          </w:p>
          <w:p>
            <w:pPr>
              <w:widowControl w:val="0"/>
              <w:spacing w:line="260" w:lineRule="exact"/>
              <w:ind w:firstLine="0" w:firstLineChars="0"/>
              <w:rPr>
                <w:rFonts w:ascii="宋体" w:eastAsia="宋体" w:cs="宋体"/>
                <w:kern w:val="0"/>
                <w:sz w:val="21"/>
                <w:szCs w:val="21"/>
              </w:rPr>
            </w:pPr>
          </w:p>
          <w:p>
            <w:pPr>
              <w:widowControl w:val="0"/>
              <w:spacing w:line="260" w:lineRule="exact"/>
              <w:ind w:firstLine="1176" w:firstLineChars="550"/>
              <w:rPr>
                <w:rFonts w:ascii="宋体" w:eastAsia="宋体" w:cs="宋体"/>
                <w:kern w:val="0"/>
                <w:sz w:val="21"/>
                <w:szCs w:val="21"/>
              </w:rPr>
            </w:pPr>
            <w:r>
              <w:rPr>
                <w:rFonts w:hint="eastAsia" w:ascii="宋体" w:hAnsi="宋体" w:cs="宋体"/>
                <w:kern w:val="0"/>
                <w:sz w:val="21"/>
                <w:szCs w:val="21"/>
              </w:rPr>
              <w:t>（公章）</w:t>
            </w:r>
          </w:p>
          <w:p>
            <w:pPr>
              <w:widowControl w:val="0"/>
              <w:spacing w:line="260" w:lineRule="exact"/>
              <w:ind w:firstLine="0" w:firstLineChars="0"/>
              <w:rPr>
                <w:rFonts w:ascii="宋体" w:cs="宋体"/>
                <w:kern w:val="0"/>
                <w:sz w:val="21"/>
                <w:szCs w:val="21"/>
              </w:rPr>
            </w:pPr>
          </w:p>
          <w:p>
            <w:pPr>
              <w:widowControl w:val="0"/>
              <w:spacing w:line="260" w:lineRule="exact"/>
              <w:ind w:firstLine="0" w:firstLineChars="0"/>
              <w:rPr>
                <w:rFonts w:ascii="宋体" w:eastAsia="宋体" w:cs="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年</w:t>
            </w:r>
            <w:r>
              <w:rPr>
                <w:rFonts w:ascii="宋体" w:hAnsi="宋体" w:cs="宋体"/>
                <w:kern w:val="0"/>
                <w:sz w:val="21"/>
                <w:szCs w:val="21"/>
              </w:rPr>
              <w:t xml:space="preserve">    </w:t>
            </w:r>
            <w:r>
              <w:rPr>
                <w:rFonts w:hint="eastAsia" w:ascii="宋体" w:hAnsi="宋体" w:cs="宋体"/>
                <w:kern w:val="0"/>
                <w:sz w:val="21"/>
                <w:szCs w:val="21"/>
              </w:rPr>
              <w:t>月</w:t>
            </w:r>
            <w:r>
              <w:rPr>
                <w:rFonts w:ascii="宋体" w:hAnsi="宋体" w:cs="宋体"/>
                <w:kern w:val="0"/>
                <w:sz w:val="21"/>
                <w:szCs w:val="21"/>
              </w:rPr>
              <w:t xml:space="preserve">    </w:t>
            </w:r>
            <w:r>
              <w:rPr>
                <w:rFonts w:hint="eastAsia" w:ascii="宋体" w:hAnsi="宋体" w:cs="宋体"/>
                <w:kern w:val="0"/>
                <w:sz w:val="21"/>
                <w:szCs w:val="21"/>
              </w:rPr>
              <w:t>日</w:t>
            </w:r>
          </w:p>
        </w:tc>
        <w:tc>
          <w:tcPr>
            <w:tcW w:w="2501" w:type="dxa"/>
            <w:gridSpan w:val="5"/>
            <w:tcBorders>
              <w:bottom w:val="single" w:color="auto" w:sz="8" w:space="0"/>
            </w:tcBorders>
            <w:tcMar>
              <w:left w:w="11" w:type="dxa"/>
              <w:right w:w="11" w:type="dxa"/>
            </w:tcMar>
          </w:tcPr>
          <w:p>
            <w:pPr>
              <w:widowControl w:val="0"/>
              <w:spacing w:line="260" w:lineRule="exact"/>
              <w:ind w:firstLine="0" w:firstLineChars="0"/>
              <w:jc w:val="left"/>
              <w:rPr>
                <w:rFonts w:ascii="宋体" w:eastAsia="宋体" w:cs="宋体"/>
                <w:kern w:val="0"/>
                <w:sz w:val="21"/>
                <w:szCs w:val="21"/>
              </w:rPr>
            </w:pPr>
            <w:r>
              <w:rPr>
                <w:rFonts w:hint="eastAsia" w:ascii="宋体" w:hAnsi="宋体" w:cs="宋体"/>
                <w:kern w:val="0"/>
                <w:sz w:val="21"/>
                <w:szCs w:val="21"/>
              </w:rPr>
              <w:t>人力资源社会保障部门审核意见：</w:t>
            </w:r>
          </w:p>
          <w:p>
            <w:pPr>
              <w:widowControl w:val="0"/>
              <w:spacing w:line="260" w:lineRule="exact"/>
              <w:ind w:firstLine="0" w:firstLineChars="0"/>
              <w:rPr>
                <w:rFonts w:ascii="宋体" w:eastAsia="宋体" w:cs="宋体"/>
                <w:kern w:val="0"/>
                <w:sz w:val="21"/>
                <w:szCs w:val="21"/>
              </w:rPr>
            </w:pPr>
          </w:p>
          <w:p>
            <w:pPr>
              <w:widowControl w:val="0"/>
              <w:spacing w:line="260" w:lineRule="exact"/>
              <w:ind w:firstLine="0" w:firstLineChars="0"/>
              <w:rPr>
                <w:rFonts w:ascii="宋体" w:eastAsia="宋体" w:cs="宋体"/>
                <w:kern w:val="0"/>
                <w:sz w:val="21"/>
                <w:szCs w:val="21"/>
              </w:rPr>
            </w:pPr>
          </w:p>
          <w:p>
            <w:pPr>
              <w:widowControl w:val="0"/>
              <w:spacing w:line="260" w:lineRule="exact"/>
              <w:ind w:firstLine="0" w:firstLineChars="0"/>
              <w:rPr>
                <w:rFonts w:ascii="宋体" w:eastAsia="宋体" w:cs="宋体"/>
                <w:kern w:val="0"/>
                <w:sz w:val="21"/>
                <w:szCs w:val="21"/>
              </w:rPr>
            </w:pPr>
          </w:p>
          <w:p>
            <w:pPr>
              <w:widowControl w:val="0"/>
              <w:spacing w:line="260" w:lineRule="exact"/>
              <w:ind w:firstLine="0" w:firstLineChars="0"/>
              <w:rPr>
                <w:rFonts w:ascii="宋体" w:eastAsia="宋体" w:cs="宋体"/>
                <w:kern w:val="0"/>
                <w:sz w:val="21"/>
                <w:szCs w:val="21"/>
              </w:rPr>
            </w:pPr>
          </w:p>
          <w:p>
            <w:pPr>
              <w:widowControl w:val="0"/>
              <w:spacing w:line="260" w:lineRule="exact"/>
              <w:ind w:firstLine="1176" w:firstLineChars="550"/>
              <w:rPr>
                <w:rFonts w:ascii="宋体" w:eastAsia="宋体" w:cs="宋体"/>
                <w:kern w:val="0"/>
                <w:sz w:val="21"/>
                <w:szCs w:val="21"/>
              </w:rPr>
            </w:pPr>
            <w:r>
              <w:rPr>
                <w:rFonts w:hint="eastAsia" w:ascii="宋体" w:hAnsi="宋体" w:cs="宋体"/>
                <w:kern w:val="0"/>
                <w:sz w:val="21"/>
                <w:szCs w:val="21"/>
              </w:rPr>
              <w:t>（公章）</w:t>
            </w:r>
          </w:p>
          <w:p>
            <w:pPr>
              <w:widowControl w:val="0"/>
              <w:spacing w:line="260" w:lineRule="exact"/>
              <w:ind w:firstLine="0" w:firstLineChars="0"/>
              <w:rPr>
                <w:rFonts w:ascii="宋体" w:cs="宋体"/>
                <w:kern w:val="0"/>
                <w:sz w:val="21"/>
                <w:szCs w:val="21"/>
              </w:rPr>
            </w:pPr>
          </w:p>
          <w:p>
            <w:pPr>
              <w:widowControl w:val="0"/>
              <w:spacing w:line="260" w:lineRule="exact"/>
              <w:ind w:firstLine="0" w:firstLineChars="0"/>
              <w:rPr>
                <w:rFonts w:ascii="宋体" w:eastAsia="宋体" w:cs="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年</w:t>
            </w:r>
            <w:r>
              <w:rPr>
                <w:rFonts w:ascii="宋体" w:hAnsi="宋体" w:cs="宋体"/>
                <w:kern w:val="0"/>
                <w:sz w:val="21"/>
                <w:szCs w:val="21"/>
              </w:rPr>
              <w:t xml:space="preserve">    </w:t>
            </w:r>
            <w:r>
              <w:rPr>
                <w:rFonts w:hint="eastAsia" w:ascii="宋体" w:hAnsi="宋体" w:cs="宋体"/>
                <w:kern w:val="0"/>
                <w:sz w:val="21"/>
                <w:szCs w:val="21"/>
              </w:rPr>
              <w:t>月</w:t>
            </w:r>
            <w:r>
              <w:rPr>
                <w:rFonts w:ascii="宋体" w:hAnsi="宋体" w:cs="宋体"/>
                <w:kern w:val="0"/>
                <w:sz w:val="21"/>
                <w:szCs w:val="21"/>
              </w:rPr>
              <w:t xml:space="preserve">    </w:t>
            </w:r>
            <w:r>
              <w:rPr>
                <w:rFonts w:hint="eastAsia" w:ascii="宋体" w:hAnsi="宋体" w:cs="宋体"/>
                <w:kern w:val="0"/>
                <w:sz w:val="21"/>
                <w:szCs w:val="21"/>
              </w:rPr>
              <w:t>日</w:t>
            </w:r>
          </w:p>
        </w:tc>
        <w:tc>
          <w:tcPr>
            <w:tcW w:w="2501" w:type="dxa"/>
            <w:gridSpan w:val="2"/>
            <w:tcBorders>
              <w:bottom w:val="single" w:color="auto" w:sz="8" w:space="0"/>
            </w:tcBorders>
          </w:tcPr>
          <w:p>
            <w:pPr>
              <w:widowControl w:val="0"/>
              <w:spacing w:line="260" w:lineRule="exact"/>
              <w:ind w:firstLine="0" w:firstLineChars="0"/>
              <w:jc w:val="left"/>
              <w:rPr>
                <w:rFonts w:ascii="宋体" w:eastAsia="宋体" w:cs="宋体"/>
                <w:kern w:val="0"/>
                <w:sz w:val="21"/>
                <w:szCs w:val="21"/>
              </w:rPr>
            </w:pPr>
            <w:r>
              <w:rPr>
                <w:rFonts w:hint="eastAsia" w:ascii="宋体" w:hAnsi="宋体" w:cs="宋体"/>
                <w:kern w:val="0"/>
                <w:sz w:val="21"/>
                <w:szCs w:val="21"/>
              </w:rPr>
              <w:t>财政部门审核意见：</w:t>
            </w:r>
          </w:p>
          <w:p>
            <w:pPr>
              <w:widowControl w:val="0"/>
              <w:spacing w:line="260" w:lineRule="exact"/>
              <w:ind w:firstLine="0" w:firstLineChars="0"/>
              <w:rPr>
                <w:rFonts w:ascii="宋体" w:eastAsia="宋体" w:cs="宋体"/>
                <w:kern w:val="0"/>
                <w:sz w:val="21"/>
                <w:szCs w:val="21"/>
              </w:rPr>
            </w:pPr>
          </w:p>
          <w:p>
            <w:pPr>
              <w:widowControl w:val="0"/>
              <w:spacing w:line="260" w:lineRule="exact"/>
              <w:ind w:firstLine="0" w:firstLineChars="0"/>
              <w:rPr>
                <w:rFonts w:ascii="宋体" w:eastAsia="宋体" w:cs="宋体"/>
                <w:kern w:val="0"/>
                <w:sz w:val="21"/>
                <w:szCs w:val="21"/>
              </w:rPr>
            </w:pPr>
          </w:p>
          <w:p>
            <w:pPr>
              <w:widowControl w:val="0"/>
              <w:spacing w:line="260" w:lineRule="exact"/>
              <w:ind w:firstLine="0" w:firstLineChars="0"/>
              <w:rPr>
                <w:rFonts w:ascii="宋体" w:eastAsia="宋体" w:cs="宋体"/>
                <w:kern w:val="0"/>
                <w:sz w:val="21"/>
                <w:szCs w:val="21"/>
              </w:rPr>
            </w:pPr>
          </w:p>
          <w:p>
            <w:pPr>
              <w:widowControl w:val="0"/>
              <w:spacing w:line="260" w:lineRule="exact"/>
              <w:ind w:firstLine="0" w:firstLineChars="0"/>
              <w:rPr>
                <w:rFonts w:ascii="宋体" w:eastAsia="宋体" w:cs="宋体"/>
                <w:kern w:val="0"/>
                <w:sz w:val="21"/>
                <w:szCs w:val="21"/>
              </w:rPr>
            </w:pPr>
          </w:p>
          <w:p>
            <w:pPr>
              <w:widowControl w:val="0"/>
              <w:spacing w:line="260" w:lineRule="exact"/>
              <w:ind w:firstLine="0" w:firstLineChars="0"/>
              <w:rPr>
                <w:rFonts w:ascii="宋体" w:eastAsia="宋体" w:cs="宋体"/>
                <w:kern w:val="0"/>
                <w:sz w:val="21"/>
                <w:szCs w:val="21"/>
              </w:rPr>
            </w:pPr>
          </w:p>
          <w:p>
            <w:pPr>
              <w:widowControl w:val="0"/>
              <w:spacing w:line="260" w:lineRule="exact"/>
              <w:ind w:firstLine="1176" w:firstLineChars="550"/>
              <w:rPr>
                <w:rFonts w:ascii="宋体" w:eastAsia="宋体" w:cs="宋体"/>
                <w:kern w:val="0"/>
                <w:sz w:val="21"/>
                <w:szCs w:val="21"/>
              </w:rPr>
            </w:pPr>
            <w:r>
              <w:rPr>
                <w:rFonts w:hint="eastAsia" w:ascii="宋体" w:hAnsi="宋体" w:cs="宋体"/>
                <w:kern w:val="0"/>
                <w:sz w:val="21"/>
                <w:szCs w:val="21"/>
              </w:rPr>
              <w:t>（公章）</w:t>
            </w:r>
          </w:p>
          <w:p>
            <w:pPr>
              <w:widowControl w:val="0"/>
              <w:spacing w:line="260" w:lineRule="exact"/>
              <w:ind w:firstLine="0" w:firstLineChars="0"/>
              <w:rPr>
                <w:rFonts w:ascii="宋体" w:cs="宋体"/>
                <w:kern w:val="0"/>
                <w:sz w:val="21"/>
                <w:szCs w:val="21"/>
              </w:rPr>
            </w:pPr>
          </w:p>
          <w:p>
            <w:pPr>
              <w:widowControl w:val="0"/>
              <w:spacing w:line="260" w:lineRule="exact"/>
              <w:ind w:firstLine="0" w:firstLineChars="0"/>
              <w:rPr>
                <w:rFonts w:ascii="宋体" w:eastAsia="宋体" w:cs="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年</w:t>
            </w:r>
            <w:r>
              <w:rPr>
                <w:rFonts w:ascii="宋体" w:hAnsi="宋体" w:cs="宋体"/>
                <w:kern w:val="0"/>
                <w:sz w:val="21"/>
                <w:szCs w:val="21"/>
              </w:rPr>
              <w:t xml:space="preserve">    </w:t>
            </w:r>
            <w:r>
              <w:rPr>
                <w:rFonts w:hint="eastAsia" w:ascii="宋体" w:hAnsi="宋体" w:cs="宋体"/>
                <w:kern w:val="0"/>
                <w:sz w:val="21"/>
                <w:szCs w:val="21"/>
              </w:rPr>
              <w:t>月</w:t>
            </w:r>
            <w:r>
              <w:rPr>
                <w:rFonts w:ascii="宋体" w:hAnsi="宋体" w:cs="宋体"/>
                <w:kern w:val="0"/>
                <w:sz w:val="21"/>
                <w:szCs w:val="21"/>
              </w:rPr>
              <w:t xml:space="preserve">    </w:t>
            </w:r>
            <w:r>
              <w:rPr>
                <w:rFonts w:hint="eastAsia" w:ascii="宋体" w:hAnsi="宋体" w:cs="宋体"/>
                <w:kern w:val="0"/>
                <w:sz w:val="21"/>
                <w:szCs w:val="21"/>
              </w:rPr>
              <w:t>日</w:t>
            </w:r>
          </w:p>
        </w:tc>
      </w:tr>
    </w:tbl>
    <w:p>
      <w:pPr>
        <w:widowControl w:val="0"/>
        <w:spacing w:beforeLines="20" w:line="240" w:lineRule="exact"/>
        <w:ind w:firstLine="0" w:firstLineChars="0"/>
        <w:jc w:val="center"/>
        <w:rPr>
          <w:rFonts w:eastAsia="宋体"/>
          <w:kern w:val="0"/>
          <w:sz w:val="21"/>
          <w:szCs w:val="21"/>
        </w:rPr>
      </w:pPr>
      <w:r>
        <w:rPr>
          <w:rFonts w:hint="eastAsia" w:hAnsi="宋体"/>
          <w:kern w:val="0"/>
          <w:sz w:val="21"/>
          <w:szCs w:val="21"/>
        </w:rPr>
        <w:t>说明：</w:t>
      </w:r>
      <w:r>
        <w:rPr>
          <w:kern w:val="0"/>
          <w:sz w:val="21"/>
          <w:szCs w:val="21"/>
        </w:rPr>
        <w:t>1.</w:t>
      </w:r>
      <w:r>
        <w:rPr>
          <w:rFonts w:hint="eastAsia" w:hAnsi="宋体"/>
          <w:kern w:val="0"/>
          <w:sz w:val="21"/>
          <w:szCs w:val="21"/>
        </w:rPr>
        <w:t>发生重大及以上事故申请紧急调剂时，</w:t>
      </w:r>
      <w:r>
        <w:rPr>
          <w:rFonts w:hint="eastAsia"/>
          <w:kern w:val="0"/>
          <w:sz w:val="21"/>
          <w:szCs w:val="21"/>
        </w:rPr>
        <w:t>申请调剂一栏应写明事故情况、工亡人数和基金支付情况（可另附页），</w:t>
      </w:r>
      <w:r>
        <w:rPr>
          <w:rFonts w:hint="eastAsia" w:hAnsi="宋体"/>
          <w:kern w:val="0"/>
          <w:sz w:val="21"/>
          <w:szCs w:val="21"/>
        </w:rPr>
        <w:t>基金收支、结余情况填写截至上月底数据；</w:t>
      </w:r>
    </w:p>
    <w:p>
      <w:pPr>
        <w:widowControl w:val="0"/>
        <w:spacing w:line="240" w:lineRule="exact"/>
        <w:ind w:left="852" w:leftChars="210" w:hanging="214" w:hangingChars="100"/>
      </w:pPr>
      <w:r>
        <w:rPr>
          <w:kern w:val="0"/>
          <w:sz w:val="21"/>
          <w:szCs w:val="21"/>
        </w:rPr>
        <w:t>2.</w:t>
      </w:r>
      <w:r>
        <w:rPr>
          <w:rFonts w:hint="eastAsia" w:hAnsi="宋体"/>
          <w:kern w:val="0"/>
          <w:sz w:val="21"/>
          <w:szCs w:val="21"/>
        </w:rPr>
        <w:t>此表报送一式三份，省人社厅、省财政厅、省工伤保险经办机构各一份。</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snapToGrid/>
      <w:spacing w:line="240" w:lineRule="auto"/>
      <w:ind w:firstLine="0" w:firstLineChars="0"/>
      <w:jc w:val="both"/>
      <w:rPr>
        <w:rStyle w:val="6"/>
        <w:rFonts w:ascii="Times New Roman" w:hAnsi="Times New Roman"/>
        <w:sz w:val="28"/>
        <w:szCs w:val="28"/>
      </w:rPr>
    </w:pPr>
    <w:r>
      <w:rPr>
        <w:rStyle w:val="6"/>
        <w:rFonts w:ascii="宋体" w:hAnsi="宋体"/>
        <w:sz w:val="28"/>
        <w:szCs w:val="28"/>
      </w:rPr>
      <w:t xml:space="preserve">— </w:t>
    </w:r>
    <w:r>
      <w:rPr>
        <w:rStyle w:val="6"/>
        <w:rFonts w:ascii="Times New Roman" w:hAnsi="Times New Roman"/>
        <w:sz w:val="28"/>
        <w:szCs w:val="28"/>
      </w:rPr>
      <w:fldChar w:fldCharType="begin"/>
    </w:r>
    <w:r>
      <w:rPr>
        <w:rStyle w:val="6"/>
        <w:rFonts w:ascii="Times New Roman" w:hAnsi="Times New Roman"/>
        <w:sz w:val="28"/>
        <w:szCs w:val="28"/>
      </w:rPr>
      <w:instrText xml:space="preserve">PAGE  </w:instrText>
    </w:r>
    <w:r>
      <w:rPr>
        <w:rStyle w:val="6"/>
        <w:rFonts w:ascii="Times New Roman" w:hAnsi="Times New Roman"/>
        <w:sz w:val="28"/>
        <w:szCs w:val="28"/>
      </w:rPr>
      <w:fldChar w:fldCharType="separate"/>
    </w:r>
    <w:r>
      <w:rPr>
        <w:rStyle w:val="6"/>
        <w:rFonts w:ascii="Times New Roman" w:hAnsi="Times New Roman"/>
        <w:sz w:val="28"/>
        <w:szCs w:val="28"/>
      </w:rPr>
      <w:t>1</w:t>
    </w:r>
    <w:r>
      <w:rPr>
        <w:rStyle w:val="6"/>
        <w:rFonts w:ascii="Times New Roman" w:hAnsi="Times New Roman"/>
        <w:sz w:val="28"/>
        <w:szCs w:val="28"/>
      </w:rPr>
      <w:fldChar w:fldCharType="end"/>
    </w:r>
    <w:r>
      <w:rPr>
        <w:rStyle w:val="6"/>
        <w:rFonts w:ascii="Times New Roman" w:hAnsi="Times New Roman"/>
        <w:sz w:val="28"/>
        <w:szCs w:val="28"/>
      </w:rPr>
      <w:t xml:space="preserve"> —</w:t>
    </w:r>
  </w:p>
  <w:p>
    <w:pPr>
      <w:pStyle w:val="2"/>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E390D"/>
    <w:rsid w:val="468E39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imes New Roman" w:hAnsi="Times New Roman" w:eastAsia="仿宋_GB2312" w:cs="Times New Roman"/>
      <w:kern w:val="2"/>
      <w:sz w:val="30"/>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spacing w:line="240" w:lineRule="atLeast"/>
      <w:jc w:val="left"/>
    </w:pPr>
    <w:rPr>
      <w:rFonts w:ascii="Calibri" w:hAnsi="Calibri" w:eastAsia="宋体"/>
      <w:sz w:val="18"/>
      <w:szCs w:val="20"/>
    </w:rPr>
  </w:style>
  <w:style w:type="paragraph" w:styleId="3">
    <w:name w:val="header"/>
    <w:basedOn w:val="1"/>
    <w:uiPriority w:val="0"/>
    <w:pPr>
      <w:pBdr>
        <w:bottom w:val="single" w:color="auto" w:sz="6" w:space="1"/>
      </w:pBdr>
      <w:tabs>
        <w:tab w:val="center" w:pos="4153"/>
        <w:tab w:val="right" w:pos="8306"/>
      </w:tabs>
      <w:snapToGrid w:val="0"/>
      <w:spacing w:line="240" w:lineRule="atLeast"/>
      <w:jc w:val="center"/>
    </w:pPr>
    <w:rPr>
      <w:rFonts w:ascii="Calibri" w:hAnsi="Calibri" w:eastAsia="宋体"/>
      <w:sz w:val="18"/>
      <w:szCs w:val="20"/>
    </w:rPr>
  </w:style>
  <w:style w:type="paragraph" w:styleId="4">
    <w:name w:val="Normal (Web)"/>
    <w:basedOn w:val="1"/>
    <w:uiPriority w:val="0"/>
    <w:pPr>
      <w:widowControl w:val="0"/>
      <w:spacing w:beforeAutospacing="1" w:afterAutospacing="1" w:line="240" w:lineRule="auto"/>
      <w:ind w:firstLine="0" w:firstLineChars="0"/>
      <w:jc w:val="left"/>
    </w:pPr>
    <w:rPr>
      <w:kern w:val="0"/>
      <w:sz w:val="24"/>
      <w:szCs w:val="24"/>
    </w:rPr>
  </w:style>
  <w:style w:type="character" w:styleId="6">
    <w:name w:val="page number"/>
    <w:basedOn w:val="5"/>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2020-12-31T07:54:00Z</dcterms:created>
  <dc:creator>pc</dc:creator>
  <cp:lastModifiedBy>pc</cp:lastModifiedBy>
  <dcterms:modified xsi:type="dcterms:W3CDTF">2020-12-31T07:54:55Z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