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right="0"/>
        <w:jc w:val="center"/>
        <w:textAlignment w:val="baseline"/>
        <w:rPr>
          <w:rFonts w:hint="default" w:ascii="Times New Roman" w:hAnsi="Times New Roman" w:eastAsia="方正大标宋简体" w:cs="Times New Roman"/>
          <w:b w:val="0"/>
          <w:bCs w:val="0"/>
          <w:color w:val="auto"/>
          <w:spacing w:val="0"/>
          <w:position w:val="0"/>
          <w:sz w:val="40"/>
          <w:szCs w:val="40"/>
        </w:rPr>
      </w:pPr>
      <w:r>
        <w:rPr>
          <w:rFonts w:hint="default" w:ascii="Times New Roman" w:hAnsi="Times New Roman" w:eastAsia="方正大标宋简体" w:cs="Times New Roman"/>
          <w:b w:val="0"/>
          <w:bCs w:val="0"/>
          <w:color w:val="auto"/>
          <w:spacing w:val="0"/>
          <w:position w:val="0"/>
          <w:sz w:val="40"/>
          <w:szCs w:val="40"/>
          <w:lang w:val="en-US" w:eastAsia="zh-CN"/>
        </w:rPr>
        <w:t>市财政局</w:t>
      </w:r>
      <w:r>
        <w:rPr>
          <w:rFonts w:hint="default" w:ascii="Times New Roman" w:hAnsi="Times New Roman" w:eastAsia="方正大标宋简体" w:cs="Times New Roman"/>
          <w:b w:val="0"/>
          <w:bCs w:val="0"/>
          <w:color w:val="auto"/>
          <w:spacing w:val="0"/>
          <w:position w:val="0"/>
          <w:sz w:val="40"/>
          <w:szCs w:val="40"/>
        </w:rPr>
        <w:t>关于下达2024年中央财政衔接</w:t>
      </w:r>
    </w:p>
    <w:p>
      <w:pPr>
        <w:keepNext w:val="0"/>
        <w:keepLines w:val="0"/>
        <w:pageBreakBefore w:val="0"/>
        <w:widowControl w:val="0"/>
        <w:kinsoku/>
        <w:wordWrap/>
        <w:overflowPunct/>
        <w:topLinePunct w:val="0"/>
        <w:autoSpaceDE/>
        <w:autoSpaceDN/>
        <w:bidi w:val="0"/>
        <w:adjustRightInd/>
        <w:snapToGrid/>
        <w:spacing w:line="620" w:lineRule="exact"/>
        <w:ind w:right="0"/>
        <w:jc w:val="center"/>
        <w:textAlignment w:val="baseline"/>
        <w:rPr>
          <w:rFonts w:hint="default" w:ascii="Times New Roman" w:hAnsi="Times New Roman" w:eastAsia="方正大标宋简体" w:cs="Times New Roman"/>
          <w:b w:val="0"/>
          <w:bCs w:val="0"/>
          <w:color w:val="auto"/>
          <w:spacing w:val="0"/>
          <w:position w:val="0"/>
          <w:sz w:val="40"/>
          <w:szCs w:val="40"/>
        </w:rPr>
      </w:pPr>
      <w:r>
        <w:rPr>
          <w:rFonts w:hint="default" w:ascii="Times New Roman" w:hAnsi="Times New Roman" w:eastAsia="方正大标宋简体" w:cs="Times New Roman"/>
          <w:b w:val="0"/>
          <w:bCs w:val="0"/>
          <w:color w:val="auto"/>
          <w:spacing w:val="0"/>
          <w:position w:val="0"/>
          <w:sz w:val="40"/>
          <w:szCs w:val="40"/>
        </w:rPr>
        <w:t>推进乡村振兴补助资金预算的通知</w:t>
      </w:r>
    </w:p>
    <w:p>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jc w:val="both"/>
        <w:textAlignment w:val="baseline"/>
        <w:rPr>
          <w:rFonts w:hint="default" w:ascii="Times New Roman" w:hAnsi="Times New Roman" w:eastAsia="仿宋_GB2312" w:cs="Times New Roman"/>
          <w:color w:val="auto"/>
          <w:spacing w:val="0"/>
          <w:position w:val="0"/>
          <w:sz w:val="32"/>
          <w:szCs w:val="32"/>
        </w:rPr>
      </w:pPr>
    </w:p>
    <w:p>
      <w:pPr>
        <w:pStyle w:val="2"/>
        <w:keepNext w:val="0"/>
        <w:keepLines w:val="0"/>
        <w:pageBreakBefore w:val="0"/>
        <w:widowControl w:val="0"/>
        <w:kinsoku/>
        <w:wordWrap/>
        <w:overflowPunct/>
        <w:topLinePunct w:val="0"/>
        <w:autoSpaceDE/>
        <w:autoSpaceDN/>
        <w:bidi w:val="0"/>
        <w:adjustRightInd/>
        <w:snapToGrid/>
        <w:spacing w:line="620" w:lineRule="exact"/>
        <w:ind w:left="0" w:right="0" w:firstLine="1280" w:firstLineChars="4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财政局：</w:t>
      </w:r>
    </w:p>
    <w:p>
      <w:pPr>
        <w:pStyle w:val="2"/>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为提高预算完整性，加快支</w:t>
      </w:r>
      <w:bookmarkStart w:id="0" w:name="_GoBack"/>
      <w:bookmarkEnd w:id="0"/>
      <w:r>
        <w:rPr>
          <w:rFonts w:hint="default" w:ascii="Times New Roman" w:hAnsi="Times New Roman" w:eastAsia="仿宋_GB2312" w:cs="Times New Roman"/>
          <w:color w:val="auto"/>
          <w:spacing w:val="0"/>
          <w:position w:val="0"/>
          <w:sz w:val="32"/>
          <w:szCs w:val="32"/>
        </w:rPr>
        <w:t>出进度，根据《</w:t>
      </w:r>
      <w:r>
        <w:rPr>
          <w:rFonts w:hint="default" w:ascii="Times New Roman" w:hAnsi="Times New Roman" w:eastAsia="仿宋_GB2312" w:cs="Times New Roman"/>
          <w:color w:val="auto"/>
          <w:spacing w:val="0"/>
          <w:position w:val="0"/>
          <w:sz w:val="32"/>
          <w:szCs w:val="32"/>
          <w:lang w:val="en-US" w:eastAsia="zh-CN"/>
        </w:rPr>
        <w:t>省财政厅</w:t>
      </w:r>
      <w:r>
        <w:rPr>
          <w:rFonts w:hint="default" w:ascii="Times New Roman" w:hAnsi="Times New Roman" w:eastAsia="仿宋_GB2312" w:cs="Times New Roman"/>
          <w:color w:val="auto"/>
          <w:spacing w:val="0"/>
          <w:position w:val="0"/>
          <w:sz w:val="32"/>
          <w:szCs w:val="32"/>
        </w:rPr>
        <w:t>关于提前下达2024 年中央财政衔接推进乡村振兴补助资金预算的通知》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lang w:val="en-US" w:eastAsia="zh-CN"/>
        </w:rPr>
        <w:t>鄂财农发</w:t>
      </w:r>
      <w:r>
        <w:rPr>
          <w:rFonts w:hint="default" w:ascii="Times New Roman" w:hAnsi="Times New Roman" w:eastAsia="仿宋_GB2312" w:cs="Times New Roman"/>
          <w:color w:val="auto"/>
          <w:spacing w:val="0"/>
          <w:position w:val="0"/>
          <w:sz w:val="32"/>
          <w:szCs w:val="32"/>
        </w:rPr>
        <w:t>〔2023〕</w:t>
      </w:r>
      <w:r>
        <w:rPr>
          <w:rFonts w:hint="default" w:ascii="Times New Roman" w:hAnsi="Times New Roman" w:eastAsia="仿宋_GB2312" w:cs="Times New Roman"/>
          <w:color w:val="auto"/>
          <w:spacing w:val="0"/>
          <w:position w:val="0"/>
          <w:sz w:val="32"/>
          <w:szCs w:val="32"/>
          <w:lang w:val="en-US" w:eastAsia="zh-CN"/>
        </w:rPr>
        <w:t>73</w:t>
      </w:r>
      <w:r>
        <w:rPr>
          <w:rFonts w:hint="default" w:ascii="Times New Roman" w:hAnsi="Times New Roman" w:eastAsia="仿宋_GB2312" w:cs="Times New Roman"/>
          <w:color w:val="auto"/>
          <w:spacing w:val="0"/>
          <w:position w:val="0"/>
          <w:sz w:val="32"/>
          <w:szCs w:val="32"/>
        </w:rPr>
        <w:t>号</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文件精神，现下达你地2024年中央财政衔接推进乡村振兴补助资金</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以下简称衔接资金</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预算指标</w:t>
      </w: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万元</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项目名称：中央财政衔接推进乡村振兴补助资金，项目代码：10000015Z155110000004</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其中：巩固拓展脱贫攻坚成果和乡村振兴任务</w:t>
      </w: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万元，以工代赈任务</w:t>
      </w: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万元，少数民族发展任务</w:t>
      </w: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 xml:space="preserve"> 万元，欠发达国有农场巩固提升任务</w:t>
      </w: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万元，欠发达国有林场巩固提升任务</w:t>
      </w:r>
      <w:r>
        <w:rPr>
          <w:rFonts w:hint="default"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万元。现将有关事项通知如下：</w:t>
      </w:r>
    </w:p>
    <w:p>
      <w:pPr>
        <w:pStyle w:val="2"/>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一、上述资金收支列2024年政府收支分类科目“1100231 巩固脱贫攻坚成果衔接乡村振兴转移支付收入”和“21305巩固脱贫攻坚成果衔接乡村振兴”</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上述指标通过2024年财政年终结算办理。</w:t>
      </w:r>
    </w:p>
    <w:p>
      <w:pPr>
        <w:pStyle w:val="2"/>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二、 突出衔接资金支持重点。认真贯彻落实《关于加强财政衔接推进乡村振兴补助资金使用管理的指导意见》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鄂财农发〔2022〕53号</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等要求，督促相关部门加强项目谋划等前期工作，优先支持联农带农富农产业发展，增强脱贫地区和脱贫群众内生动力。2024年，用于产业发展的中央衔接资金占比原则上不得低于到县中央衔接资金规模的65%</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且不得低于2023 年的占比。</w:t>
      </w:r>
    </w:p>
    <w:p>
      <w:pPr>
        <w:pStyle w:val="2"/>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三</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支持健全防范因灾返贫长效机制。按照《关于建立健全防范因灾返贫长效机制的通知》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国乡振司发〔2022〕12号</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要求，受灾严重地区可根据实际，统筹安排衔接资金，在规定的支出范围内，支持实施防止因灾返贫急需的产业就业帮扶、必要的农村小型公益性基础设施修复等项目。</w:t>
      </w:r>
    </w:p>
    <w:p>
      <w:pPr>
        <w:pStyle w:val="2"/>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四 、落实直达资金管理要求。按照《关于加强财政衔接推进乡村振兴补助资金纳入直达管理工作的通知》</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鄂财农发〔2022〕28号</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等要求，市县财政部门要将本级衔接资金同步纳入直达范围，单独下达衔接资金指标文件和对应预算指标</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准确标注直达标识，不得与非衔接资金合并下达预算指标，实现直达资金管理的完整性和准确性。直达标识贯穿资金分配、拨付、使用等整个环节，且保持不变，财政部和省财政厅对直达资金实行动态监控。市县财政部门要加快预算指标分配下达速度，原则上在30日内将上级财政下达的直达资金细化到具体项目和单位，并积极与乡村振兴部门对接，确保财政直达资金监控系统与防返贫监测系统数据保持一致。</w:t>
      </w:r>
    </w:p>
    <w:p>
      <w:pPr>
        <w:pStyle w:val="2"/>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五、 强化资金绩效管理。要切实管好用好衔接资金，充分发挥衔接资金使用效益。各地在收到2024年第二批资金指标文件30日内，将两批次资金区域绩效目标备案表</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详见附件2</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一并报省财政厅、省乡村振兴局等部门。</w:t>
      </w:r>
    </w:p>
    <w:p>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jc w:val="both"/>
        <w:textAlignment w:val="baseline"/>
        <w:rPr>
          <w:rFonts w:hint="default" w:ascii="Times New Roman" w:hAnsi="Times New Roman" w:eastAsia="仿宋_GB2312" w:cs="Times New Roman"/>
          <w:color w:val="auto"/>
          <w:spacing w:val="0"/>
          <w:position w:val="0"/>
          <w:sz w:val="32"/>
          <w:szCs w:val="32"/>
        </w:rPr>
      </w:pPr>
    </w:p>
    <w:p>
      <w:pPr>
        <w:pStyle w:val="2"/>
        <w:keepNext w:val="0"/>
        <w:keepLines w:val="0"/>
        <w:pageBreakBefore w:val="0"/>
        <w:widowControl w:val="0"/>
        <w:kinsoku/>
        <w:wordWrap/>
        <w:overflowPunct/>
        <w:topLinePunct w:val="0"/>
        <w:autoSpaceDE/>
        <w:autoSpaceDN/>
        <w:bidi w:val="0"/>
        <w:adjustRightInd/>
        <w:snapToGrid/>
        <w:spacing w:line="620" w:lineRule="exact"/>
        <w:ind w:left="1918" w:leftChars="304" w:right="0" w:hanging="1280" w:hangingChars="4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附件：1.提前下达2024年中央财政衔接推进乡村振兴补助资金分配表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1600" w:firstLineChars="5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snapToGrid w:val="0"/>
          <w:color w:val="auto"/>
          <w:spacing w:val="0"/>
          <w:kern w:val="0"/>
          <w:position w:val="0"/>
          <w:sz w:val="32"/>
          <w:szCs w:val="32"/>
          <w:lang w:val="en-US" w:eastAsia="en-US" w:bidi="ar-SA"/>
        </w:rPr>
        <w:t>2.</w:t>
      </w:r>
      <w:r>
        <w:rPr>
          <w:rFonts w:hint="default" w:ascii="Times New Roman" w:hAnsi="Times New Roman" w:eastAsia="仿宋_GB2312" w:cs="Times New Roman"/>
          <w:color w:val="auto"/>
          <w:spacing w:val="0"/>
          <w:position w:val="0"/>
          <w:sz w:val="32"/>
          <w:szCs w:val="32"/>
        </w:rPr>
        <w:t>资金区域绩效目标备案表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jc w:val="both"/>
        <w:textAlignment w:val="baseline"/>
        <w:rPr>
          <w:rFonts w:hint="default" w:ascii="Times New Roman" w:hAnsi="Times New Roman" w:eastAsia="仿宋_GB2312" w:cs="Times New Roman"/>
          <w:color w:val="auto"/>
          <w:spacing w:val="0"/>
          <w:position w:val="0"/>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jc w:val="both"/>
        <w:textAlignment w:val="baseline"/>
        <w:rPr>
          <w:rFonts w:hint="default" w:ascii="Times New Roman" w:hAnsi="Times New Roman" w:eastAsia="仿宋_GB2312" w:cs="Times New Roman"/>
          <w:color w:val="auto"/>
          <w:spacing w:val="0"/>
          <w:position w:val="0"/>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jc w:val="both"/>
        <w:textAlignment w:val="baseline"/>
        <w:rPr>
          <w:rFonts w:hint="default" w:ascii="Times New Roman" w:hAnsi="Times New Roman" w:eastAsia="仿宋_GB2312" w:cs="Times New Roman"/>
          <w:color w:val="auto"/>
          <w:spacing w:val="0"/>
          <w:positio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5120" w:firstLineChars="1600"/>
        <w:jc w:val="both"/>
        <w:textAlignment w:val="baseline"/>
        <w:rPr>
          <w:rFonts w:hint="default" w:ascii="Times New Roman" w:hAnsi="Times New Roman" w:eastAsia="仿宋_GB2312" w:cs="Times New Roman"/>
          <w:snapToGrid w:val="0"/>
          <w:color w:val="auto"/>
          <w:spacing w:val="0"/>
          <w:kern w:val="0"/>
          <w:position w:val="0"/>
          <w:sz w:val="32"/>
          <w:szCs w:val="32"/>
          <w:lang w:val="en-US" w:eastAsia="en-US" w:bidi="ar-SA"/>
        </w:rPr>
        <w:sectPr>
          <w:pgSz w:w="12081" w:h="16940"/>
          <w:pgMar w:top="1984" w:right="1587" w:bottom="1814" w:left="1587" w:header="0" w:footer="1417" w:gutter="0"/>
          <w:cols w:space="0" w:num="1"/>
          <w:rtlGutter w:val="0"/>
          <w:docGrid w:linePitch="0" w:charSpace="0"/>
        </w:sectPr>
      </w:pPr>
      <w:r>
        <w:rPr>
          <w:rFonts w:hint="default" w:ascii="Times New Roman" w:hAnsi="Times New Roman" w:eastAsia="仿宋_GB2312" w:cs="Times New Roman"/>
          <w:snapToGrid w:val="0"/>
          <w:color w:val="auto"/>
          <w:spacing w:val="0"/>
          <w:kern w:val="0"/>
          <w:position w:val="0"/>
          <w:sz w:val="32"/>
          <w:szCs w:val="32"/>
          <w:lang w:val="en-US" w:eastAsia="en-US" w:bidi="ar-SA"/>
        </w:rPr>
        <w:t>202</w:t>
      </w:r>
      <w:r>
        <w:rPr>
          <w:rFonts w:hint="default" w:ascii="Times New Roman" w:hAnsi="Times New Roman" w:eastAsia="仿宋_GB2312" w:cs="Times New Roman"/>
          <w:snapToGrid w:val="0"/>
          <w:color w:val="auto"/>
          <w:spacing w:val="0"/>
          <w:kern w:val="0"/>
          <w:position w:val="0"/>
          <w:sz w:val="32"/>
          <w:szCs w:val="32"/>
          <w:lang w:val="en-US" w:eastAsia="zh-CN" w:bidi="ar-SA"/>
        </w:rPr>
        <w:t>4</w:t>
      </w:r>
      <w:r>
        <w:rPr>
          <w:rFonts w:hint="default" w:ascii="Times New Roman" w:hAnsi="Times New Roman" w:eastAsia="仿宋_GB2312" w:cs="Times New Roman"/>
          <w:snapToGrid w:val="0"/>
          <w:color w:val="auto"/>
          <w:spacing w:val="0"/>
          <w:kern w:val="0"/>
          <w:position w:val="0"/>
          <w:sz w:val="32"/>
          <w:szCs w:val="32"/>
          <w:lang w:val="en-US" w:eastAsia="en-US" w:bidi="ar-SA"/>
        </w:rPr>
        <w:t>年1月</w:t>
      </w:r>
      <w:r>
        <w:rPr>
          <w:rFonts w:hint="default" w:ascii="Times New Roman" w:hAnsi="Times New Roman" w:eastAsia="仿宋_GB2312" w:cs="Times New Roman"/>
          <w:snapToGrid w:val="0"/>
          <w:color w:val="auto"/>
          <w:spacing w:val="0"/>
          <w:kern w:val="0"/>
          <w:position w:val="0"/>
          <w:sz w:val="32"/>
          <w:szCs w:val="32"/>
          <w:lang w:val="en-US" w:eastAsia="zh-CN" w:bidi="ar-SA"/>
        </w:rPr>
        <w:t>4</w:t>
      </w:r>
      <w:r>
        <w:rPr>
          <w:rFonts w:hint="default" w:ascii="Times New Roman" w:hAnsi="Times New Roman" w:eastAsia="仿宋_GB2312" w:cs="Times New Roman"/>
          <w:snapToGrid w:val="0"/>
          <w:color w:val="auto"/>
          <w:spacing w:val="0"/>
          <w:kern w:val="0"/>
          <w:position w:val="0"/>
          <w:sz w:val="32"/>
          <w:szCs w:val="32"/>
          <w:lang w:val="en-US" w:eastAsia="en-US" w:bidi="ar-SA"/>
        </w:rPr>
        <w:t>日</w:t>
      </w:r>
    </w:p>
    <w:p>
      <w:pPr>
        <w:spacing w:before="52" w:line="227" w:lineRule="auto"/>
        <w:rPr>
          <w:rFonts w:hint="default" w:ascii="Times New Roman" w:hAnsi="Times New Roman" w:eastAsia="黑体" w:cs="Times New Roman"/>
          <w:spacing w:val="8"/>
          <w:sz w:val="32"/>
          <w:szCs w:val="32"/>
        </w:rPr>
      </w:pPr>
      <w:r>
        <w:rPr>
          <w:rFonts w:hint="default" w:ascii="Times New Roman" w:hAnsi="Times New Roman" w:eastAsia="黑体" w:cs="Times New Roman"/>
          <w:spacing w:val="8"/>
          <w:sz w:val="32"/>
          <w:szCs w:val="32"/>
        </w:rPr>
        <w:t>附件1</w:t>
      </w:r>
    </w:p>
    <w:p>
      <w:pPr>
        <w:spacing w:before="52" w:line="227" w:lineRule="auto"/>
        <w:rPr>
          <w:rFonts w:hint="default" w:ascii="Times New Roman" w:hAnsi="Times New Roman" w:eastAsia="黑体" w:cs="Times New Roman"/>
          <w:spacing w:val="8"/>
          <w:sz w:val="32"/>
          <w:szCs w:val="32"/>
        </w:rPr>
      </w:pPr>
    </w:p>
    <w:p>
      <w:pPr>
        <w:spacing w:before="161" w:line="219" w:lineRule="auto"/>
        <w:jc w:val="center"/>
        <w:rPr>
          <w:rFonts w:hint="eastAsia" w:ascii="方正大标宋简体" w:hAnsi="方正大标宋简体" w:eastAsia="方正大标宋简体" w:cs="方正大标宋简体"/>
          <w:b w:val="0"/>
          <w:bCs w:val="0"/>
          <w:spacing w:val="0"/>
          <w:sz w:val="40"/>
          <w:szCs w:val="40"/>
        </w:rPr>
      </w:pPr>
      <w:r>
        <w:rPr>
          <w:rFonts w:hint="eastAsia" w:ascii="方正大标宋简体" w:hAnsi="方正大标宋简体" w:eastAsia="方正大标宋简体" w:cs="方正大标宋简体"/>
          <w:b w:val="0"/>
          <w:bCs w:val="0"/>
          <w:spacing w:val="0"/>
          <w:sz w:val="40"/>
          <w:szCs w:val="40"/>
        </w:rPr>
        <w:t>提前下达2024年中央财政衔接推进乡村振兴补助资金分配表</w:t>
      </w:r>
    </w:p>
    <w:p>
      <w:pPr>
        <w:spacing w:before="181" w:line="22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lang w:val="en-US" w:eastAsia="zh-CN"/>
        </w:rPr>
        <w:t xml:space="preserve">                                                                                                                    </w:t>
      </w:r>
      <w:r>
        <w:rPr>
          <w:rFonts w:hint="eastAsia" w:asciiTheme="minorEastAsia" w:hAnsiTheme="minorEastAsia" w:eastAsiaTheme="minorEastAsia" w:cstheme="minorEastAsia"/>
          <w:spacing w:val="-7"/>
          <w:sz w:val="21"/>
          <w:szCs w:val="21"/>
        </w:rPr>
        <w:t>单位：万元</w:t>
      </w:r>
    </w:p>
    <w:p>
      <w:pPr>
        <w:spacing w:line="27" w:lineRule="exact"/>
        <w:rPr>
          <w:rFonts w:hint="eastAsia" w:asciiTheme="minorEastAsia" w:hAnsiTheme="minorEastAsia" w:eastAsiaTheme="minorEastAsia" w:cstheme="minorEastAsia"/>
          <w:sz w:val="21"/>
          <w:szCs w:val="21"/>
        </w:rPr>
      </w:pPr>
    </w:p>
    <w:tbl>
      <w:tblPr>
        <w:tblStyle w:val="6"/>
        <w:tblW w:w="136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0"/>
        <w:gridCol w:w="1017"/>
        <w:gridCol w:w="1100"/>
        <w:gridCol w:w="1383"/>
        <w:gridCol w:w="1159"/>
        <w:gridCol w:w="798"/>
        <w:gridCol w:w="743"/>
        <w:gridCol w:w="783"/>
        <w:gridCol w:w="817"/>
        <w:gridCol w:w="883"/>
        <w:gridCol w:w="883"/>
        <w:gridCol w:w="767"/>
        <w:gridCol w:w="795"/>
        <w:gridCol w:w="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1750"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322"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p>
          <w:p>
            <w:pPr>
              <w:keepNext w:val="0"/>
              <w:keepLines w:val="0"/>
              <w:pageBreakBefore w:val="0"/>
              <w:widowControl w:val="0"/>
              <w:kinsoku w:val="0"/>
              <w:wordWrap/>
              <w:overflowPunct/>
              <w:topLinePunct w:val="0"/>
              <w:autoSpaceDE w:val="0"/>
              <w:autoSpaceDN w:val="0"/>
              <w:bidi w:val="0"/>
              <w:adjustRightInd w:val="0"/>
              <w:snapToGrid w:val="0"/>
              <w:spacing w:line="323"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p>
          <w:p>
            <w:pPr>
              <w:pStyle w:val="7"/>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r>
              <w:rPr>
                <w:rFonts w:hint="eastAsia" w:ascii="黑体" w:hAnsi="黑体" w:eastAsia="黑体" w:cs="黑体"/>
                <w:b w:val="0"/>
                <w:bCs w:val="0"/>
                <w:snapToGrid w:val="0"/>
                <w:color w:val="000000"/>
                <w:spacing w:val="0"/>
                <w:kern w:val="0"/>
                <w:sz w:val="20"/>
                <w:szCs w:val="20"/>
                <w:lang w:val="en-US" w:eastAsia="en-US" w:bidi="ar-SA"/>
              </w:rPr>
              <w:t>市县</w:t>
            </w:r>
          </w:p>
        </w:tc>
        <w:tc>
          <w:tcPr>
            <w:tcW w:w="6200" w:type="dxa"/>
            <w:gridSpan w:val="6"/>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r>
              <w:rPr>
                <w:rFonts w:hint="eastAsia" w:ascii="黑体" w:hAnsi="黑体" w:eastAsia="黑体" w:cs="黑体"/>
                <w:b w:val="0"/>
                <w:bCs w:val="0"/>
                <w:snapToGrid w:val="0"/>
                <w:color w:val="000000"/>
                <w:spacing w:val="0"/>
                <w:kern w:val="0"/>
                <w:sz w:val="20"/>
                <w:szCs w:val="20"/>
                <w:lang w:val="en-US" w:eastAsia="en-US" w:bidi="ar-SA"/>
              </w:rPr>
              <w:t>巩固拓展脱贫攻坚成果和乡村振兴任务</w:t>
            </w:r>
          </w:p>
        </w:tc>
        <w:tc>
          <w:tcPr>
            <w:tcW w:w="1600" w:type="dxa"/>
            <w:gridSpan w:val="2"/>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r>
              <w:rPr>
                <w:rFonts w:hint="eastAsia" w:ascii="黑体" w:hAnsi="黑体" w:eastAsia="黑体" w:cs="黑体"/>
                <w:b w:val="0"/>
                <w:bCs w:val="0"/>
                <w:snapToGrid w:val="0"/>
                <w:color w:val="000000"/>
                <w:spacing w:val="0"/>
                <w:kern w:val="0"/>
                <w:sz w:val="20"/>
                <w:szCs w:val="20"/>
                <w:lang w:val="en-US" w:eastAsia="en-US" w:bidi="ar-SA"/>
              </w:rPr>
              <w:t>少数民族</w:t>
            </w:r>
          </w:p>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r>
              <w:rPr>
                <w:rFonts w:hint="eastAsia" w:ascii="黑体" w:hAnsi="黑体" w:eastAsia="黑体" w:cs="黑体"/>
                <w:b w:val="0"/>
                <w:bCs w:val="0"/>
                <w:snapToGrid w:val="0"/>
                <w:color w:val="000000"/>
                <w:spacing w:val="0"/>
                <w:kern w:val="0"/>
                <w:sz w:val="20"/>
                <w:szCs w:val="20"/>
                <w:lang w:val="en-US" w:eastAsia="en-US" w:bidi="ar-SA"/>
              </w:rPr>
              <w:t>发展任务</w:t>
            </w:r>
          </w:p>
        </w:tc>
        <w:tc>
          <w:tcPr>
            <w:tcW w:w="883"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r>
              <w:rPr>
                <w:rFonts w:hint="eastAsia" w:ascii="黑体" w:hAnsi="黑体" w:eastAsia="黑体" w:cs="黑体"/>
                <w:b w:val="0"/>
                <w:bCs w:val="0"/>
                <w:snapToGrid w:val="0"/>
                <w:color w:val="000000"/>
                <w:spacing w:val="0"/>
                <w:kern w:val="0"/>
                <w:sz w:val="20"/>
                <w:szCs w:val="20"/>
                <w:lang w:val="en-US" w:eastAsia="en-US" w:bidi="ar-SA"/>
              </w:rPr>
              <w:t>以工代赈任务</w:t>
            </w:r>
          </w:p>
        </w:tc>
        <w:tc>
          <w:tcPr>
            <w:tcW w:w="1650" w:type="dxa"/>
            <w:gridSpan w:val="2"/>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07"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r>
              <w:rPr>
                <w:rFonts w:hint="eastAsia" w:ascii="黑体" w:hAnsi="黑体" w:eastAsia="黑体" w:cs="黑体"/>
                <w:b w:val="0"/>
                <w:bCs w:val="0"/>
                <w:snapToGrid w:val="0"/>
                <w:color w:val="000000"/>
                <w:spacing w:val="0"/>
                <w:kern w:val="0"/>
                <w:sz w:val="20"/>
                <w:szCs w:val="20"/>
                <w:lang w:val="en-US" w:eastAsia="en-US" w:bidi="ar-SA"/>
              </w:rPr>
              <w:t>欠发达国有农场巩固提升任务</w:t>
            </w:r>
          </w:p>
        </w:tc>
        <w:tc>
          <w:tcPr>
            <w:tcW w:w="1550" w:type="dxa"/>
            <w:gridSpan w:val="2"/>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99" w:lineRule="auto"/>
              <w:ind w:left="0" w:right="0"/>
              <w:jc w:val="center"/>
              <w:textAlignment w:val="baseline"/>
              <w:rPr>
                <w:rFonts w:hint="eastAsia" w:ascii="黑体" w:hAnsi="黑体" w:eastAsia="黑体" w:cs="黑体"/>
                <w:b w:val="0"/>
                <w:bCs w:val="0"/>
                <w:snapToGrid w:val="0"/>
                <w:color w:val="000000"/>
                <w:spacing w:val="0"/>
                <w:kern w:val="0"/>
                <w:sz w:val="20"/>
                <w:szCs w:val="20"/>
                <w:lang w:val="en-US" w:eastAsia="en-US" w:bidi="ar-SA"/>
              </w:rPr>
            </w:pPr>
            <w:r>
              <w:rPr>
                <w:rFonts w:hint="eastAsia" w:ascii="黑体" w:hAnsi="黑体" w:eastAsia="黑体" w:cs="黑体"/>
                <w:b w:val="0"/>
                <w:bCs w:val="0"/>
                <w:snapToGrid w:val="0"/>
                <w:color w:val="000000"/>
                <w:spacing w:val="0"/>
                <w:kern w:val="0"/>
                <w:sz w:val="20"/>
                <w:szCs w:val="20"/>
                <w:lang w:val="en-US" w:eastAsia="en-US" w:bidi="ar-SA"/>
              </w:rPr>
              <w:t>欠发达国有林场巩固提升任务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750"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eastAsia" w:ascii="黑体" w:hAnsi="黑体" w:eastAsia="黑体" w:cs="黑体"/>
                <w:b w:val="0"/>
                <w:bCs w:val="0"/>
                <w:spacing w:val="0"/>
                <w:sz w:val="20"/>
                <w:szCs w:val="20"/>
              </w:rPr>
            </w:pPr>
          </w:p>
        </w:tc>
        <w:tc>
          <w:tcPr>
            <w:tcW w:w="1017"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43" w:lineRule="auto"/>
              <w:ind w:left="0" w:right="0"/>
              <w:jc w:val="center"/>
              <w:textAlignment w:val="baseline"/>
              <w:rPr>
                <w:rFonts w:hint="eastAsia" w:ascii="黑体" w:hAnsi="黑体" w:eastAsia="黑体" w:cs="黑体"/>
                <w:b w:val="0"/>
                <w:bCs w:val="0"/>
                <w:spacing w:val="0"/>
                <w:sz w:val="20"/>
                <w:szCs w:val="20"/>
              </w:rPr>
            </w:pPr>
          </w:p>
          <w:p>
            <w:pPr>
              <w:pStyle w:val="7"/>
              <w:keepNext w:val="0"/>
              <w:keepLines w:val="0"/>
              <w:pageBreakBefore w:val="0"/>
              <w:widowControl w:val="0"/>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小计</w:t>
            </w:r>
          </w:p>
        </w:tc>
        <w:tc>
          <w:tcPr>
            <w:tcW w:w="5183" w:type="dxa"/>
            <w:gridSpan w:val="5"/>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20"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其 中</w:t>
            </w:r>
          </w:p>
        </w:tc>
        <w:tc>
          <w:tcPr>
            <w:tcW w:w="783"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43" w:lineRule="auto"/>
              <w:ind w:left="0" w:right="0"/>
              <w:jc w:val="center"/>
              <w:textAlignment w:val="baseline"/>
              <w:rPr>
                <w:rFonts w:hint="eastAsia" w:ascii="黑体" w:hAnsi="黑体" w:eastAsia="黑体" w:cs="黑体"/>
                <w:b w:val="0"/>
                <w:bCs w:val="0"/>
                <w:spacing w:val="0"/>
                <w:sz w:val="20"/>
                <w:szCs w:val="20"/>
              </w:rPr>
            </w:pPr>
          </w:p>
          <w:p>
            <w:pPr>
              <w:pStyle w:val="7"/>
              <w:keepNext w:val="0"/>
              <w:keepLines w:val="0"/>
              <w:pageBreakBefore w:val="0"/>
              <w:widowControl w:val="0"/>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小计</w:t>
            </w:r>
          </w:p>
        </w:tc>
        <w:tc>
          <w:tcPr>
            <w:tcW w:w="817"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43" w:lineRule="auto"/>
              <w:ind w:left="0" w:right="0"/>
              <w:jc w:val="center"/>
              <w:textAlignment w:val="baseline"/>
              <w:rPr>
                <w:rFonts w:hint="eastAsia" w:ascii="黑体" w:hAnsi="黑体" w:eastAsia="黑体" w:cs="黑体"/>
                <w:b w:val="0"/>
                <w:bCs w:val="0"/>
                <w:spacing w:val="0"/>
                <w:sz w:val="20"/>
                <w:szCs w:val="20"/>
              </w:rPr>
            </w:pPr>
          </w:p>
          <w:p>
            <w:pPr>
              <w:pStyle w:val="7"/>
              <w:keepNext w:val="0"/>
              <w:keepLines w:val="0"/>
              <w:pageBreakBefore w:val="0"/>
              <w:widowControl w:val="0"/>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备注</w:t>
            </w:r>
          </w:p>
        </w:tc>
        <w:tc>
          <w:tcPr>
            <w:tcW w:w="883"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43" w:lineRule="auto"/>
              <w:ind w:left="0" w:right="0"/>
              <w:jc w:val="center"/>
              <w:textAlignment w:val="baseline"/>
              <w:rPr>
                <w:rFonts w:hint="eastAsia" w:ascii="黑体" w:hAnsi="黑体" w:eastAsia="黑体" w:cs="黑体"/>
                <w:b w:val="0"/>
                <w:bCs w:val="0"/>
                <w:spacing w:val="0"/>
                <w:sz w:val="20"/>
                <w:szCs w:val="20"/>
              </w:rPr>
            </w:pPr>
          </w:p>
          <w:p>
            <w:pPr>
              <w:pStyle w:val="7"/>
              <w:keepNext w:val="0"/>
              <w:keepLines w:val="0"/>
              <w:pageBreakBefore w:val="0"/>
              <w:widowControl w:val="0"/>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小计</w:t>
            </w:r>
          </w:p>
        </w:tc>
        <w:tc>
          <w:tcPr>
            <w:tcW w:w="883"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43" w:lineRule="auto"/>
              <w:ind w:left="0" w:right="0"/>
              <w:jc w:val="center"/>
              <w:textAlignment w:val="baseline"/>
              <w:rPr>
                <w:rFonts w:hint="eastAsia" w:ascii="黑体" w:hAnsi="黑体" w:eastAsia="黑体" w:cs="黑体"/>
                <w:b w:val="0"/>
                <w:bCs w:val="0"/>
                <w:spacing w:val="0"/>
                <w:sz w:val="20"/>
                <w:szCs w:val="20"/>
              </w:rPr>
            </w:pPr>
          </w:p>
          <w:p>
            <w:pPr>
              <w:pStyle w:val="7"/>
              <w:keepNext w:val="0"/>
              <w:keepLines w:val="0"/>
              <w:pageBreakBefore w:val="0"/>
              <w:widowControl w:val="0"/>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小计</w:t>
            </w:r>
          </w:p>
        </w:tc>
        <w:tc>
          <w:tcPr>
            <w:tcW w:w="767"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43" w:lineRule="auto"/>
              <w:ind w:left="0" w:right="0"/>
              <w:jc w:val="center"/>
              <w:textAlignment w:val="baseline"/>
              <w:rPr>
                <w:rFonts w:hint="eastAsia" w:ascii="黑体" w:hAnsi="黑体" w:eastAsia="黑体" w:cs="黑体"/>
                <w:b w:val="0"/>
                <w:bCs w:val="0"/>
                <w:spacing w:val="0"/>
                <w:sz w:val="20"/>
                <w:szCs w:val="20"/>
              </w:rPr>
            </w:pPr>
          </w:p>
          <w:p>
            <w:pPr>
              <w:pStyle w:val="7"/>
              <w:keepNext w:val="0"/>
              <w:keepLines w:val="0"/>
              <w:pageBreakBefore w:val="0"/>
              <w:widowControl w:val="0"/>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备注</w:t>
            </w:r>
          </w:p>
        </w:tc>
        <w:tc>
          <w:tcPr>
            <w:tcW w:w="795"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43" w:lineRule="auto"/>
              <w:ind w:left="0" w:right="0"/>
              <w:jc w:val="center"/>
              <w:textAlignment w:val="baseline"/>
              <w:rPr>
                <w:rFonts w:hint="eastAsia" w:ascii="黑体" w:hAnsi="黑体" w:eastAsia="黑体" w:cs="黑体"/>
                <w:b w:val="0"/>
                <w:bCs w:val="0"/>
                <w:spacing w:val="0"/>
                <w:sz w:val="20"/>
                <w:szCs w:val="20"/>
              </w:rPr>
            </w:pPr>
          </w:p>
          <w:p>
            <w:pPr>
              <w:pStyle w:val="7"/>
              <w:keepNext w:val="0"/>
              <w:keepLines w:val="0"/>
              <w:pageBreakBefore w:val="0"/>
              <w:widowControl w:val="0"/>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小计</w:t>
            </w:r>
          </w:p>
        </w:tc>
        <w:tc>
          <w:tcPr>
            <w:tcW w:w="755" w:type="dxa"/>
            <w:vMerge w:val="restart"/>
            <w:tcBorders>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443" w:lineRule="auto"/>
              <w:ind w:left="0" w:right="0"/>
              <w:jc w:val="center"/>
              <w:textAlignment w:val="baseline"/>
              <w:rPr>
                <w:rFonts w:hint="eastAsia" w:ascii="黑体" w:hAnsi="黑体" w:eastAsia="黑体" w:cs="黑体"/>
                <w:b w:val="0"/>
                <w:bCs w:val="0"/>
                <w:spacing w:val="0"/>
                <w:sz w:val="20"/>
                <w:szCs w:val="20"/>
              </w:rPr>
            </w:pPr>
          </w:p>
          <w:p>
            <w:pPr>
              <w:pStyle w:val="7"/>
              <w:keepNext w:val="0"/>
              <w:keepLines w:val="0"/>
              <w:pageBreakBefore w:val="0"/>
              <w:widowControl w:val="0"/>
              <w:kinsoku w:val="0"/>
              <w:wordWrap/>
              <w:overflowPunct/>
              <w:topLinePunct w:val="0"/>
              <w:autoSpaceDE w:val="0"/>
              <w:autoSpaceDN w:val="0"/>
              <w:bidi w:val="0"/>
              <w:adjustRightInd w:val="0"/>
              <w:snapToGrid w:val="0"/>
              <w:spacing w:line="221"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750"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eastAsia" w:ascii="黑体" w:hAnsi="黑体" w:eastAsia="黑体" w:cs="黑体"/>
                <w:b w:val="0"/>
                <w:bCs w:val="0"/>
                <w:spacing w:val="0"/>
                <w:sz w:val="20"/>
                <w:szCs w:val="20"/>
              </w:rPr>
            </w:pPr>
          </w:p>
        </w:tc>
        <w:tc>
          <w:tcPr>
            <w:tcW w:w="1017"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eastAsia" w:ascii="黑体" w:hAnsi="黑体" w:eastAsia="黑体" w:cs="黑体"/>
                <w:b w:val="0"/>
                <w:bCs w:val="0"/>
                <w:spacing w:val="0"/>
                <w:sz w:val="20"/>
                <w:szCs w:val="20"/>
              </w:rPr>
            </w:pPr>
          </w:p>
        </w:tc>
        <w:tc>
          <w:tcPr>
            <w:tcW w:w="1100" w:type="dxa"/>
            <w:vMerge w:val="restart"/>
            <w:tcBorders>
              <w:bottom w:val="nil"/>
            </w:tcBorders>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07"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新型经营主体贷款贴息</w:t>
            </w:r>
          </w:p>
        </w:tc>
        <w:tc>
          <w:tcPr>
            <w:tcW w:w="1383" w:type="dxa"/>
            <w:vMerge w:val="restart"/>
            <w:tcBorders>
              <w:bottom w:val="nil"/>
            </w:tcBorders>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规划内的易地扶贫搬迁贴息补助</w:t>
            </w:r>
          </w:p>
        </w:tc>
        <w:tc>
          <w:tcPr>
            <w:tcW w:w="1159" w:type="dxa"/>
            <w:vMerge w:val="restart"/>
            <w:tcBorders>
              <w:bottom w:val="nil"/>
            </w:tcBorders>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易地扶贫搬迁集中安置区后续扶持</w:t>
            </w:r>
          </w:p>
        </w:tc>
        <w:tc>
          <w:tcPr>
            <w:tcW w:w="1541" w:type="dxa"/>
            <w:gridSpan w:val="2"/>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发展新型农村集体经济</w:t>
            </w:r>
          </w:p>
        </w:tc>
        <w:tc>
          <w:tcPr>
            <w:tcW w:w="783"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17"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67"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95"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55" w:type="dxa"/>
            <w:vMerge w:val="continue"/>
            <w:tcBorders>
              <w:top w:val="nil"/>
              <w:bottom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750"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eastAsia" w:ascii="黑体" w:hAnsi="黑体" w:eastAsia="黑体" w:cs="黑体"/>
                <w:b w:val="0"/>
                <w:bCs w:val="0"/>
                <w:spacing w:val="0"/>
                <w:sz w:val="20"/>
                <w:szCs w:val="20"/>
              </w:rPr>
            </w:pPr>
          </w:p>
        </w:tc>
        <w:tc>
          <w:tcPr>
            <w:tcW w:w="1017"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eastAsia" w:ascii="黑体" w:hAnsi="黑体" w:eastAsia="黑体" w:cs="黑体"/>
                <w:b w:val="0"/>
                <w:bCs w:val="0"/>
                <w:spacing w:val="0"/>
                <w:sz w:val="20"/>
                <w:szCs w:val="20"/>
              </w:rPr>
            </w:pPr>
          </w:p>
        </w:tc>
        <w:tc>
          <w:tcPr>
            <w:tcW w:w="1100"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eastAsia" w:ascii="黑体" w:hAnsi="黑体" w:eastAsia="黑体" w:cs="黑体"/>
                <w:b w:val="0"/>
                <w:bCs w:val="0"/>
                <w:spacing w:val="0"/>
                <w:sz w:val="20"/>
                <w:szCs w:val="20"/>
              </w:rPr>
            </w:pPr>
          </w:p>
        </w:tc>
        <w:tc>
          <w:tcPr>
            <w:tcW w:w="1383"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eastAsia" w:ascii="黑体" w:hAnsi="黑体" w:eastAsia="黑体" w:cs="黑体"/>
                <w:b w:val="0"/>
                <w:bCs w:val="0"/>
                <w:spacing w:val="0"/>
                <w:sz w:val="20"/>
                <w:szCs w:val="20"/>
              </w:rPr>
            </w:pPr>
          </w:p>
        </w:tc>
        <w:tc>
          <w:tcPr>
            <w:tcW w:w="1159"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eastAsia" w:ascii="黑体" w:hAnsi="黑体" w:eastAsia="黑体" w:cs="黑体"/>
                <w:b w:val="0"/>
                <w:bCs w:val="0"/>
                <w:spacing w:val="0"/>
                <w:sz w:val="20"/>
                <w:szCs w:val="20"/>
              </w:rPr>
            </w:pPr>
          </w:p>
        </w:tc>
        <w:tc>
          <w:tcPr>
            <w:tcW w:w="798"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金额</w:t>
            </w:r>
          </w:p>
        </w:tc>
        <w:tc>
          <w:tcPr>
            <w:tcW w:w="743"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eastAsia" w:ascii="黑体" w:hAnsi="黑体" w:eastAsia="黑体" w:cs="黑体"/>
                <w:b w:val="0"/>
                <w:bCs w:val="0"/>
                <w:spacing w:val="0"/>
                <w:sz w:val="20"/>
                <w:szCs w:val="20"/>
              </w:rPr>
            </w:pPr>
            <w:r>
              <w:rPr>
                <w:rFonts w:hint="eastAsia" w:ascii="黑体" w:hAnsi="黑体" w:eastAsia="黑体" w:cs="黑体"/>
                <w:b w:val="0"/>
                <w:bCs w:val="0"/>
                <w:spacing w:val="0"/>
                <w:sz w:val="20"/>
                <w:szCs w:val="20"/>
              </w:rPr>
              <w:t>扶持村个数</w:t>
            </w:r>
          </w:p>
        </w:tc>
        <w:tc>
          <w:tcPr>
            <w:tcW w:w="783"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17"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67"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95"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55" w:type="dxa"/>
            <w:vMerge w:val="continue"/>
            <w:tcBorders>
              <w:top w:val="nil"/>
            </w:tcBorders>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1750"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eastAsiaTheme="minorEastAsia"/>
                <w:b w:val="0"/>
                <w:bCs w:val="0"/>
                <w:spacing w:val="0"/>
                <w:sz w:val="20"/>
                <w:szCs w:val="20"/>
                <w:lang w:eastAsia="zh-CN"/>
              </w:rPr>
            </w:pPr>
            <w:r>
              <w:rPr>
                <w:rFonts w:hint="default" w:ascii="Times New Roman" w:hAnsi="Times New Roman" w:cs="Times New Roman" w:eastAsiaTheme="minorEastAsia"/>
                <w:b w:val="0"/>
                <w:bCs w:val="0"/>
                <w:spacing w:val="0"/>
                <w:sz w:val="20"/>
                <w:szCs w:val="20"/>
                <w:lang w:val="en-US" w:eastAsia="zh-CN"/>
              </w:rPr>
              <w:t>合计</w:t>
            </w:r>
          </w:p>
        </w:tc>
        <w:tc>
          <w:tcPr>
            <w:tcW w:w="1017"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2"/>
                <w:sz w:val="20"/>
                <w:szCs w:val="20"/>
              </w:rPr>
              <w:t>667</w:t>
            </w:r>
          </w:p>
        </w:tc>
        <w:tc>
          <w:tcPr>
            <w:tcW w:w="1100"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1383"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3"/>
                <w:sz w:val="20"/>
                <w:szCs w:val="20"/>
              </w:rPr>
              <w:t>27</w:t>
            </w:r>
          </w:p>
        </w:tc>
        <w:tc>
          <w:tcPr>
            <w:tcW w:w="1159"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2"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5</w:t>
            </w:r>
          </w:p>
        </w:tc>
        <w:tc>
          <w:tcPr>
            <w:tcW w:w="798"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4"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5"/>
                <w:sz w:val="20"/>
                <w:szCs w:val="20"/>
              </w:rPr>
              <w:t>150</w:t>
            </w:r>
          </w:p>
        </w:tc>
        <w:tc>
          <w:tcPr>
            <w:tcW w:w="743"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3</w:t>
            </w:r>
          </w:p>
        </w:tc>
        <w:tc>
          <w:tcPr>
            <w:tcW w:w="7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17"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67"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95"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55"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750"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cs="Times New Roman" w:eastAsiaTheme="minorEastAsia"/>
                <w:b w:val="0"/>
                <w:bCs w:val="0"/>
                <w:spacing w:val="0"/>
                <w:sz w:val="20"/>
                <w:szCs w:val="20"/>
              </w:rPr>
            </w:pPr>
            <w:r>
              <w:rPr>
                <w:rFonts w:hint="default" w:ascii="Times New Roman" w:hAnsi="Times New Roman" w:cs="Times New Roman" w:eastAsiaTheme="minorEastAsia"/>
                <w:b w:val="0"/>
                <w:bCs w:val="0"/>
                <w:spacing w:val="0"/>
                <w:sz w:val="20"/>
                <w:szCs w:val="20"/>
                <w:lang w:val="en-US" w:eastAsia="zh-CN"/>
              </w:rPr>
              <w:t>随县（</w:t>
            </w:r>
            <w:r>
              <w:rPr>
                <w:rFonts w:hint="default" w:ascii="Times New Roman" w:hAnsi="Times New Roman" w:cs="Times New Roman" w:eastAsiaTheme="minorEastAsia"/>
                <w:b w:val="0"/>
                <w:bCs w:val="0"/>
                <w:spacing w:val="0"/>
                <w:sz w:val="20"/>
                <w:szCs w:val="20"/>
              </w:rPr>
              <w:t>大洪山</w:t>
            </w:r>
            <w:r>
              <w:rPr>
                <w:rFonts w:hint="default" w:ascii="Times New Roman" w:hAnsi="Times New Roman" w:cs="Times New Roman" w:eastAsiaTheme="minorEastAsia"/>
                <w:b w:val="0"/>
                <w:bCs w:val="0"/>
                <w:spacing w:val="0"/>
                <w:sz w:val="20"/>
                <w:szCs w:val="20"/>
                <w:lang w:val="en-US" w:eastAsia="zh-CN"/>
              </w:rPr>
              <w:t>）</w:t>
            </w:r>
          </w:p>
        </w:tc>
        <w:tc>
          <w:tcPr>
            <w:tcW w:w="1017"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4"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5"/>
                <w:sz w:val="20"/>
                <w:szCs w:val="20"/>
              </w:rPr>
              <w:t>130</w:t>
            </w:r>
          </w:p>
        </w:tc>
        <w:tc>
          <w:tcPr>
            <w:tcW w:w="1100"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1383"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4"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5"/>
                <w:sz w:val="20"/>
                <w:szCs w:val="20"/>
              </w:rPr>
              <w:t>15</w:t>
            </w:r>
          </w:p>
        </w:tc>
        <w:tc>
          <w:tcPr>
            <w:tcW w:w="1159"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3</w:t>
            </w:r>
          </w:p>
        </w:tc>
        <w:tc>
          <w:tcPr>
            <w:tcW w:w="798"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3"/>
                <w:sz w:val="20"/>
                <w:szCs w:val="20"/>
              </w:rPr>
              <w:t>50</w:t>
            </w:r>
          </w:p>
        </w:tc>
        <w:tc>
          <w:tcPr>
            <w:tcW w:w="743"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4"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1</w:t>
            </w:r>
          </w:p>
        </w:tc>
        <w:tc>
          <w:tcPr>
            <w:tcW w:w="7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17"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67"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95"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55"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750"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eastAsiaTheme="minorEastAsia"/>
                <w:b w:val="0"/>
                <w:bCs w:val="0"/>
                <w:spacing w:val="0"/>
                <w:sz w:val="20"/>
                <w:szCs w:val="20"/>
                <w:lang w:val="en-US" w:eastAsia="zh-CN"/>
              </w:rPr>
            </w:pPr>
            <w:r>
              <w:rPr>
                <w:rFonts w:hint="default" w:ascii="Times New Roman" w:hAnsi="Times New Roman" w:cs="Times New Roman" w:eastAsiaTheme="minorEastAsia"/>
                <w:b w:val="0"/>
                <w:bCs w:val="0"/>
                <w:spacing w:val="0"/>
                <w:sz w:val="20"/>
                <w:szCs w:val="20"/>
                <w:lang w:val="en-US" w:eastAsia="zh-CN"/>
              </w:rPr>
              <w:t>曾都区</w:t>
            </w:r>
          </w:p>
          <w:p>
            <w:pPr>
              <w:pStyle w:val="7"/>
              <w:keepNext w:val="0"/>
              <w:keepLines w:val="0"/>
              <w:pageBreakBefore w:val="0"/>
              <w:widowControl w:val="0"/>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eastAsiaTheme="minorEastAsia"/>
                <w:b w:val="0"/>
                <w:bCs w:val="0"/>
                <w:spacing w:val="0"/>
                <w:sz w:val="20"/>
                <w:szCs w:val="20"/>
              </w:rPr>
            </w:pPr>
            <w:r>
              <w:rPr>
                <w:rFonts w:hint="default" w:ascii="Times New Roman" w:hAnsi="Times New Roman" w:cs="Times New Roman" w:eastAsiaTheme="minorEastAsia"/>
                <w:b w:val="0"/>
                <w:bCs w:val="0"/>
                <w:spacing w:val="0"/>
                <w:sz w:val="20"/>
                <w:szCs w:val="20"/>
                <w:lang w:val="en-US" w:eastAsia="zh-CN"/>
              </w:rPr>
              <w:t>（</w:t>
            </w:r>
            <w:r>
              <w:rPr>
                <w:rFonts w:hint="default" w:ascii="Times New Roman" w:hAnsi="Times New Roman" w:cs="Times New Roman" w:eastAsiaTheme="minorEastAsia"/>
                <w:b w:val="0"/>
                <w:bCs w:val="0"/>
                <w:spacing w:val="0"/>
                <w:sz w:val="20"/>
                <w:szCs w:val="20"/>
              </w:rPr>
              <w:t>随州高新区</w:t>
            </w:r>
            <w:r>
              <w:rPr>
                <w:rFonts w:hint="default" w:ascii="Times New Roman" w:hAnsi="Times New Roman" w:cs="Times New Roman" w:eastAsiaTheme="minorEastAsia"/>
                <w:b w:val="0"/>
                <w:bCs w:val="0"/>
                <w:spacing w:val="0"/>
                <w:sz w:val="20"/>
                <w:szCs w:val="20"/>
                <w:lang w:val="en-US" w:eastAsia="zh-CN"/>
              </w:rPr>
              <w:t>）</w:t>
            </w:r>
          </w:p>
        </w:tc>
        <w:tc>
          <w:tcPr>
            <w:tcW w:w="1017"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3"/>
                <w:sz w:val="20"/>
                <w:szCs w:val="20"/>
              </w:rPr>
              <w:t>537</w:t>
            </w:r>
          </w:p>
        </w:tc>
        <w:tc>
          <w:tcPr>
            <w:tcW w:w="1100"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1383"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4"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5"/>
                <w:sz w:val="20"/>
                <w:szCs w:val="20"/>
              </w:rPr>
              <w:t>12</w:t>
            </w:r>
          </w:p>
        </w:tc>
        <w:tc>
          <w:tcPr>
            <w:tcW w:w="1159"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2</w:t>
            </w:r>
          </w:p>
        </w:tc>
        <w:tc>
          <w:tcPr>
            <w:tcW w:w="798"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4"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pacing w:val="-5"/>
                <w:sz w:val="20"/>
                <w:szCs w:val="20"/>
              </w:rPr>
              <w:t>100</w:t>
            </w:r>
          </w:p>
        </w:tc>
        <w:tc>
          <w:tcPr>
            <w:tcW w:w="743" w:type="dxa"/>
            <w:vAlign w:val="center"/>
          </w:tcPr>
          <w:p>
            <w:pPr>
              <w:pStyle w:val="7"/>
              <w:keepNext w:val="0"/>
              <w:keepLines w:val="0"/>
              <w:pageBreakBefore w:val="0"/>
              <w:widowControl w:val="0"/>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2</w:t>
            </w:r>
          </w:p>
        </w:tc>
        <w:tc>
          <w:tcPr>
            <w:tcW w:w="7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17"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883"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67"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95"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c>
          <w:tcPr>
            <w:tcW w:w="755" w:type="dxa"/>
            <w:vAlign w:val="center"/>
          </w:tcPr>
          <w:p>
            <w:pPr>
              <w:keepNext w:val="0"/>
              <w:keepLines w:val="0"/>
              <w:pageBreakBefore w:val="0"/>
              <w:widowControl w:val="0"/>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eastAsiaTheme="minorEastAsia"/>
                <w:b w:val="0"/>
                <w:bCs w:val="0"/>
                <w:sz w:val="20"/>
                <w:szCs w:val="20"/>
              </w:rPr>
            </w:pPr>
          </w:p>
        </w:tc>
      </w:tr>
    </w:tbl>
    <w:p>
      <w:pPr>
        <w:rPr>
          <w:rFonts w:ascii="Arial" w:hAnsi="Arial" w:eastAsia="Arial" w:cs="Arial"/>
          <w:sz w:val="21"/>
          <w:szCs w:val="21"/>
        </w:rPr>
        <w:sectPr>
          <w:footerReference r:id="rId5" w:type="default"/>
          <w:pgSz w:w="16940" w:h="12081" w:orient="landscape"/>
          <w:pgMar w:top="1984" w:right="1587" w:bottom="1814" w:left="1587" w:header="0" w:footer="1417" w:gutter="0"/>
          <w:cols w:space="0" w:num="1"/>
          <w:rtlGutter w:val="0"/>
          <w:docGrid w:linePitch="0" w:charSpace="0"/>
        </w:sectPr>
      </w:pPr>
    </w:p>
    <w:p>
      <w:pPr>
        <w:spacing w:before="52" w:line="227" w:lineRule="auto"/>
        <w:rPr>
          <w:rFonts w:hint="eastAsia" w:ascii="Times New Roman" w:hAnsi="Times New Roman" w:eastAsia="黑体" w:cs="Times New Roman"/>
          <w:spacing w:val="0"/>
          <w:sz w:val="32"/>
          <w:szCs w:val="32"/>
        </w:rPr>
      </w:pPr>
      <w:r>
        <w:rPr>
          <w:rFonts w:hint="eastAsia" w:ascii="Times New Roman" w:hAnsi="Times New Roman" w:eastAsia="黑体" w:cs="Times New Roman"/>
          <w:spacing w:val="0"/>
          <w:sz w:val="32"/>
          <w:szCs w:val="32"/>
        </w:rPr>
        <w:t>附 件 2</w:t>
      </w:r>
    </w:p>
    <w:p>
      <w:pPr>
        <w:spacing w:before="161" w:line="219" w:lineRule="auto"/>
        <w:jc w:val="center"/>
        <w:rPr>
          <w:rFonts w:hint="eastAsia" w:ascii="方正大标宋简体" w:hAnsi="方正大标宋简体" w:eastAsia="方正大标宋简体" w:cs="方正大标宋简体"/>
          <w:b w:val="0"/>
          <w:bCs w:val="0"/>
          <w:spacing w:val="0"/>
          <w:sz w:val="40"/>
          <w:szCs w:val="40"/>
        </w:rPr>
      </w:pPr>
      <w:r>
        <w:rPr>
          <w:rFonts w:hint="eastAsia" w:ascii="方正大标宋简体" w:hAnsi="方正大标宋简体" w:eastAsia="方正大标宋简体" w:cs="方正大标宋简体"/>
          <w:b w:val="0"/>
          <w:bCs w:val="0"/>
          <w:spacing w:val="0"/>
          <w:sz w:val="40"/>
          <w:szCs w:val="40"/>
        </w:rPr>
        <w:t>资金区域绩效目标备案表</w:t>
      </w:r>
    </w:p>
    <w:p>
      <w:pPr>
        <w:spacing w:before="203" w:line="219" w:lineRule="auto"/>
        <w:ind w:left="3684"/>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5"/>
          <w:sz w:val="21"/>
          <w:szCs w:val="21"/>
          <w:lang w:eastAsia="zh-CN"/>
        </w:rPr>
        <w:t>（</w:t>
      </w:r>
      <w:r>
        <w:rPr>
          <w:rFonts w:hint="eastAsia" w:asciiTheme="minorEastAsia" w:hAnsiTheme="minorEastAsia" w:eastAsiaTheme="minorEastAsia" w:cstheme="minorEastAsia"/>
          <w:spacing w:val="5"/>
          <w:sz w:val="21"/>
          <w:szCs w:val="21"/>
        </w:rPr>
        <w:t>2024年度</w:t>
      </w:r>
      <w:r>
        <w:rPr>
          <w:rFonts w:hint="eastAsia" w:asciiTheme="minorEastAsia" w:hAnsiTheme="minorEastAsia" w:eastAsiaTheme="minorEastAsia" w:cstheme="minorEastAsia"/>
          <w:spacing w:val="5"/>
          <w:sz w:val="21"/>
          <w:szCs w:val="21"/>
          <w:lang w:eastAsia="zh-CN"/>
        </w:rPr>
        <w:t>）</w:t>
      </w:r>
    </w:p>
    <w:p>
      <w:pPr>
        <w:spacing w:line="29" w:lineRule="exact"/>
        <w:rPr>
          <w:rFonts w:hint="eastAsia" w:asciiTheme="minorEastAsia" w:hAnsiTheme="minorEastAsia" w:eastAsiaTheme="minorEastAsia" w:cstheme="minorEastAsia"/>
          <w:sz w:val="18"/>
          <w:szCs w:val="18"/>
        </w:rPr>
      </w:pPr>
    </w:p>
    <w:tbl>
      <w:tblPr>
        <w:tblStyle w:val="6"/>
        <w:tblW w:w="91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5"/>
        <w:gridCol w:w="1553"/>
        <w:gridCol w:w="1575"/>
        <w:gridCol w:w="3766"/>
        <w:gridCol w:w="1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129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资金名称</w:t>
            </w:r>
          </w:p>
        </w:tc>
        <w:tc>
          <w:tcPr>
            <w:tcW w:w="7901" w:type="dxa"/>
            <w:gridSpan w:val="4"/>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b w:val="0"/>
                <w:bCs w:val="0"/>
                <w:spacing w:val="-3"/>
                <w:sz w:val="20"/>
                <w:szCs w:val="20"/>
              </w:rPr>
              <w:t>财政衔接推进乡村振兴补助资金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9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地方财政部门</w:t>
            </w:r>
          </w:p>
        </w:tc>
        <w:tc>
          <w:tcPr>
            <w:tcW w:w="15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**县财政局</w:t>
            </w:r>
          </w:p>
        </w:tc>
        <w:tc>
          <w:tcPr>
            <w:tcW w:w="15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地方主管部门</w:t>
            </w:r>
          </w:p>
        </w:tc>
        <w:tc>
          <w:tcPr>
            <w:tcW w:w="4773"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**县乡村振兴局等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29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资金情况</w:t>
            </w:r>
          </w:p>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万元</w:t>
            </w:r>
            <w:r>
              <w:rPr>
                <w:rFonts w:hint="eastAsia" w:ascii="宋体" w:hAnsi="宋体" w:eastAsia="宋体" w:cs="宋体"/>
                <w:spacing w:val="9"/>
                <w:sz w:val="20"/>
                <w:szCs w:val="20"/>
                <w:lang w:eastAsia="zh-CN"/>
              </w:rPr>
              <w:t>）</w:t>
            </w:r>
          </w:p>
        </w:tc>
        <w:tc>
          <w:tcPr>
            <w:tcW w:w="15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z w:val="20"/>
                <w:szCs w:val="20"/>
              </w:rPr>
              <w:t>年度金额：</w:t>
            </w:r>
          </w:p>
        </w:tc>
        <w:tc>
          <w:tcPr>
            <w:tcW w:w="634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1"/>
                <w:sz w:val="20"/>
                <w:szCs w:val="20"/>
              </w:rPr>
              <w:t>其中：中央资金</w:t>
            </w:r>
          </w:p>
        </w:tc>
        <w:tc>
          <w:tcPr>
            <w:tcW w:w="634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29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省级资金</w:t>
            </w:r>
          </w:p>
        </w:tc>
        <w:tc>
          <w:tcPr>
            <w:tcW w:w="634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29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年度目标</w:t>
            </w:r>
          </w:p>
        </w:tc>
        <w:tc>
          <w:tcPr>
            <w:tcW w:w="7901"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29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一级指标</w:t>
            </w:r>
          </w:p>
        </w:tc>
        <w:tc>
          <w:tcPr>
            <w:tcW w:w="15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4"/>
                <w:sz w:val="20"/>
                <w:szCs w:val="20"/>
              </w:rPr>
              <w:t>二级指标</w:t>
            </w: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4"/>
                <w:sz w:val="20"/>
                <w:szCs w:val="20"/>
              </w:rPr>
              <w:t>三级指标</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4"/>
                <w:sz w:val="20"/>
                <w:szCs w:val="20"/>
              </w:rPr>
              <w:t>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restart"/>
            <w:tcBorders>
              <w:bottom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绩效指标</w:t>
            </w:r>
          </w:p>
        </w:tc>
        <w:tc>
          <w:tcPr>
            <w:tcW w:w="1553" w:type="dxa"/>
            <w:vMerge w:val="restart"/>
            <w:tcBorders>
              <w:bottom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产出指标</w:t>
            </w:r>
          </w:p>
        </w:tc>
        <w:tc>
          <w:tcPr>
            <w:tcW w:w="1575" w:type="dxa"/>
            <w:vMerge w:val="restart"/>
            <w:tcBorders>
              <w:bottom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4"/>
                <w:sz w:val="20"/>
                <w:szCs w:val="20"/>
              </w:rPr>
              <w:t>数量指标</w:t>
            </w: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2"/>
                <w:sz w:val="20"/>
                <w:szCs w:val="20"/>
              </w:rPr>
              <w:t>支持产业发展项目数量</w:t>
            </w:r>
            <w:r>
              <w:rPr>
                <w:rFonts w:hint="eastAsia" w:ascii="宋体" w:hAnsi="宋体" w:eastAsia="宋体" w:cs="宋体"/>
                <w:b w:val="0"/>
                <w:bCs w:val="0"/>
                <w:spacing w:val="2"/>
                <w:sz w:val="20"/>
                <w:szCs w:val="20"/>
                <w:lang w:eastAsia="zh-CN"/>
              </w:rPr>
              <w:t>（</w:t>
            </w:r>
            <w:r>
              <w:rPr>
                <w:rFonts w:hint="eastAsia" w:ascii="宋体" w:hAnsi="宋体" w:eastAsia="宋体" w:cs="宋体"/>
                <w:b w:val="0"/>
                <w:bCs w:val="0"/>
                <w:spacing w:val="2"/>
                <w:sz w:val="20"/>
                <w:szCs w:val="20"/>
              </w:rPr>
              <w:t>≥**个</w:t>
            </w:r>
            <w:r>
              <w:rPr>
                <w:rFonts w:hint="eastAsia" w:ascii="宋体" w:hAnsi="宋体" w:eastAsia="宋体" w:cs="宋体"/>
                <w:b w:val="0"/>
                <w:bCs w:val="0"/>
                <w:spacing w:val="2"/>
                <w:sz w:val="20"/>
                <w:szCs w:val="20"/>
                <w:lang w:eastAsia="zh-CN"/>
              </w:rPr>
              <w:t>）</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1"/>
                <w:sz w:val="20"/>
                <w:szCs w:val="20"/>
              </w:rPr>
              <w:t>支持农村基础设施建设数量</w:t>
            </w:r>
            <w:r>
              <w:rPr>
                <w:rFonts w:hint="eastAsia" w:ascii="宋体" w:hAnsi="宋体" w:eastAsia="宋体" w:cs="宋体"/>
                <w:b w:val="0"/>
                <w:bCs w:val="0"/>
                <w:spacing w:val="1"/>
                <w:sz w:val="20"/>
                <w:szCs w:val="20"/>
                <w:lang w:eastAsia="zh-CN"/>
              </w:rPr>
              <w:t>（</w:t>
            </w:r>
            <w:r>
              <w:rPr>
                <w:rFonts w:hint="eastAsia" w:ascii="宋体" w:hAnsi="宋体" w:eastAsia="宋体" w:cs="宋体"/>
                <w:b w:val="0"/>
                <w:bCs w:val="0"/>
                <w:spacing w:val="1"/>
                <w:sz w:val="20"/>
                <w:szCs w:val="20"/>
              </w:rPr>
              <w:t>≥**个/处</w:t>
            </w:r>
            <w:r>
              <w:rPr>
                <w:rFonts w:hint="eastAsia" w:ascii="宋体" w:hAnsi="宋体" w:eastAsia="宋体" w:cs="宋体"/>
                <w:b w:val="0"/>
                <w:bCs w:val="0"/>
                <w:spacing w:val="1"/>
                <w:sz w:val="20"/>
                <w:szCs w:val="20"/>
                <w:lang w:eastAsia="zh-CN"/>
              </w:rPr>
              <w:t>）</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2"/>
                <w:sz w:val="20"/>
                <w:szCs w:val="20"/>
              </w:rPr>
              <w:t>支持脱贫人口稳定就业人数</w:t>
            </w:r>
            <w:r>
              <w:rPr>
                <w:rFonts w:hint="eastAsia" w:ascii="宋体" w:hAnsi="宋体" w:eastAsia="宋体" w:cs="宋体"/>
                <w:b w:val="0"/>
                <w:bCs w:val="0"/>
                <w:spacing w:val="2"/>
                <w:sz w:val="20"/>
                <w:szCs w:val="20"/>
                <w:lang w:eastAsia="zh-CN"/>
              </w:rPr>
              <w:t>（</w:t>
            </w:r>
            <w:r>
              <w:rPr>
                <w:rFonts w:hint="eastAsia" w:ascii="宋体" w:hAnsi="宋体" w:eastAsia="宋体" w:cs="宋体"/>
                <w:b w:val="0"/>
                <w:bCs w:val="0"/>
                <w:spacing w:val="2"/>
                <w:sz w:val="20"/>
                <w:szCs w:val="20"/>
              </w:rPr>
              <w:t>≥**人</w:t>
            </w:r>
            <w:r>
              <w:rPr>
                <w:rFonts w:hint="eastAsia" w:ascii="宋体" w:hAnsi="宋体" w:eastAsia="宋体" w:cs="宋体"/>
                <w:b w:val="0"/>
                <w:bCs w:val="0"/>
                <w:spacing w:val="2"/>
                <w:sz w:val="20"/>
                <w:szCs w:val="20"/>
                <w:lang w:eastAsia="zh-CN"/>
              </w:rPr>
              <w:t>）</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2"/>
                <w:sz w:val="20"/>
                <w:szCs w:val="20"/>
              </w:rPr>
              <w:t>支持农作物种植面积</w:t>
            </w:r>
            <w:r>
              <w:rPr>
                <w:rFonts w:hint="eastAsia" w:ascii="宋体" w:hAnsi="宋体" w:eastAsia="宋体" w:cs="宋体"/>
                <w:b w:val="0"/>
                <w:bCs w:val="0"/>
                <w:spacing w:val="2"/>
                <w:sz w:val="20"/>
                <w:szCs w:val="20"/>
                <w:lang w:eastAsia="zh-CN"/>
              </w:rPr>
              <w:t>（</w:t>
            </w:r>
            <w:r>
              <w:rPr>
                <w:rFonts w:hint="eastAsia" w:ascii="宋体" w:hAnsi="宋体" w:eastAsia="宋体" w:cs="宋体"/>
                <w:b w:val="0"/>
                <w:bCs w:val="0"/>
                <w:spacing w:val="2"/>
                <w:sz w:val="20"/>
                <w:szCs w:val="20"/>
              </w:rPr>
              <w:t>≥**亩</w:t>
            </w:r>
            <w:r>
              <w:rPr>
                <w:rFonts w:hint="eastAsia" w:ascii="宋体" w:hAnsi="宋体" w:eastAsia="宋体" w:cs="宋体"/>
                <w:b w:val="0"/>
                <w:bCs w:val="0"/>
                <w:spacing w:val="2"/>
                <w:sz w:val="20"/>
                <w:szCs w:val="20"/>
                <w:lang w:eastAsia="zh-CN"/>
              </w:rPr>
              <w:t>）</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2"/>
                <w:sz w:val="20"/>
                <w:szCs w:val="20"/>
              </w:rPr>
              <w:t>支持畜牧养殖数量</w:t>
            </w:r>
            <w:r>
              <w:rPr>
                <w:rFonts w:hint="eastAsia" w:ascii="宋体" w:hAnsi="宋体" w:eastAsia="宋体" w:cs="宋体"/>
                <w:b w:val="0"/>
                <w:bCs w:val="0"/>
                <w:spacing w:val="2"/>
                <w:sz w:val="20"/>
                <w:szCs w:val="20"/>
                <w:lang w:eastAsia="zh-CN"/>
              </w:rPr>
              <w:t>（</w:t>
            </w:r>
            <w:r>
              <w:rPr>
                <w:rFonts w:hint="eastAsia" w:ascii="宋体" w:hAnsi="宋体" w:eastAsia="宋体" w:cs="宋体"/>
                <w:b w:val="0"/>
                <w:bCs w:val="0"/>
                <w:spacing w:val="2"/>
                <w:sz w:val="20"/>
                <w:szCs w:val="20"/>
              </w:rPr>
              <w:t>≥**头/只</w:t>
            </w:r>
            <w:r>
              <w:rPr>
                <w:rFonts w:hint="eastAsia" w:ascii="宋体" w:hAnsi="宋体" w:eastAsia="宋体" w:cs="宋体"/>
                <w:b w:val="0"/>
                <w:bCs w:val="0"/>
                <w:spacing w:val="2"/>
                <w:sz w:val="20"/>
                <w:szCs w:val="20"/>
                <w:lang w:eastAsia="zh-CN"/>
              </w:rPr>
              <w:t>）</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Merge w:val="restart"/>
            <w:tcBorders>
              <w:bottom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4"/>
                <w:sz w:val="20"/>
                <w:szCs w:val="20"/>
              </w:rPr>
              <w:t>质量指标</w:t>
            </w: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2"/>
                <w:sz w:val="20"/>
                <w:szCs w:val="20"/>
              </w:rPr>
              <w:t>基础设施建设验收合格率</w:t>
            </w:r>
            <w:r>
              <w:rPr>
                <w:rFonts w:hint="eastAsia" w:ascii="宋体" w:hAnsi="宋体" w:eastAsia="宋体" w:cs="宋体"/>
                <w:b w:val="0"/>
                <w:bCs w:val="0"/>
                <w:spacing w:val="2"/>
                <w:sz w:val="20"/>
                <w:szCs w:val="20"/>
                <w:lang w:eastAsia="zh-CN"/>
              </w:rPr>
              <w:t>（</w:t>
            </w:r>
            <w:r>
              <w:rPr>
                <w:rFonts w:hint="eastAsia" w:ascii="宋体" w:hAnsi="宋体" w:eastAsia="宋体" w:cs="宋体"/>
                <w:b w:val="0"/>
                <w:bCs w:val="0"/>
                <w:spacing w:val="2"/>
                <w:sz w:val="20"/>
                <w:szCs w:val="20"/>
              </w:rPr>
              <w:t>≥**%</w:t>
            </w:r>
            <w:r>
              <w:rPr>
                <w:rFonts w:hint="eastAsia" w:ascii="宋体" w:hAnsi="宋体" w:eastAsia="宋体" w:cs="宋体"/>
                <w:b w:val="0"/>
                <w:bCs w:val="0"/>
                <w:spacing w:val="2"/>
                <w:sz w:val="20"/>
                <w:szCs w:val="20"/>
                <w:lang w:eastAsia="zh-CN"/>
              </w:rPr>
              <w:t>）</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5"/>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3"/>
                <w:sz w:val="20"/>
                <w:szCs w:val="20"/>
              </w:rPr>
              <w:t>种养业成活率</w:t>
            </w:r>
            <w:r>
              <w:rPr>
                <w:rFonts w:hint="eastAsia" w:ascii="宋体" w:hAnsi="宋体" w:eastAsia="宋体" w:cs="宋体"/>
                <w:b w:val="0"/>
                <w:bCs w:val="0"/>
                <w:spacing w:val="3"/>
                <w:sz w:val="20"/>
                <w:szCs w:val="20"/>
                <w:lang w:eastAsia="zh-CN"/>
              </w:rPr>
              <w:t>（</w:t>
            </w:r>
            <w:r>
              <w:rPr>
                <w:rFonts w:hint="eastAsia" w:ascii="宋体" w:hAnsi="宋体" w:eastAsia="宋体" w:cs="宋体"/>
                <w:b w:val="0"/>
                <w:bCs w:val="0"/>
                <w:spacing w:val="3"/>
                <w:sz w:val="20"/>
                <w:szCs w:val="20"/>
              </w:rPr>
              <w:t>≥**%</w:t>
            </w:r>
            <w:r>
              <w:rPr>
                <w:rFonts w:hint="eastAsia" w:ascii="宋体" w:hAnsi="宋体" w:eastAsia="宋体" w:cs="宋体"/>
                <w:b w:val="0"/>
                <w:bCs w:val="0"/>
                <w:spacing w:val="3"/>
                <w:sz w:val="20"/>
                <w:szCs w:val="20"/>
                <w:lang w:eastAsia="zh-CN"/>
              </w:rPr>
              <w:t>）</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2"/>
                <w:sz w:val="20"/>
                <w:szCs w:val="20"/>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1"/>
                <w:sz w:val="20"/>
                <w:szCs w:val="20"/>
              </w:rPr>
              <w:t>时效指标</w:t>
            </w: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3"/>
                <w:sz w:val="20"/>
                <w:szCs w:val="20"/>
              </w:rPr>
              <w:t>项目完成及时率</w:t>
            </w:r>
            <w:r>
              <w:rPr>
                <w:rFonts w:hint="eastAsia" w:ascii="宋体" w:hAnsi="宋体" w:eastAsia="宋体" w:cs="宋体"/>
                <w:b w:val="0"/>
                <w:bCs w:val="0"/>
                <w:spacing w:val="3"/>
                <w:sz w:val="20"/>
                <w:szCs w:val="20"/>
                <w:lang w:eastAsia="zh-CN"/>
              </w:rPr>
              <w:t>（</w:t>
            </w:r>
            <w:r>
              <w:rPr>
                <w:rFonts w:hint="eastAsia" w:ascii="宋体" w:hAnsi="宋体" w:eastAsia="宋体" w:cs="宋体"/>
                <w:b w:val="0"/>
                <w:bCs w:val="0"/>
                <w:spacing w:val="3"/>
                <w:sz w:val="20"/>
                <w:szCs w:val="20"/>
              </w:rPr>
              <w:t>≥**%</w:t>
            </w:r>
            <w:r>
              <w:rPr>
                <w:rFonts w:hint="eastAsia" w:ascii="宋体" w:hAnsi="宋体" w:eastAsia="宋体" w:cs="宋体"/>
                <w:b w:val="0"/>
                <w:bCs w:val="0"/>
                <w:spacing w:val="3"/>
                <w:sz w:val="20"/>
                <w:szCs w:val="20"/>
                <w:lang w:eastAsia="zh-CN"/>
              </w:rPr>
              <w:t>）</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5"/>
                <w:sz w:val="20"/>
                <w:szCs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restart"/>
            <w:tcBorders>
              <w:bottom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3"/>
                <w:sz w:val="20"/>
                <w:szCs w:val="20"/>
              </w:rPr>
              <w:t>效益指标</w:t>
            </w:r>
          </w:p>
        </w:tc>
        <w:tc>
          <w:tcPr>
            <w:tcW w:w="15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2"/>
                <w:sz w:val="20"/>
                <w:szCs w:val="20"/>
              </w:rPr>
              <w:t>经济效益指标</w:t>
            </w: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z w:val="20"/>
                <w:szCs w:val="20"/>
              </w:rPr>
              <w:t>困难群众经济收入</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2"/>
                <w:sz w:val="20"/>
                <w:szCs w:val="20"/>
              </w:rPr>
              <w:t>稳步提高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2"/>
                <w:sz w:val="20"/>
                <w:szCs w:val="20"/>
              </w:rPr>
              <w:t>社会效益指标</w:t>
            </w: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1"/>
                <w:sz w:val="20"/>
                <w:szCs w:val="20"/>
              </w:rPr>
              <w:t>基础设施条件</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2"/>
                <w:sz w:val="20"/>
                <w:szCs w:val="20"/>
              </w:rPr>
              <w:t>持续改善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Merge w:val="restart"/>
            <w:tcBorders>
              <w:bottom w:val="nil"/>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2"/>
                <w:sz w:val="20"/>
                <w:szCs w:val="20"/>
              </w:rPr>
              <w:t>生态效益指标</w:t>
            </w: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2"/>
                <w:sz w:val="20"/>
                <w:szCs w:val="20"/>
              </w:rPr>
              <w:t>生态环境</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2"/>
                <w:sz w:val="20"/>
                <w:szCs w:val="20"/>
              </w:rPr>
              <w:t>持续改善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2"/>
                <w:sz w:val="20"/>
                <w:szCs w:val="20"/>
              </w:rPr>
              <w:t>人居环境</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2"/>
                <w:sz w:val="20"/>
                <w:szCs w:val="20"/>
              </w:rPr>
              <w:t>持续改善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29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75"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1"/>
                <w:sz w:val="20"/>
                <w:szCs w:val="20"/>
              </w:rPr>
              <w:t>可持续影响指</w:t>
            </w:r>
            <w:r>
              <w:rPr>
                <w:rFonts w:hint="eastAsia" w:ascii="宋体" w:hAnsi="宋体" w:eastAsia="宋体" w:cs="宋体"/>
                <w:b w:val="0"/>
                <w:bCs w:val="0"/>
                <w:sz w:val="20"/>
                <w:szCs w:val="20"/>
              </w:rPr>
              <w:t>标</w:t>
            </w:r>
          </w:p>
        </w:tc>
        <w:tc>
          <w:tcPr>
            <w:tcW w:w="3766"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2"/>
                <w:sz w:val="20"/>
                <w:szCs w:val="20"/>
              </w:rPr>
              <w:t>项目库建设</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2"/>
                <w:sz w:val="20"/>
                <w:szCs w:val="20"/>
              </w:rPr>
              <w:t>不断完善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29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p>
        </w:tc>
        <w:tc>
          <w:tcPr>
            <w:tcW w:w="1553"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sz w:val="20"/>
                <w:szCs w:val="20"/>
              </w:rPr>
            </w:pPr>
            <w:r>
              <w:rPr>
                <w:rFonts w:hint="eastAsia" w:ascii="宋体" w:hAnsi="宋体" w:eastAsia="宋体" w:cs="宋体"/>
                <w:spacing w:val="-2"/>
                <w:sz w:val="20"/>
                <w:szCs w:val="20"/>
              </w:rPr>
              <w:t>满意度指标</w:t>
            </w:r>
          </w:p>
        </w:tc>
        <w:tc>
          <w:tcPr>
            <w:tcW w:w="157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pacing w:val="-2"/>
                <w:sz w:val="20"/>
                <w:szCs w:val="20"/>
              </w:rPr>
            </w:pPr>
            <w:r>
              <w:rPr>
                <w:rFonts w:hint="eastAsia" w:ascii="宋体" w:hAnsi="宋体" w:eastAsia="宋体" w:cs="宋体"/>
                <w:b w:val="0"/>
                <w:bCs w:val="0"/>
                <w:spacing w:val="-2"/>
                <w:sz w:val="20"/>
                <w:szCs w:val="20"/>
              </w:rPr>
              <w:t>服务对象</w:t>
            </w:r>
          </w:p>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rPr>
            </w:pPr>
            <w:r>
              <w:rPr>
                <w:rFonts w:hint="eastAsia" w:ascii="宋体" w:hAnsi="宋体" w:eastAsia="宋体" w:cs="宋体"/>
                <w:b w:val="0"/>
                <w:bCs w:val="0"/>
                <w:spacing w:val="-2"/>
                <w:sz w:val="20"/>
                <w:szCs w:val="20"/>
              </w:rPr>
              <w:t>满意度指标</w:t>
            </w:r>
          </w:p>
        </w:tc>
        <w:tc>
          <w:tcPr>
            <w:tcW w:w="3766"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eastAsia" w:ascii="宋体" w:hAnsi="宋体" w:eastAsia="宋体" w:cs="宋体"/>
                <w:b w:val="0"/>
                <w:bCs w:val="0"/>
                <w:sz w:val="20"/>
                <w:szCs w:val="20"/>
                <w:lang w:eastAsia="zh-CN"/>
              </w:rPr>
            </w:pPr>
            <w:r>
              <w:rPr>
                <w:rFonts w:hint="eastAsia" w:ascii="宋体" w:hAnsi="宋体" w:eastAsia="宋体" w:cs="宋体"/>
                <w:b w:val="0"/>
                <w:bCs w:val="0"/>
                <w:spacing w:val="3"/>
                <w:sz w:val="20"/>
                <w:szCs w:val="20"/>
              </w:rPr>
              <w:t>受益群体满意率</w:t>
            </w:r>
            <w:r>
              <w:rPr>
                <w:rFonts w:hint="eastAsia" w:ascii="宋体" w:hAnsi="宋体" w:eastAsia="宋体" w:cs="宋体"/>
                <w:b w:val="0"/>
                <w:bCs w:val="0"/>
                <w:spacing w:val="3"/>
                <w:sz w:val="20"/>
                <w:szCs w:val="20"/>
                <w:lang w:eastAsia="zh-CN"/>
              </w:rPr>
              <w:t>（</w:t>
            </w:r>
            <w:r>
              <w:rPr>
                <w:rFonts w:hint="eastAsia" w:ascii="宋体" w:hAnsi="宋体" w:eastAsia="宋体" w:cs="宋体"/>
                <w:b w:val="0"/>
                <w:bCs w:val="0"/>
                <w:spacing w:val="3"/>
                <w:sz w:val="20"/>
                <w:szCs w:val="20"/>
              </w:rPr>
              <w:t>≥**%</w:t>
            </w:r>
            <w:r>
              <w:rPr>
                <w:rFonts w:hint="eastAsia" w:ascii="宋体" w:hAnsi="宋体" w:eastAsia="宋体" w:cs="宋体"/>
                <w:b w:val="0"/>
                <w:bCs w:val="0"/>
                <w:spacing w:val="3"/>
                <w:sz w:val="20"/>
                <w:szCs w:val="20"/>
                <w:lang w:eastAsia="zh-CN"/>
              </w:rPr>
              <w:t>）</w:t>
            </w:r>
          </w:p>
        </w:tc>
        <w:tc>
          <w:tcPr>
            <w:tcW w:w="1007"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pacing w:val="-2"/>
                <w:sz w:val="20"/>
                <w:szCs w:val="20"/>
              </w:rPr>
              <w:t>90</w:t>
            </w:r>
          </w:p>
        </w:tc>
      </w:tr>
    </w:tbl>
    <w:p>
      <w:pPr>
        <w:rPr>
          <w:rFonts w:ascii="Arial" w:hAnsi="Arial" w:eastAsia="Arial" w:cs="Arial"/>
          <w:sz w:val="21"/>
          <w:szCs w:val="21"/>
        </w:rPr>
        <w:sectPr>
          <w:headerReference r:id="rId6" w:type="default"/>
          <w:pgSz w:w="12081" w:h="16940"/>
          <w:pgMar w:top="1984" w:right="1587" w:bottom="1814" w:left="1587" w:header="0" w:footer="1417" w:gutter="0"/>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方正仿宋简体" w:cs="Times New Roman"/>
          <w:sz w:val="32"/>
          <w:szCs w:val="32"/>
        </w:rPr>
      </w:pPr>
      <w:r>
        <w:rPr>
          <w:rFonts w:hint="default" w:ascii="Times New Roman" w:hAnsi="Times New Roman" w:eastAsia="黑体" w:cs="Times New Roman"/>
          <w:sz w:val="32"/>
          <w:szCs w:val="32"/>
        </w:rPr>
        <w:t>信息公开选项</w:t>
      </w:r>
      <w:r>
        <w:rPr>
          <w:rFonts w:hint="eastAsia" w:ascii="Times New Roman" w:hAnsi="Times New Roman" w:eastAsia="黑体" w:cs="Times New Roman"/>
          <w:sz w:val="32"/>
          <w:szCs w:val="32"/>
          <w:lang w:val="en-US" w:eastAsia="zh-CN"/>
        </w:rPr>
        <w:t>：</w:t>
      </w:r>
      <w:r>
        <w:rPr>
          <w:rFonts w:hint="eastAsia" w:ascii="Times New Roman" w:hAnsi="Times New Roman" w:eastAsia="方正仿宋简体" w:cs="Times New Roman"/>
          <w:sz w:val="32"/>
          <w:szCs w:val="32"/>
          <w:lang w:val="en-US" w:eastAsia="zh-CN"/>
        </w:rPr>
        <w:t>主动</w:t>
      </w:r>
      <w:r>
        <w:rPr>
          <w:rFonts w:hint="default" w:ascii="Times New Roman" w:hAnsi="Times New Roman" w:eastAsia="方正仿宋简体" w:cs="Times New Roman"/>
          <w:sz w:val="32"/>
          <w:szCs w:val="32"/>
        </w:rPr>
        <w:t>公开</w:t>
      </w:r>
    </w:p>
    <w:p>
      <w:pPr>
        <w:keepNext w:val="0"/>
        <w:keepLines w:val="0"/>
        <w:pageBreakBefore w:val="0"/>
        <w:widowControl w:val="0"/>
        <w:pBdr>
          <w:top w:val="single" w:color="auto" w:sz="6" w:space="1"/>
          <w:bottom w:val="single" w:color="auto" w:sz="6" w:space="1"/>
        </w:pBdr>
        <w:tabs>
          <w:tab w:val="left" w:pos="8218"/>
        </w:tabs>
        <w:kinsoku/>
        <w:wordWrap/>
        <w:overflowPunct/>
        <w:topLinePunct w:val="0"/>
        <w:autoSpaceDE/>
        <w:autoSpaceDN/>
        <w:bidi w:val="0"/>
        <w:adjustRightInd/>
        <w:snapToGrid/>
        <w:spacing w:line="600" w:lineRule="exact"/>
        <w:ind w:firstLine="320" w:firstLineChars="100"/>
        <w:textAlignment w:val="auto"/>
        <w:rPr>
          <w:rFonts w:hint="default"/>
          <w:lang w:val="en-US" w:eastAsia="zh-CN"/>
        </w:rPr>
      </w:pPr>
      <w:r>
        <w:rPr>
          <w:rFonts w:hint="default" w:ascii="Times New Roman" w:hAnsi="Times New Roman" w:eastAsia="方正仿宋简体" w:cs="Times New Roman"/>
          <w:sz w:val="32"/>
          <w:szCs w:val="32"/>
        </w:rPr>
        <w:t xml:space="preserve">随州市财政局办公室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日印发</w:t>
      </w:r>
    </w:p>
    <w:sectPr>
      <w:pgSz w:w="12081" w:h="16940"/>
      <w:pgMar w:top="1984" w:right="1587" w:bottom="1814" w:left="1587" w:header="0" w:footer="1417"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3000509000000000000"/>
    <w:charset w:val="86"/>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rawingGridHorizontalSpacing w:val="210"/>
  <w:drawingGridVerticalSpacing w:val="99999990"/>
  <w:displayHorizontalDrawingGridEvery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NjYzk1Y2ZiN2ZjY2ZmNWEzNzQ1ZTFiM2ZmNTAyY2IifQ=="/>
    <w:docVar w:name="KSO_WPS_MARK_KEY" w:val="c0451746-9035-43c8-bab9-0ef9c6ffdad8"/>
  </w:docVars>
  <w:rsids>
    <w:rsidRoot w:val="00000000"/>
    <w:rsid w:val="0E042A8A"/>
    <w:rsid w:val="35EB0679"/>
    <w:rsid w:val="3DB30838"/>
    <w:rsid w:val="53D11CA9"/>
    <w:rsid w:val="62FD4D4C"/>
    <w:rsid w:val="791C15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1627</Words>
  <Characters>1753</Characters>
  <TotalTime>32</TotalTime>
  <ScaleCrop>false</ScaleCrop>
  <LinksUpToDate>false</LinksUpToDate>
  <CharactersWithSpaces>1801</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2023-12-26T17:15:00Z</dcterms:created>
  <dc:creator>Kingsoft-PDF</dc:creator>
  <cp:lastModifiedBy>我连上WIFI啦</cp:lastModifiedBy>
  <cp:lastPrinted>2024-01-04T02:21:18Z</cp:lastPrinted>
  <dcterms:modified xsi:type="dcterms:W3CDTF">2024-01-04T02:26:09Z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2023-12-26T17:15:37Z</vt:filetime>
  </property>
  <property fmtid="{D5CDD505-2E9C-101B-9397-08002B2CF9AE}" pid="4" name="UsrData">
    <vt:lpwstr>658a99b475ed98001f664c8cwl</vt:lpwstr>
  </property>
  <property fmtid="{D5CDD505-2E9C-101B-9397-08002B2CF9AE}" pid="5" name="KSOProductBuildVer">
    <vt:lpwstr>2052-12.1.0.16120</vt:lpwstr>
  </property>
  <property fmtid="{D5CDD505-2E9C-101B-9397-08002B2CF9AE}" pid="6" name="ICV">
    <vt:lpwstr>7DA8C82E78564866B09512B6D35E27BE_12</vt:lpwstr>
  </property>
</Properties>
</file>