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Bdr/>
        <w:spacing w:line="620" w:lineRule="exact"/>
        <w:ind/>
        <w:jc w:val="center"/>
        <w:rPr>
          <w:rFonts w:hint="eastAsia" w:eastAsia="方正小标宋简体"/>
          <w:bCs/>
          <w:sz w:val="40"/>
          <w:szCs w:val="40"/>
        </w:rPr>
      </w:pPr>
      <w:r>
        <w:rPr>
          <w:rFonts w:hint="eastAsia" w:eastAsia="方正小标宋简体"/>
          <w:bCs/>
          <w:sz w:val="40"/>
          <w:szCs w:val="40"/>
        </w:rPr>
      </w:r>
      <w:r>
        <w:rPr>
          <w:rFonts w:hint="eastAsia" w:eastAsia="方正小标宋简体"/>
          <w:bCs/>
          <w:sz w:val="40"/>
          <w:szCs w:val="40"/>
        </w:rPr>
      </w:r>
    </w:p>
    <w:p>
      <w:pPr>
        <w:pBdr/>
        <w:spacing w:line="620" w:lineRule="exact"/>
        <w:ind/>
        <w:jc w:val="center"/>
        <w:rPr>
          <w:rFonts w:hint="eastAsia" w:eastAsia="方正小标宋简体"/>
          <w:bCs/>
          <w:sz w:val="40"/>
          <w:szCs w:val="40"/>
        </w:rPr>
      </w:pPr>
      <w:r>
        <w:rPr>
          <w:rFonts w:hint="eastAsia" w:eastAsia="方正小标宋简体"/>
          <w:bCs/>
          <w:sz w:val="40"/>
          <w:szCs w:val="40"/>
        </w:rPr>
      </w:r>
      <w:r>
        <w:rPr>
          <w:rFonts w:hint="eastAsia" w:eastAsia="方正小标宋简体"/>
          <w:bCs/>
          <w:sz w:val="40"/>
          <w:szCs w:val="40"/>
        </w:rPr>
      </w:r>
    </w:p>
    <w:p>
      <w:pPr>
        <w:pBdr/>
        <w:spacing w:line="620" w:lineRule="exact"/>
        <w:ind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随财函〔</w:t>
      </w:r>
      <w:r>
        <w:rPr>
          <w:rFonts w:eastAsia="仿宋_GB2312"/>
          <w:sz w:val="32"/>
          <w:szCs w:val="32"/>
        </w:rPr>
        <w:t xml:space="preserve">202</w:t>
      </w:r>
      <w:r>
        <w:rPr>
          <w:rFonts w:hint="eastAsia" w:eastAsia="仿宋_GB2312"/>
          <w:sz w:val="32"/>
          <w:szCs w:val="32"/>
        </w:rPr>
        <w:t xml:space="preserve">5</w:t>
      </w:r>
      <w:r>
        <w:rPr>
          <w:rFonts w:eastAsia="仿宋_GB2312"/>
          <w:sz w:val="32"/>
          <w:szCs w:val="32"/>
        </w:rPr>
        <w:t xml:space="preserve">〕</w:t>
      </w:r>
      <w:r>
        <w:rPr>
          <w:rFonts w:hint="eastAsia" w:eastAsia="仿宋_GB2312"/>
          <w:sz w:val="32"/>
          <w:szCs w:val="32"/>
        </w:rPr>
        <w:t xml:space="preserve">118</w:t>
      </w:r>
      <w:r>
        <w:rPr>
          <w:rFonts w:eastAsia="仿宋_GB2312"/>
          <w:sz w:val="32"/>
          <w:szCs w:val="32"/>
        </w:rPr>
        <w:t xml:space="preserve">号</w:t>
      </w:r>
      <w:r>
        <w:rPr>
          <w:rFonts w:eastAsia="仿宋_GB2312"/>
          <w:sz w:val="32"/>
          <w:szCs w:val="32"/>
        </w:rPr>
      </w:r>
    </w:p>
    <w:p>
      <w:pPr>
        <w:pBdr/>
        <w:spacing w:line="620" w:lineRule="exact"/>
        <w:ind/>
        <w:jc w:val="center"/>
        <w:rPr>
          <w:rFonts w:hint="eastAsia" w:eastAsia="方正小标宋简体"/>
          <w:bCs/>
          <w:sz w:val="40"/>
          <w:szCs w:val="40"/>
        </w:rPr>
      </w:pPr>
      <w:r>
        <w:rPr>
          <w:rFonts w:hint="eastAsia" w:eastAsia="方正小标宋简体"/>
          <w:bCs/>
          <w:sz w:val="40"/>
          <w:szCs w:val="40"/>
        </w:rPr>
      </w:r>
      <w:r>
        <w:rPr>
          <w:rFonts w:hint="eastAsia" w:eastAsia="方正小标宋简体"/>
          <w:bCs/>
          <w:sz w:val="40"/>
          <w:szCs w:val="40"/>
        </w:rPr>
      </w:r>
    </w:p>
    <w:p>
      <w:pPr>
        <w:pBdr/>
        <w:spacing w:line="620" w:lineRule="exact"/>
        <w:ind/>
        <w:jc w:val="center"/>
        <w:rPr>
          <w:rFonts w:hint="eastAsia" w:eastAsia="方正小标宋简体"/>
          <w:bCs/>
          <w:sz w:val="40"/>
          <w:szCs w:val="40"/>
        </w:rPr>
      </w:pPr>
      <w:r>
        <w:rPr>
          <w:rFonts w:hint="eastAsia" w:eastAsia="方正小标宋简体"/>
          <w:bCs/>
          <w:sz w:val="40"/>
          <w:szCs w:val="40"/>
        </w:rPr>
      </w:r>
      <w:r>
        <w:rPr>
          <w:rFonts w:hint="eastAsia" w:eastAsia="方正小标宋简体"/>
          <w:bCs/>
          <w:sz w:val="40"/>
          <w:szCs w:val="40"/>
        </w:rPr>
      </w:r>
    </w:p>
    <w:p>
      <w:pPr>
        <w:pBdr/>
        <w:spacing w:line="620" w:lineRule="exact"/>
        <w:ind/>
        <w:jc w:val="center"/>
        <w:rPr>
          <w:rFonts w:eastAsia="方正小标宋简体"/>
          <w:bCs/>
          <w:sz w:val="40"/>
          <w:szCs w:val="40"/>
        </w:rPr>
      </w:pPr>
      <w:r>
        <w:rPr>
          <w:rFonts w:eastAsia="方正小标宋简体"/>
          <w:bCs/>
          <w:sz w:val="40"/>
          <w:szCs w:val="40"/>
        </w:rPr>
        <w:t xml:space="preserve">市财政局关于下达</w:t>
      </w:r>
      <w:r>
        <w:rPr>
          <w:rFonts w:eastAsia="方正小标宋简体"/>
          <w:bCs/>
          <w:sz w:val="40"/>
          <w:szCs w:val="40"/>
        </w:rPr>
        <w:t xml:space="preserve">202</w:t>
      </w:r>
      <w:r>
        <w:rPr>
          <w:rFonts w:eastAsia="方正小标宋简体"/>
          <w:bCs/>
          <w:sz w:val="40"/>
          <w:szCs w:val="40"/>
        </w:rPr>
        <w:t xml:space="preserve">5</w:t>
      </w:r>
      <w:r>
        <w:rPr>
          <w:rFonts w:eastAsia="方正小标宋简体"/>
          <w:bCs/>
          <w:sz w:val="40"/>
          <w:szCs w:val="40"/>
        </w:rPr>
        <w:t xml:space="preserve">年</w:t>
      </w:r>
      <w:r>
        <w:rPr>
          <w:rFonts w:eastAsia="方正小标宋简体"/>
          <w:bCs/>
          <w:sz w:val="40"/>
          <w:szCs w:val="40"/>
        </w:rPr>
        <w:t xml:space="preserve">第一批</w:t>
      </w:r>
      <w:r>
        <w:rPr>
          <w:rFonts w:eastAsia="方正小标宋简体"/>
          <w:bCs/>
          <w:sz w:val="40"/>
          <w:szCs w:val="40"/>
        </w:rPr>
        <w:t xml:space="preserve">市级财政</w:t>
      </w:r>
      <w:r>
        <w:rPr>
          <w:rFonts w:eastAsia="方正小标宋简体"/>
          <w:bCs/>
          <w:sz w:val="40"/>
          <w:szCs w:val="40"/>
        </w:rPr>
      </w:r>
    </w:p>
    <w:p>
      <w:pPr>
        <w:pBdr/>
        <w:spacing w:line="620" w:lineRule="exact"/>
        <w:ind/>
        <w:jc w:val="center"/>
        <w:rPr>
          <w:rFonts w:eastAsia="方正小标宋简体"/>
          <w:bCs/>
          <w:sz w:val="40"/>
          <w:szCs w:val="40"/>
        </w:rPr>
      </w:pPr>
      <w:r>
        <w:rPr>
          <w:rFonts w:eastAsia="方正小标宋简体"/>
          <w:bCs/>
          <w:sz w:val="40"/>
          <w:szCs w:val="40"/>
        </w:rPr>
        <w:t xml:space="preserve">衔接推进乡村振兴补助资金</w:t>
      </w:r>
      <w:r>
        <w:rPr>
          <w:rFonts w:eastAsia="方正小标宋简体"/>
          <w:bCs/>
          <w:sz w:val="40"/>
          <w:szCs w:val="40"/>
        </w:rPr>
        <w:t xml:space="preserve">的通知</w:t>
      </w:r>
      <w:r>
        <w:rPr>
          <w:rFonts w:eastAsia="方正小标宋简体"/>
          <w:bCs/>
          <w:sz w:val="40"/>
          <w:szCs w:val="40"/>
        </w:rPr>
      </w:r>
    </w:p>
    <w:p>
      <w:pPr>
        <w:pBdr/>
        <w:spacing w:line="620" w:lineRule="exact"/>
        <w:ind/>
        <w:jc w:val="center"/>
        <w:rPr>
          <w:rFonts w:eastAsia="楷体"/>
          <w:bCs/>
          <w:sz w:val="32"/>
          <w:szCs w:val="32"/>
        </w:rPr>
      </w:pPr>
      <w:r>
        <w:rPr>
          <w:rFonts w:eastAsia="楷体"/>
          <w:bCs/>
          <w:sz w:val="32"/>
          <w:szCs w:val="32"/>
        </w:rPr>
      </w:r>
      <w:r>
        <w:rPr>
          <w:rFonts w:eastAsia="楷体"/>
          <w:bCs/>
          <w:sz w:val="32"/>
          <w:szCs w:val="32"/>
        </w:rPr>
      </w:r>
    </w:p>
    <w:p>
      <w:pPr>
        <w:pStyle w:val="690"/>
        <w:pBdr/>
        <w:spacing w:after="0" w:afterAutospacing="0" w:before="0" w:beforeAutospacing="0"/>
        <w:ind w:firstLine="560"/>
        <w:jc w:val="both"/>
        <w:rPr>
          <w:rFonts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28"/>
          <w:szCs w:val="28"/>
        </w:rPr>
        <w:t xml:space="preserve">    </w:t>
      </w:r>
      <w:r>
        <w:rPr>
          <w:rFonts w:ascii="Times New Roman" w:hAnsi="Times New Roman" w:eastAsia="仿宋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仿宋" w:cs="Times New Roman"/>
          <w:b w:val="0"/>
          <w:bCs w:val="0"/>
          <w:sz w:val="32"/>
          <w:szCs w:val="32"/>
        </w:rPr>
        <w:t xml:space="preserve"> 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财政局：</w:t>
      </w:r>
      <w:r>
        <w:rPr>
          <w:rFonts w:ascii="Times New Roman" w:hAnsi="Times New Roman" w:eastAsia="仿宋" w:cs="Times New Roman"/>
          <w:b w:val="0"/>
          <w:bCs w:val="0"/>
          <w:sz w:val="32"/>
          <w:szCs w:val="32"/>
        </w:rPr>
      </w:r>
    </w:p>
    <w:p>
      <w:pPr>
        <w:pStyle w:val="690"/>
        <w:pBdr/>
        <w:spacing w:after="0" w:afterAutospacing="0" w:before="0" w:beforeAutospacing="0"/>
        <w:ind w:firstLine="640"/>
        <w:jc w:val="both"/>
        <w:rPr>
          <w:rFonts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为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支持你地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做好巩固拓展脱贫攻坚成果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同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乡村振兴有效衔接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工作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，根据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《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省财政厅</w:t>
      </w:r>
      <w:r>
        <w:rPr>
          <w:rFonts w:ascii="Times New Roman" w:hAnsi="Times New Roman" w:eastAsia="仿宋" w:cs="Times New Roman"/>
          <w:b w:val="0"/>
          <w:bCs w:val="0"/>
          <w:sz w:val="32"/>
          <w:szCs w:val="32"/>
        </w:rPr>
        <w:t xml:space="preserve"> 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省乡村振兴局</w:t>
      </w:r>
      <w:r>
        <w:rPr>
          <w:rFonts w:ascii="Times New Roman" w:hAnsi="Times New Roman" w:eastAsia="仿宋" w:cs="Times New Roman"/>
          <w:b w:val="0"/>
          <w:bCs w:val="0"/>
          <w:sz w:val="32"/>
          <w:szCs w:val="32"/>
        </w:rPr>
        <w:t xml:space="preserve"> 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省发改委</w:t>
      </w:r>
      <w:r>
        <w:rPr>
          <w:rFonts w:ascii="Times New Roman" w:hAnsi="Times New Roman" w:eastAsia="仿宋" w:cs="Times New Roman"/>
          <w:b w:val="0"/>
          <w:bCs w:val="0"/>
          <w:sz w:val="32"/>
          <w:szCs w:val="32"/>
        </w:rPr>
        <w:t xml:space="preserve"> 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省民宗委</w:t>
      </w:r>
      <w:r>
        <w:rPr>
          <w:rFonts w:ascii="Times New Roman" w:hAnsi="Times New Roman" w:eastAsia="仿宋" w:cs="Times New Roman"/>
          <w:b w:val="0"/>
          <w:bCs w:val="0"/>
          <w:sz w:val="32"/>
          <w:szCs w:val="32"/>
        </w:rPr>
        <w:t xml:space="preserve"> 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省农业农村厅</w:t>
      </w:r>
      <w:r>
        <w:rPr>
          <w:rFonts w:ascii="Times New Roman" w:hAnsi="Times New Roman" w:eastAsia="仿宋" w:cs="Times New Roman"/>
          <w:b w:val="0"/>
          <w:bCs w:val="0"/>
          <w:sz w:val="32"/>
          <w:szCs w:val="32"/>
        </w:rPr>
        <w:t xml:space="preserve"> 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省林业局关于印发</w:t>
      </w:r>
      <w:r>
        <w:rPr>
          <w:rFonts w:ascii="Times New Roman" w:hAnsi="Times New Roman" w:eastAsia="仿宋" w:cs="Times New Roman"/>
          <w:b w:val="0"/>
          <w:bCs w:val="0"/>
          <w:sz w:val="32"/>
          <w:szCs w:val="32"/>
        </w:rPr>
        <w:t xml:space="preserve">&lt;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湖北省财政衔接推进乡村振兴补助资金管理办法</w:t>
      </w:r>
      <w:r>
        <w:rPr>
          <w:rFonts w:ascii="Times New Roman" w:hAnsi="Times New Roman" w:eastAsia="仿宋" w:cs="Times New Roman"/>
          <w:b w:val="0"/>
          <w:bCs w:val="0"/>
          <w:sz w:val="32"/>
          <w:szCs w:val="32"/>
        </w:rPr>
        <w:t xml:space="preserve">&gt;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的通知》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（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鄂财农发</w:t>
      </w:r>
      <w:r>
        <w:rPr>
          <w:rFonts w:ascii="Times New Roman" w:hAnsi="Times New Roman" w:eastAsia="仿宋" w:cs="Times New Roman"/>
          <w:b w:val="0"/>
          <w:bCs w:val="0"/>
          <w:sz w:val="32"/>
          <w:szCs w:val="32"/>
        </w:rPr>
        <w:t xml:space="preserve">[2021]25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号）、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《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省财政厅</w:t>
      </w:r>
      <w:r>
        <w:rPr>
          <w:rFonts w:ascii="Times New Roman" w:hAnsi="Times New Roman" w:eastAsia="仿宋" w:cs="Times New Roman"/>
          <w:b w:val="0"/>
          <w:bCs w:val="0"/>
          <w:sz w:val="32"/>
          <w:szCs w:val="32"/>
        </w:rPr>
        <w:t xml:space="preserve"> 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省乡村振兴局</w:t>
      </w:r>
      <w:r>
        <w:rPr>
          <w:rFonts w:ascii="Times New Roman" w:hAnsi="Times New Roman" w:eastAsia="仿宋" w:cs="Times New Roman"/>
          <w:b w:val="0"/>
          <w:bCs w:val="0"/>
          <w:sz w:val="32"/>
          <w:szCs w:val="32"/>
        </w:rPr>
        <w:t xml:space="preserve"> 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省发改委</w:t>
      </w:r>
      <w:r>
        <w:rPr>
          <w:rFonts w:ascii="Times New Roman" w:hAnsi="Times New Roman" w:eastAsia="仿宋" w:cs="Times New Roman"/>
          <w:b w:val="0"/>
          <w:bCs w:val="0"/>
          <w:sz w:val="32"/>
          <w:szCs w:val="32"/>
        </w:rPr>
        <w:t xml:space="preserve"> 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省民宗委</w:t>
      </w:r>
      <w:r>
        <w:rPr>
          <w:rFonts w:ascii="Times New Roman" w:hAnsi="Times New Roman" w:eastAsia="仿宋" w:cs="Times New Roman"/>
          <w:b w:val="0"/>
          <w:bCs w:val="0"/>
          <w:sz w:val="32"/>
          <w:szCs w:val="32"/>
        </w:rPr>
        <w:t xml:space="preserve"> 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省农业农村厅</w:t>
      </w:r>
      <w:r>
        <w:rPr>
          <w:rFonts w:ascii="Times New Roman" w:hAnsi="Times New Roman" w:eastAsia="仿宋" w:cs="Times New Roman"/>
          <w:b w:val="0"/>
          <w:bCs w:val="0"/>
          <w:sz w:val="32"/>
          <w:szCs w:val="32"/>
        </w:rPr>
        <w:t xml:space="preserve"> 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省林业局关于修订</w:t>
      </w:r>
      <w:r>
        <w:rPr>
          <w:rFonts w:ascii="Times New Roman" w:hAnsi="Times New Roman" w:eastAsia="仿宋" w:cs="Times New Roman"/>
          <w:b w:val="0"/>
          <w:bCs w:val="0"/>
          <w:sz w:val="32"/>
          <w:szCs w:val="32"/>
        </w:rPr>
        <w:t xml:space="preserve">&lt;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湖北省财政衔接推进乡村振兴补助资金管理办法</w:t>
      </w:r>
      <w:r>
        <w:rPr>
          <w:rFonts w:ascii="Times New Roman" w:hAnsi="Times New Roman" w:eastAsia="仿宋" w:cs="Times New Roman"/>
          <w:b w:val="0"/>
          <w:bCs w:val="0"/>
          <w:sz w:val="32"/>
          <w:szCs w:val="32"/>
        </w:rPr>
        <w:t xml:space="preserve">&gt;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部分条款的通知》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（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鄂财农发</w:t>
      </w:r>
      <w:r>
        <w:rPr>
          <w:rFonts w:ascii="Times New Roman" w:hAnsi="Times New Roman" w:eastAsia="仿宋" w:cs="Times New Roman"/>
          <w:b w:val="0"/>
          <w:bCs w:val="0"/>
          <w:sz w:val="32"/>
          <w:szCs w:val="32"/>
        </w:rPr>
        <w:t xml:space="preserve">[2023]6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号）及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《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省财政厅</w:t>
      </w:r>
      <w:r>
        <w:rPr>
          <w:rFonts w:ascii="Times New Roman" w:hAnsi="Times New Roman" w:eastAsia="仿宋" w:cs="Times New Roman"/>
          <w:b w:val="0"/>
          <w:bCs w:val="0"/>
          <w:sz w:val="32"/>
          <w:szCs w:val="32"/>
        </w:rPr>
        <w:t xml:space="preserve"> 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省乡村振兴局</w:t>
      </w:r>
      <w:r>
        <w:rPr>
          <w:rFonts w:ascii="Times New Roman" w:hAnsi="Times New Roman" w:eastAsia="仿宋" w:cs="Times New Roman"/>
          <w:b w:val="0"/>
          <w:bCs w:val="0"/>
          <w:sz w:val="32"/>
          <w:szCs w:val="32"/>
        </w:rPr>
        <w:t xml:space="preserve"> 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省发改委</w:t>
      </w:r>
      <w:r>
        <w:rPr>
          <w:rFonts w:ascii="Times New Roman" w:hAnsi="Times New Roman" w:eastAsia="仿宋" w:cs="Times New Roman"/>
          <w:b w:val="0"/>
          <w:bCs w:val="0"/>
          <w:sz w:val="32"/>
          <w:szCs w:val="32"/>
        </w:rPr>
        <w:t xml:space="preserve"> 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省民宗委</w:t>
      </w:r>
      <w:r>
        <w:rPr>
          <w:rFonts w:ascii="Times New Roman" w:hAnsi="Times New Roman" w:eastAsia="仿宋" w:cs="Times New Roman"/>
          <w:b w:val="0"/>
          <w:bCs w:val="0"/>
          <w:sz w:val="32"/>
          <w:szCs w:val="32"/>
        </w:rPr>
        <w:t xml:space="preserve"> 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省农业农村厅</w:t>
      </w:r>
      <w:r>
        <w:rPr>
          <w:rFonts w:ascii="Times New Roman" w:hAnsi="Times New Roman" w:eastAsia="仿宋" w:cs="Times New Roman"/>
          <w:b w:val="0"/>
          <w:bCs w:val="0"/>
          <w:sz w:val="32"/>
          <w:szCs w:val="32"/>
        </w:rPr>
        <w:t xml:space="preserve"> 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省林业局关于</w:t>
      </w:r>
      <w:r>
        <w:rPr>
          <w:rFonts w:ascii="Times New Roman" w:hAnsi="Times New Roman" w:eastAsia="仿宋" w:cs="Times New Roman"/>
          <w:b w:val="0"/>
          <w:bCs w:val="0"/>
          <w:sz w:val="32"/>
          <w:szCs w:val="32"/>
        </w:rPr>
        <w:t xml:space="preserve">&lt;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湖北省财政衔接推进乡村振兴补助资金管理办法</w:t>
      </w:r>
      <w:r>
        <w:rPr>
          <w:rFonts w:ascii="Times New Roman" w:hAnsi="Times New Roman" w:eastAsia="仿宋" w:cs="Times New Roman"/>
          <w:b w:val="0"/>
          <w:bCs w:val="0"/>
          <w:sz w:val="32"/>
          <w:szCs w:val="32"/>
        </w:rPr>
        <w:t xml:space="preserve">&gt;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有关事项的补充通知》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（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鄂财农发</w:t>
      </w:r>
      <w:r>
        <w:rPr>
          <w:rFonts w:ascii="Times New Roman" w:hAnsi="Times New Roman" w:eastAsia="仿宋" w:cs="Times New Roman"/>
          <w:b w:val="0"/>
          <w:bCs w:val="0"/>
          <w:sz w:val="32"/>
          <w:szCs w:val="32"/>
        </w:rPr>
        <w:t xml:space="preserve">[2023]13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号）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文件精神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和市自然资源和城乡建设局资金分配方案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，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经市政府研究决定，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现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下达你地</w:t>
      </w:r>
      <w:r>
        <w:rPr>
          <w:rFonts w:ascii="Times New Roman" w:hAnsi="Times New Roman" w:eastAsia="仿宋" w:cs="Times New Roman"/>
          <w:b w:val="0"/>
          <w:bCs w:val="0"/>
          <w:sz w:val="32"/>
          <w:szCs w:val="32"/>
        </w:rPr>
        <w:t xml:space="preserve">202</w:t>
      </w:r>
      <w:r>
        <w:rPr>
          <w:rFonts w:ascii="Times New Roman" w:hAnsi="Times New Roman" w:eastAsia="仿宋" w:cs="Times New Roman"/>
          <w:b w:val="0"/>
          <w:bCs w:val="0"/>
          <w:sz w:val="32"/>
          <w:szCs w:val="32"/>
        </w:rPr>
        <w:t xml:space="preserve">5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年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第一批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市级财政衔接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推进乡村振兴补助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资金</w:t>
      </w:r>
      <w:r>
        <w:rPr>
          <w:rFonts w:ascii="Times New Roman" w:hAnsi="Times New Roman" w:eastAsia="仿宋" w:cs="Times New Roman"/>
          <w:b w:val="0"/>
          <w:bCs w:val="0"/>
          <w:sz w:val="32"/>
          <w:szCs w:val="32"/>
        </w:rPr>
        <w:t xml:space="preserve">1000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万元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，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用于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中央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财政油茶产业发展示范奖补项目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建设。资金请列入</w:t>
      </w:r>
      <w:r>
        <w:rPr>
          <w:rFonts w:ascii="Times New Roman" w:hAnsi="Times New Roman" w:eastAsia="仿宋" w:cs="Times New Roman"/>
          <w:b w:val="0"/>
          <w:bCs w:val="0"/>
          <w:sz w:val="32"/>
          <w:szCs w:val="32"/>
        </w:rPr>
        <w:t xml:space="preserve">2025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年政府收支分类科目</w:t>
      </w:r>
      <w:r>
        <w:rPr>
          <w:rFonts w:ascii="Times New Roman" w:hAnsi="Times New Roman" w:eastAsia="仿宋" w:cs="Times New Roman"/>
          <w:b w:val="0"/>
          <w:bCs w:val="0"/>
          <w:sz w:val="32"/>
          <w:szCs w:val="32"/>
        </w:rPr>
        <w:t xml:space="preserve">“21305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巩固脱贫攻坚成果衔接乡村振兴</w:t>
      </w:r>
      <w:r>
        <w:rPr>
          <w:rFonts w:ascii="Times New Roman" w:hAnsi="Times New Roman" w:eastAsia="仿宋" w:cs="Times New Roman"/>
          <w:b w:val="0"/>
          <w:bCs w:val="0"/>
          <w:sz w:val="32"/>
          <w:szCs w:val="32"/>
        </w:rPr>
        <w:t xml:space="preserve">”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支出科目，通过</w:t>
      </w:r>
      <w:r>
        <w:rPr>
          <w:rFonts w:ascii="Times New Roman" w:hAnsi="Times New Roman" w:eastAsia="仿宋" w:cs="Times New Roman"/>
          <w:b w:val="0"/>
          <w:bCs w:val="0"/>
          <w:sz w:val="32"/>
          <w:szCs w:val="32"/>
        </w:rPr>
        <w:t xml:space="preserve">2025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 xml:space="preserve">年财政年终结算办理。</w:t>
      </w:r>
      <w:r>
        <w:rPr>
          <w:rFonts w:ascii="Times New Roman" w:hAnsi="Times New Roman" w:eastAsia="仿宋" w:cs="Times New Roman"/>
          <w:b w:val="0"/>
          <w:bCs w:val="0"/>
          <w:sz w:val="32"/>
          <w:szCs w:val="32"/>
        </w:rPr>
      </w:r>
    </w:p>
    <w:p>
      <w:pPr>
        <w:pBdr/>
        <w:spacing/>
        <w:ind w:firstLine="560"/>
        <w:rPr>
          <w:rFonts w:eastAsia="仿宋"/>
          <w:sz w:val="32"/>
          <w:szCs w:val="32"/>
        </w:rPr>
      </w:pPr>
      <w:r>
        <w:rPr>
          <w:rFonts w:hAnsi="仿宋" w:eastAsia="仿宋"/>
          <w:sz w:val="32"/>
          <w:szCs w:val="32"/>
        </w:rPr>
        <w:t xml:space="preserve">请按照《湖北省财政衔接推进乡村振兴补助资金管理办法》</w:t>
      </w:r>
      <w:r>
        <w:rPr>
          <w:rFonts w:hAnsi="仿宋" w:eastAsia="仿宋"/>
          <w:sz w:val="32"/>
          <w:szCs w:val="32"/>
        </w:rPr>
        <w:t xml:space="preserve">等有</w:t>
      </w:r>
      <w:r>
        <w:rPr>
          <w:rFonts w:hAnsi="仿宋" w:eastAsia="仿宋"/>
          <w:sz w:val="32"/>
          <w:szCs w:val="32"/>
        </w:rPr>
        <w:t xml:space="preserve">关文件规定，加强资金监管，确保资金使用安全、规范和高效</w:t>
      </w:r>
      <w:r>
        <w:rPr>
          <w:rFonts w:hAnsi="仿宋" w:eastAsia="仿宋"/>
          <w:sz w:val="32"/>
          <w:szCs w:val="32"/>
        </w:rPr>
        <w:t xml:space="preserve">。</w:t>
      </w:r>
      <w:r>
        <w:rPr>
          <w:rFonts w:hAnsi="仿宋" w:eastAsia="仿宋"/>
          <w:sz w:val="32"/>
          <w:szCs w:val="32"/>
        </w:rPr>
        <w:t xml:space="preserve">并</w:t>
      </w:r>
      <w:r>
        <w:rPr>
          <w:rFonts w:hAnsi="仿宋" w:eastAsia="仿宋"/>
          <w:sz w:val="32"/>
          <w:szCs w:val="32"/>
        </w:rPr>
        <w:t xml:space="preserve">加强全过程预算绩效管理，做好</w:t>
      </w:r>
      <w:r>
        <w:rPr>
          <w:rFonts w:hAnsi="仿宋" w:eastAsia="仿宋"/>
          <w:sz w:val="32"/>
          <w:szCs w:val="32"/>
        </w:rPr>
        <w:t xml:space="preserve">年度绩效考评，确保绩效目标如期实现。</w:t>
      </w:r>
      <w:r>
        <w:rPr>
          <w:rFonts w:eastAsia="仿宋"/>
          <w:sz w:val="32"/>
          <w:szCs w:val="32"/>
        </w:rPr>
      </w:r>
    </w:p>
    <w:p>
      <w:pPr>
        <w:pBdr/>
        <w:spacing/>
        <w:ind w:hanging="1920" w:left="192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</w:t>
      </w:r>
      <w:r>
        <w:rPr>
          <w:rFonts w:eastAsia="仿宋"/>
          <w:sz w:val="32"/>
          <w:szCs w:val="32"/>
        </w:rPr>
      </w:r>
    </w:p>
    <w:p>
      <w:pPr>
        <w:pBdr/>
        <w:spacing/>
        <w:ind w:hanging="1920" w:left="1920"/>
        <w:jc w:val="left"/>
        <w:rPr>
          <w:rFonts w:eastAsia="仿宋"/>
          <w:sz w:val="32"/>
          <w:szCs w:val="32"/>
        </w:rPr>
      </w:pPr>
      <w:r>
        <w:rPr>
          <w:rFonts w:hAnsi="仿宋" w:eastAsia="仿宋"/>
          <w:sz w:val="32"/>
          <w:szCs w:val="32"/>
        </w:rPr>
        <w:t xml:space="preserve">附件：</w:t>
      </w:r>
      <w:r>
        <w:rPr>
          <w:rFonts w:hAnsi="仿宋" w:eastAsia="仿宋"/>
          <w:sz w:val="32"/>
          <w:szCs w:val="32"/>
        </w:rPr>
        <w:t xml:space="preserve">随州市</w:t>
      </w:r>
      <w:r>
        <w:rPr>
          <w:rFonts w:eastAsia="仿宋"/>
          <w:sz w:val="32"/>
          <w:szCs w:val="32"/>
        </w:rPr>
        <w:t xml:space="preserve">202</w:t>
      </w:r>
      <w:r>
        <w:rPr>
          <w:rFonts w:eastAsia="仿宋"/>
          <w:sz w:val="32"/>
          <w:szCs w:val="32"/>
        </w:rPr>
        <w:t xml:space="preserve">5</w:t>
      </w:r>
      <w:r>
        <w:rPr>
          <w:rFonts w:hAnsi="仿宋" w:eastAsia="仿宋"/>
          <w:sz w:val="32"/>
          <w:szCs w:val="32"/>
        </w:rPr>
        <w:t xml:space="preserve">年</w:t>
      </w:r>
      <w:r>
        <w:rPr>
          <w:rFonts w:hAnsi="仿宋" w:eastAsia="仿宋"/>
          <w:sz w:val="32"/>
          <w:szCs w:val="32"/>
        </w:rPr>
        <w:t xml:space="preserve">第一</w:t>
      </w:r>
      <w:bookmarkStart w:id="0" w:name="_GoBack"/>
      <w:r/>
      <w:bookmarkEnd w:id="0"/>
      <w:r>
        <w:rPr>
          <w:rFonts w:hAnsi="仿宋" w:eastAsia="仿宋"/>
          <w:sz w:val="32"/>
          <w:szCs w:val="32"/>
        </w:rPr>
        <w:t xml:space="preserve">批</w:t>
      </w:r>
      <w:r>
        <w:rPr>
          <w:rFonts w:hAnsi="仿宋" w:eastAsia="仿宋"/>
          <w:sz w:val="32"/>
          <w:szCs w:val="32"/>
        </w:rPr>
        <w:t xml:space="preserve">市</w:t>
      </w:r>
      <w:r>
        <w:rPr>
          <w:rFonts w:hAnsi="仿宋" w:eastAsia="仿宋"/>
          <w:sz w:val="32"/>
          <w:szCs w:val="32"/>
        </w:rPr>
        <w:t xml:space="preserve">级</w:t>
      </w:r>
      <w:r>
        <w:rPr>
          <w:rFonts w:hAnsi="仿宋" w:eastAsia="仿宋"/>
          <w:sz w:val="32"/>
          <w:szCs w:val="32"/>
        </w:rPr>
        <w:t xml:space="preserve">财政衔接</w:t>
      </w:r>
      <w:r>
        <w:rPr>
          <w:rFonts w:hAnsi="仿宋" w:eastAsia="仿宋"/>
          <w:sz w:val="32"/>
          <w:szCs w:val="32"/>
        </w:rPr>
        <w:t xml:space="preserve">推进乡村振兴补助</w:t>
      </w:r>
      <w:r>
        <w:rPr>
          <w:rFonts w:eastAsia="仿宋"/>
          <w:sz w:val="32"/>
          <w:szCs w:val="32"/>
        </w:rPr>
      </w:r>
    </w:p>
    <w:p>
      <w:pPr>
        <w:pBdr/>
        <w:spacing/>
        <w:ind w:hanging="480" w:left="1425"/>
        <w:jc w:val="left"/>
        <w:rPr>
          <w:rFonts w:eastAsia="仿宋"/>
          <w:color w:val="333333"/>
          <w:sz w:val="32"/>
          <w:szCs w:val="32"/>
        </w:rPr>
      </w:pPr>
      <w:r>
        <w:rPr>
          <w:rFonts w:hAnsi="仿宋" w:eastAsia="仿宋"/>
          <w:sz w:val="32"/>
          <w:szCs w:val="32"/>
        </w:rPr>
        <w:t xml:space="preserve">资金</w:t>
      </w:r>
      <w:r>
        <w:rPr>
          <w:rFonts w:hAnsi="仿宋" w:eastAsia="仿宋"/>
          <w:color w:val="333333"/>
          <w:sz w:val="32"/>
          <w:szCs w:val="32"/>
        </w:rPr>
        <w:t xml:space="preserve">分配表</w:t>
      </w:r>
      <w:r>
        <w:rPr>
          <w:rFonts w:eastAsia="仿宋"/>
          <w:color w:val="333333"/>
          <w:sz w:val="32"/>
          <w:szCs w:val="32"/>
        </w:rPr>
      </w:r>
    </w:p>
    <w:p>
      <w:pPr>
        <w:pBdr/>
        <w:spacing/>
        <w:ind/>
        <w:rPr>
          <w:rFonts w:eastAsia="仿宋"/>
          <w:color w:val="333333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eastAsia="仿宋"/>
          <w:color w:val="333333"/>
          <w:sz w:val="32"/>
          <w:szCs w:val="32"/>
        </w:rPr>
      </w:r>
    </w:p>
    <w:p>
      <w:pPr>
        <w:pBdr/>
        <w:spacing/>
        <w:ind w:firstLine="640"/>
        <w:jc w:val="right"/>
        <w:rPr>
          <w:rFonts w:eastAsia="仿宋"/>
          <w:color w:val="333333"/>
          <w:sz w:val="32"/>
          <w:szCs w:val="32"/>
        </w:rPr>
      </w:pPr>
      <w:r>
        <w:rPr>
          <w:rFonts w:eastAsia="仿宋"/>
          <w:color w:val="333333"/>
          <w:sz w:val="32"/>
          <w:szCs w:val="32"/>
        </w:rPr>
        <w:t xml:space="preserve">             </w:t>
      </w:r>
      <w:r>
        <w:rPr>
          <w:rFonts w:eastAsia="仿宋"/>
          <w:color w:val="333333"/>
          <w:sz w:val="32"/>
          <w:szCs w:val="32"/>
        </w:rPr>
      </w:r>
    </w:p>
    <w:p>
      <w:pPr>
        <w:pBdr/>
        <w:spacing/>
        <w:ind w:firstLine="640"/>
        <w:jc w:val="right"/>
        <w:rPr>
          <w:rFonts w:eastAsia="仿宋"/>
          <w:color w:val="333333"/>
          <w:sz w:val="32"/>
          <w:szCs w:val="32"/>
        </w:rPr>
      </w:pPr>
      <w:r>
        <w:rPr>
          <w:rFonts w:eastAsia="仿宋"/>
          <w:color w:val="333333"/>
          <w:sz w:val="32"/>
          <w:szCs w:val="32"/>
        </w:rPr>
        <w:t xml:space="preserve">202</w:t>
      </w:r>
      <w:r>
        <w:rPr>
          <w:rFonts w:eastAsia="仿宋"/>
          <w:color w:val="333333"/>
          <w:sz w:val="32"/>
          <w:szCs w:val="32"/>
        </w:rPr>
        <w:t xml:space="preserve">5</w:t>
      </w:r>
      <w:r>
        <w:rPr>
          <w:rFonts w:hAnsi="仿宋" w:eastAsia="仿宋"/>
          <w:color w:val="333333"/>
          <w:sz w:val="32"/>
          <w:szCs w:val="32"/>
        </w:rPr>
        <w:t xml:space="preserve">年</w:t>
      </w:r>
      <w:r>
        <w:rPr>
          <w:rFonts w:eastAsia="仿宋"/>
          <w:color w:val="333333"/>
          <w:sz w:val="32"/>
          <w:szCs w:val="32"/>
        </w:rPr>
        <w:t xml:space="preserve">7</w:t>
      </w:r>
      <w:r>
        <w:rPr>
          <w:rFonts w:hAnsi="仿宋" w:eastAsia="仿宋"/>
          <w:color w:val="333333"/>
          <w:sz w:val="32"/>
          <w:szCs w:val="32"/>
        </w:rPr>
        <w:t xml:space="preserve">月</w:t>
      </w:r>
      <w:r>
        <w:rPr>
          <w:rFonts w:eastAsia="仿宋"/>
          <w:color w:val="333333"/>
          <w:sz w:val="32"/>
          <w:szCs w:val="32"/>
        </w:rPr>
        <w:t xml:space="preserve">28</w:t>
      </w:r>
      <w:r>
        <w:rPr>
          <w:rFonts w:hAnsi="仿宋" w:eastAsia="仿宋"/>
          <w:color w:val="333333"/>
          <w:sz w:val="32"/>
          <w:szCs w:val="32"/>
        </w:rPr>
        <w:t xml:space="preserve">日</w:t>
      </w:r>
      <w:r>
        <w:rPr>
          <w:rFonts w:eastAsia="仿宋"/>
          <w:color w:val="333333"/>
          <w:sz w:val="32"/>
          <w:szCs w:val="32"/>
        </w:rPr>
      </w:r>
    </w:p>
    <w:p>
      <w:pPr>
        <w:pBdr/>
        <w:spacing/>
        <w:ind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</w:r>
      <w:r>
        <w:rPr>
          <w:rFonts w:eastAsia="仿宋_GB2312"/>
          <w:sz w:val="28"/>
          <w:szCs w:val="28"/>
        </w:rPr>
      </w:r>
    </w:p>
    <w:p>
      <w:pPr>
        <w:pBdr/>
        <w:spacing w:line="620" w:lineRule="exact"/>
        <w:ind/>
        <w:jc w:val="center"/>
        <w:rPr>
          <w:rFonts w:eastAsia="楷体"/>
          <w:bCs/>
          <w:sz w:val="32"/>
          <w:szCs w:val="32"/>
        </w:rPr>
      </w:pPr>
      <w:r>
        <w:rPr>
          <w:rFonts w:eastAsia="楷体"/>
          <w:bCs/>
          <w:sz w:val="32"/>
          <w:szCs w:val="32"/>
        </w:rPr>
      </w:r>
      <w:r>
        <w:rPr>
          <w:rFonts w:eastAsia="楷体"/>
          <w:bCs/>
          <w:sz w:val="32"/>
          <w:szCs w:val="32"/>
        </w:rPr>
      </w:r>
    </w:p>
    <w:p>
      <w:pPr>
        <w:pBdr/>
        <w:spacing w:line="620" w:lineRule="exact"/>
        <w:ind w:firstLine="1600"/>
        <w:rPr>
          <w:rFonts w:eastAsia="楷体"/>
          <w:bCs/>
          <w:sz w:val="32"/>
          <w:szCs w:val="32"/>
        </w:rPr>
      </w:pPr>
      <w:r>
        <w:rPr>
          <w:rFonts w:eastAsia="楷体"/>
          <w:bCs/>
          <w:sz w:val="32"/>
          <w:szCs w:val="32"/>
        </w:rPr>
        <w:t xml:space="preserve">         </w:t>
      </w:r>
      <w:r>
        <w:rPr>
          <w:rFonts w:eastAsia="楷体"/>
          <w:bCs/>
          <w:sz w:val="32"/>
          <w:szCs w:val="32"/>
        </w:rPr>
      </w:r>
    </w:p>
    <w:p>
      <w:pPr>
        <w:pBdr/>
        <w:spacing w:line="620" w:lineRule="exact"/>
        <w:ind w:firstLine="1600"/>
        <w:rPr>
          <w:rFonts w:eastAsia="楷体"/>
          <w:bCs/>
          <w:sz w:val="32"/>
          <w:szCs w:val="32"/>
        </w:rPr>
      </w:pPr>
      <w:r>
        <w:rPr>
          <w:rFonts w:eastAsia="楷体"/>
          <w:bCs/>
          <w:sz w:val="32"/>
          <w:szCs w:val="32"/>
        </w:rPr>
        <w:t xml:space="preserve"> </w:t>
      </w:r>
      <w:r>
        <w:rPr>
          <w:rFonts w:eastAsia="楷体"/>
          <w:bCs/>
          <w:sz w:val="32"/>
          <w:szCs w:val="32"/>
        </w:rPr>
      </w:r>
    </w:p>
    <w:p>
      <w:pPr>
        <w:pBdr/>
        <w:spacing w:line="620" w:lineRule="exact"/>
        <w:ind w:firstLine="1600"/>
        <w:rPr>
          <w:rFonts w:eastAsia="楷体"/>
          <w:bCs/>
          <w:sz w:val="32"/>
          <w:szCs w:val="32"/>
        </w:rPr>
      </w:pPr>
      <w:r>
        <w:rPr>
          <w:rFonts w:eastAsia="楷体"/>
          <w:bCs/>
          <w:sz w:val="32"/>
          <w:szCs w:val="32"/>
        </w:rPr>
      </w:r>
      <w:r>
        <w:rPr>
          <w:rFonts w:eastAsia="楷体"/>
          <w:bCs/>
          <w:sz w:val="32"/>
          <w:szCs w:val="32"/>
        </w:rPr>
      </w:r>
    </w:p>
    <w:p>
      <w:pPr>
        <w:pBdr/>
        <w:spacing w:line="620" w:lineRule="exact"/>
        <w:ind w:firstLine="1600"/>
        <w:rPr>
          <w:rFonts w:eastAsia="楷体"/>
          <w:bCs/>
          <w:sz w:val="32"/>
          <w:szCs w:val="32"/>
        </w:rPr>
      </w:pPr>
      <w:r>
        <w:rPr>
          <w:rFonts w:eastAsia="楷体"/>
          <w:bCs/>
          <w:sz w:val="32"/>
          <w:szCs w:val="32"/>
        </w:rPr>
      </w:r>
      <w:r>
        <w:rPr>
          <w:rFonts w:eastAsia="楷体"/>
          <w:bCs/>
          <w:sz w:val="32"/>
          <w:szCs w:val="32"/>
        </w:rPr>
      </w:r>
    </w:p>
    <w:p>
      <w:pPr>
        <w:widowControl w:val="true"/>
        <w:pBdr/>
        <w:spacing w:line="620" w:lineRule="exact"/>
        <w:ind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</w:r>
      <w:r>
        <w:rPr>
          <w:rFonts w:eastAsia="仿宋_GB2312"/>
          <w:sz w:val="32"/>
          <w:szCs w:val="32"/>
        </w:rPr>
      </w:r>
    </w:p>
    <w:p>
      <w:pPr>
        <w:pBdr/>
        <w:spacing w:line="620" w:lineRule="exact"/>
        <w:ind/>
        <w:rPr>
          <w:rFonts w:eastAsia="黑体"/>
          <w:bCs/>
          <w:sz w:val="32"/>
          <w:szCs w:val="32"/>
          <w:shd w:val="clear" w:color="auto" w:fill="ffffff"/>
        </w:rPr>
      </w:pPr>
      <w:r>
        <w:rPr>
          <w:rFonts w:eastAsia="黑体"/>
          <w:bCs/>
          <w:sz w:val="32"/>
          <w:szCs w:val="32"/>
          <w:shd w:val="clear" w:color="auto" w:fill="ffffff"/>
        </w:rPr>
        <w:t xml:space="preserve">附件</w:t>
      </w:r>
      <w:r>
        <w:rPr>
          <w:rFonts w:eastAsia="黑体"/>
          <w:bCs/>
          <w:sz w:val="32"/>
          <w:szCs w:val="32"/>
          <w:shd w:val="clear" w:color="auto" w:fill="ffffff"/>
        </w:rPr>
      </w:r>
    </w:p>
    <w:p>
      <w:pPr>
        <w:pBdr/>
        <w:spacing w:line="620" w:lineRule="exact"/>
        <w:ind/>
        <w:jc w:val="center"/>
        <w:rPr>
          <w:rFonts w:eastAsia="方正小标宋简体"/>
          <w:bCs/>
          <w:sz w:val="40"/>
          <w:szCs w:val="40"/>
        </w:rPr>
      </w:pPr>
      <w:r>
        <w:rPr>
          <w:rFonts w:eastAsia="方正小标宋简体"/>
          <w:bCs/>
          <w:sz w:val="40"/>
          <w:szCs w:val="40"/>
        </w:rPr>
        <w:t xml:space="preserve">随州市</w:t>
      </w:r>
      <w:r>
        <w:rPr>
          <w:rFonts w:eastAsia="方正小标宋简体"/>
          <w:bCs/>
          <w:sz w:val="40"/>
          <w:szCs w:val="40"/>
        </w:rPr>
        <w:t xml:space="preserve">202</w:t>
      </w:r>
      <w:r>
        <w:rPr>
          <w:rFonts w:eastAsia="方正小标宋简体"/>
          <w:bCs/>
          <w:sz w:val="40"/>
          <w:szCs w:val="40"/>
        </w:rPr>
        <w:t xml:space="preserve">5</w:t>
      </w:r>
      <w:r>
        <w:rPr>
          <w:rFonts w:eastAsia="方正小标宋简体"/>
          <w:bCs/>
          <w:sz w:val="40"/>
          <w:szCs w:val="40"/>
        </w:rPr>
        <w:t xml:space="preserve">年第一批市级财政衔接</w:t>
      </w:r>
      <w:r>
        <w:rPr>
          <w:rFonts w:eastAsia="方正小标宋简体"/>
          <w:bCs/>
          <w:sz w:val="40"/>
          <w:szCs w:val="40"/>
        </w:rPr>
      </w:r>
    </w:p>
    <w:p>
      <w:pPr>
        <w:pBdr/>
        <w:spacing w:line="620" w:lineRule="exact"/>
        <w:ind/>
        <w:jc w:val="center"/>
        <w:rPr>
          <w:rFonts w:eastAsia="方正小标宋简体"/>
          <w:bCs/>
          <w:sz w:val="40"/>
          <w:szCs w:val="40"/>
        </w:rPr>
      </w:pPr>
      <w:r>
        <w:rPr>
          <w:rFonts w:eastAsia="方正小标宋简体"/>
          <w:bCs/>
          <w:sz w:val="40"/>
          <w:szCs w:val="40"/>
        </w:rPr>
        <w:t xml:space="preserve">推进乡村振兴补助资金分配表</w:t>
      </w:r>
      <w:r>
        <w:rPr>
          <w:rFonts w:eastAsia="方正小标宋简体"/>
          <w:bCs/>
          <w:sz w:val="40"/>
          <w:szCs w:val="40"/>
        </w:rPr>
      </w:r>
    </w:p>
    <w:p>
      <w:pPr>
        <w:widowControl w:val="true"/>
        <w:pBdr/>
        <w:spacing/>
        <w:ind w:firstLine="12600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</w:r>
      <w:r>
        <w:rPr>
          <w:rFonts w:eastAsia="仿宋"/>
          <w:sz w:val="30"/>
          <w:szCs w:val="30"/>
        </w:rPr>
      </w:r>
    </w:p>
    <w:tbl>
      <w:tblPr>
        <w:tblpPr w:horzAnchor="page" w:tblpXSpec="center" w:vertAnchor="text" w:tblpY="887" w:leftFromText="180" w:topFromText="0" w:rightFromText="180" w:bottomFromText="0"/>
        <w:tblW w:w="4997" w:type="pct"/>
        <w:jc w:val="center"/>
        <w:tblBorders/>
        <w:tblLook w:val="04A0" w:firstRow="1" w:lastRow="0" w:firstColumn="1" w:lastColumn="0" w:noHBand="0" w:noVBand="1"/>
      </w:tblPr>
      <w:tblGrid>
        <w:gridCol w:w="3380"/>
        <w:gridCol w:w="5563"/>
      </w:tblGrid>
      <w:tr>
        <w:trPr>
          <w:jc w:val="center"/>
          <w:trHeight w:val="130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0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Style w:val="701"/>
                <w:rFonts w:hint="default" w:ascii="Times New Roman" w:hAnsi="黑体" w:cs="Times New Roman"/>
                <w:color w:val="auto"/>
                <w:sz w:val="32"/>
                <w:szCs w:val="32"/>
              </w:rPr>
              <w:t xml:space="preserve">县市区</w:t>
            </w:r>
            <w:r>
              <w:rPr>
                <w:rFonts w:eastAsia="黑体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9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Style w:val="701"/>
                <w:rFonts w:hint="default" w:ascii="Times New Roman" w:hAnsi="黑体" w:cs="Times New Roman"/>
                <w:color w:val="auto"/>
                <w:sz w:val="32"/>
                <w:szCs w:val="32"/>
              </w:rPr>
              <w:t xml:space="preserve">中央财政油茶产业发展示范奖补项目市级配套资金</w:t>
            </w:r>
            <w:r>
              <w:rPr>
                <w:rFonts w:eastAsia="黑体"/>
                <w:sz w:val="32"/>
                <w:szCs w:val="32"/>
              </w:rPr>
            </w:r>
          </w:p>
        </w:tc>
      </w:tr>
      <w:tr>
        <w:trPr>
          <w:jc w:val="center"/>
          <w:trHeight w:val="130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0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合计</w:t>
            </w:r>
            <w:r>
              <w:rPr>
                <w:rFonts w:eastAsia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9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1000</w:t>
            </w:r>
            <w:r>
              <w:rPr>
                <w:rFonts w:eastAsia="仿宋_GB2312"/>
                <w:sz w:val="32"/>
                <w:szCs w:val="32"/>
              </w:rPr>
            </w:r>
          </w:p>
        </w:tc>
      </w:tr>
      <w:tr>
        <w:trPr>
          <w:jc w:val="center"/>
          <w:trHeight w:val="130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0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Style w:val="701"/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随</w:t>
            </w:r>
            <w:r>
              <w:rPr>
                <w:rStyle w:val="701"/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　</w:t>
            </w:r>
            <w:r>
              <w:rPr>
                <w:rStyle w:val="701"/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县</w:t>
            </w:r>
            <w:r>
              <w:rPr>
                <w:rFonts w:eastAsia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9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563</w:t>
            </w:r>
            <w:r>
              <w:rPr>
                <w:rFonts w:eastAsia="仿宋_GB2312"/>
                <w:sz w:val="32"/>
                <w:szCs w:val="32"/>
              </w:rPr>
            </w:r>
          </w:p>
        </w:tc>
      </w:tr>
      <w:tr>
        <w:trPr>
          <w:jc w:val="center"/>
          <w:trHeight w:val="130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0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Style w:val="701"/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广水市</w:t>
            </w:r>
            <w:r>
              <w:rPr>
                <w:rFonts w:eastAsia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9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267</w:t>
            </w:r>
            <w:r>
              <w:rPr>
                <w:rFonts w:eastAsia="仿宋_GB2312"/>
                <w:sz w:val="32"/>
                <w:szCs w:val="32"/>
              </w:rPr>
            </w:r>
          </w:p>
        </w:tc>
      </w:tr>
      <w:tr>
        <w:trPr>
          <w:jc w:val="center"/>
          <w:trHeight w:val="130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0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Style w:val="701"/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曾都区</w:t>
            </w:r>
            <w:r>
              <w:rPr>
                <w:rFonts w:eastAsia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9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170</w:t>
            </w:r>
            <w:r>
              <w:rPr>
                <w:rFonts w:eastAsia="仿宋_GB2312"/>
                <w:sz w:val="32"/>
                <w:szCs w:val="32"/>
              </w:rPr>
            </w:r>
          </w:p>
        </w:tc>
      </w:tr>
    </w:tbl>
    <w:p>
      <w:pPr>
        <w:widowControl w:val="true"/>
        <w:pBdr/>
        <w:spacing w:line="620" w:lineRule="exact"/>
        <w:ind w:firstLine="6720"/>
        <w:jc w:val="left"/>
        <w:rPr>
          <w:rFonts w:hint="eastAsia"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 xml:space="preserve">单位：万元</w:t>
      </w:r>
      <w:r>
        <w:rPr>
          <w:rFonts w:hint="eastAsia" w:eastAsia="仿宋_GB2312"/>
          <w:bCs/>
          <w:sz w:val="32"/>
          <w:szCs w:val="32"/>
        </w:rPr>
      </w:r>
    </w:p>
    <w:p>
      <w:pPr>
        <w:widowControl w:val="true"/>
        <w:pBdr/>
        <w:spacing w:line="620" w:lineRule="exact"/>
        <w:ind w:firstLine="6720"/>
        <w:jc w:val="lef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</w:r>
      <w:r>
        <w:rPr>
          <w:rFonts w:hint="eastAsia" w:eastAsia="仿宋_GB2312"/>
          <w:bCs/>
          <w:sz w:val="32"/>
          <w:szCs w:val="32"/>
        </w:rPr>
      </w:r>
    </w:p>
    <w:p>
      <w:pPr>
        <w:widowControl w:val="true"/>
        <w:pBdr/>
        <w:spacing w:line="620" w:lineRule="exact"/>
        <w:ind w:firstLine="6720"/>
        <w:jc w:val="lef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</w:r>
      <w:r>
        <w:rPr>
          <w:rFonts w:hint="eastAsia" w:eastAsia="仿宋_GB2312"/>
          <w:bCs/>
          <w:sz w:val="32"/>
          <w:szCs w:val="32"/>
        </w:rPr>
      </w:r>
    </w:p>
    <w:p>
      <w:pPr>
        <w:widowControl w:val="true"/>
        <w:pBdr/>
        <w:spacing w:line="620" w:lineRule="exact"/>
        <w:ind w:firstLine="6720"/>
        <w:jc w:val="lef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</w:r>
      <w:r>
        <w:rPr>
          <w:rFonts w:hint="eastAsia" w:eastAsia="仿宋_GB2312"/>
          <w:bCs/>
          <w:sz w:val="32"/>
          <w:szCs w:val="32"/>
        </w:rPr>
      </w:r>
    </w:p>
    <w:p>
      <w:pPr>
        <w:widowControl w:val="true"/>
        <w:pBdr/>
        <w:spacing w:line="620" w:lineRule="exact"/>
        <w:ind w:firstLine="6720"/>
        <w:jc w:val="lef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</w:r>
      <w:r>
        <w:rPr>
          <w:rFonts w:hint="eastAsia" w:eastAsia="仿宋_GB2312"/>
          <w:bCs/>
          <w:sz w:val="32"/>
          <w:szCs w:val="32"/>
        </w:rPr>
      </w:r>
    </w:p>
    <w:p>
      <w:pPr>
        <w:widowControl w:val="true"/>
        <w:pBdr/>
        <w:spacing w:line="620" w:lineRule="exact"/>
        <w:ind w:firstLine="6720"/>
        <w:jc w:val="lef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</w:r>
      <w:r>
        <w:rPr>
          <w:rFonts w:hint="eastAsia" w:eastAsia="仿宋_GB2312"/>
          <w:bCs/>
          <w:sz w:val="32"/>
          <w:szCs w:val="32"/>
        </w:rPr>
      </w:r>
    </w:p>
    <w:p>
      <w:pPr>
        <w:widowControl w:val="true"/>
        <w:pBdr/>
        <w:spacing w:line="620" w:lineRule="exact"/>
        <w:ind w:firstLine="6720"/>
        <w:jc w:val="lef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</w:r>
      <w:r>
        <w:rPr>
          <w:rFonts w:hint="eastAsia" w:eastAsia="仿宋_GB2312"/>
          <w:bCs/>
          <w:sz w:val="32"/>
          <w:szCs w:val="32"/>
        </w:rPr>
      </w:r>
    </w:p>
    <w:p>
      <w:pPr>
        <w:widowControl w:val="true"/>
        <w:pBdr/>
        <w:spacing w:line="620" w:lineRule="exact"/>
        <w:ind w:firstLine="6720"/>
        <w:jc w:val="lef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</w:r>
      <w:r>
        <w:rPr>
          <w:rFonts w:hint="eastAsia" w:eastAsia="仿宋_GB2312"/>
          <w:bCs/>
          <w:sz w:val="32"/>
          <w:szCs w:val="32"/>
        </w:rPr>
      </w:r>
    </w:p>
    <w:p>
      <w:pPr>
        <w:widowControl w:val="true"/>
        <w:pBdr/>
        <w:spacing w:line="620" w:lineRule="exact"/>
        <w:ind w:firstLine="6720"/>
        <w:jc w:val="lef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</w:r>
      <w:r>
        <w:rPr>
          <w:rFonts w:hint="eastAsia" w:eastAsia="仿宋_GB2312"/>
          <w:bCs/>
          <w:sz w:val="32"/>
          <w:szCs w:val="32"/>
        </w:rPr>
      </w:r>
    </w:p>
    <w:p>
      <w:pPr>
        <w:widowControl w:val="true"/>
        <w:pBdr/>
        <w:spacing w:line="620" w:lineRule="exact"/>
        <w:ind w:firstLine="6720"/>
        <w:jc w:val="lef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</w:r>
      <w:r>
        <w:rPr>
          <w:rFonts w:hint="eastAsia" w:eastAsia="仿宋_GB2312"/>
          <w:bCs/>
          <w:sz w:val="32"/>
          <w:szCs w:val="32"/>
        </w:rPr>
      </w:r>
    </w:p>
    <w:p>
      <w:pPr>
        <w:widowControl w:val="true"/>
        <w:pBdr/>
        <w:spacing w:line="620" w:lineRule="exact"/>
        <w:ind w:firstLine="6720"/>
        <w:jc w:val="lef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</w:r>
      <w:r>
        <w:rPr>
          <w:rFonts w:hint="eastAsia" w:eastAsia="仿宋_GB2312"/>
          <w:bCs/>
          <w:sz w:val="32"/>
          <w:szCs w:val="32"/>
        </w:rPr>
      </w:r>
    </w:p>
    <w:p>
      <w:pPr>
        <w:widowControl w:val="true"/>
        <w:pBdr/>
        <w:spacing w:line="620" w:lineRule="exact"/>
        <w:ind w:firstLine="6720"/>
        <w:jc w:val="lef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</w:r>
      <w:r>
        <w:rPr>
          <w:rFonts w:hint="eastAsia" w:eastAsia="仿宋_GB2312"/>
          <w:bCs/>
          <w:sz w:val="32"/>
          <w:szCs w:val="32"/>
        </w:rPr>
      </w:r>
    </w:p>
    <w:p>
      <w:pPr>
        <w:widowControl w:val="true"/>
        <w:pBdr/>
        <w:spacing w:line="620" w:lineRule="exact"/>
        <w:ind w:firstLine="6720"/>
        <w:jc w:val="lef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</w:r>
      <w:r>
        <w:rPr>
          <w:rFonts w:hint="eastAsia" w:eastAsia="仿宋_GB2312"/>
          <w:bCs/>
          <w:sz w:val="32"/>
          <w:szCs w:val="32"/>
        </w:rPr>
      </w:r>
    </w:p>
    <w:p>
      <w:pPr>
        <w:widowControl w:val="true"/>
        <w:pBdr/>
        <w:spacing w:line="620" w:lineRule="exact"/>
        <w:ind w:firstLine="6720"/>
        <w:jc w:val="lef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</w:r>
      <w:r>
        <w:rPr>
          <w:rFonts w:hint="eastAsia" w:eastAsia="仿宋_GB2312"/>
          <w:bCs/>
          <w:sz w:val="32"/>
          <w:szCs w:val="32"/>
        </w:rPr>
      </w:r>
    </w:p>
    <w:p>
      <w:pPr>
        <w:widowControl w:val="true"/>
        <w:pBdr/>
        <w:spacing w:line="620" w:lineRule="exact"/>
        <w:ind w:firstLine="6720"/>
        <w:jc w:val="lef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</w:r>
      <w:r>
        <w:rPr>
          <w:rFonts w:hint="eastAsia" w:eastAsia="仿宋_GB2312"/>
          <w:bCs/>
          <w:sz w:val="32"/>
          <w:szCs w:val="32"/>
        </w:rPr>
      </w:r>
    </w:p>
    <w:p>
      <w:pPr>
        <w:widowControl w:val="true"/>
        <w:pBdr/>
        <w:spacing w:line="620" w:lineRule="exact"/>
        <w:ind w:firstLine="6720"/>
        <w:jc w:val="lef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</w:r>
      <w:r>
        <w:rPr>
          <w:rFonts w:hint="eastAsia" w:eastAsia="仿宋_GB2312"/>
          <w:bCs/>
          <w:sz w:val="32"/>
          <w:szCs w:val="32"/>
        </w:rPr>
      </w:r>
    </w:p>
    <w:p>
      <w:pPr>
        <w:widowControl w:val="true"/>
        <w:pBdr/>
        <w:spacing w:line="620" w:lineRule="exact"/>
        <w:ind w:firstLine="6720"/>
        <w:jc w:val="lef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</w:r>
      <w:r>
        <w:rPr>
          <w:rFonts w:hint="eastAsia" w:eastAsia="仿宋_GB2312"/>
          <w:bCs/>
          <w:sz w:val="32"/>
          <w:szCs w:val="32"/>
        </w:rPr>
      </w:r>
    </w:p>
    <w:p>
      <w:pPr>
        <w:widowControl w:val="true"/>
        <w:pBdr/>
        <w:spacing w:line="620" w:lineRule="exact"/>
        <w:ind w:firstLine="6720"/>
        <w:jc w:val="lef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</w:r>
      <w:r>
        <w:rPr>
          <w:rFonts w:hint="eastAsia" w:eastAsia="仿宋_GB2312"/>
          <w:bCs/>
          <w:sz w:val="32"/>
          <w:szCs w:val="32"/>
        </w:rPr>
      </w:r>
    </w:p>
    <w:p>
      <w:pPr>
        <w:widowControl w:val="true"/>
        <w:pBdr/>
        <w:spacing w:line="620" w:lineRule="exact"/>
        <w:ind w:firstLine="6720"/>
        <w:jc w:val="lef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</w:r>
      <w:r>
        <w:rPr>
          <w:rFonts w:hint="eastAsia" w:eastAsia="仿宋_GB2312"/>
          <w:bCs/>
          <w:sz w:val="32"/>
          <w:szCs w:val="32"/>
        </w:rPr>
      </w:r>
    </w:p>
    <w:p>
      <w:pPr>
        <w:widowControl w:val="true"/>
        <w:pBdr/>
        <w:spacing w:line="620" w:lineRule="exact"/>
        <w:ind w:firstLine="6720"/>
        <w:jc w:val="lef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</w:r>
      <w:r>
        <w:rPr>
          <w:rFonts w:hint="eastAsia" w:eastAsia="仿宋_GB2312"/>
          <w:bCs/>
          <w:sz w:val="32"/>
          <w:szCs w:val="32"/>
        </w:rPr>
      </w:r>
    </w:p>
    <w:p>
      <w:pPr>
        <w:widowControl w:val="true"/>
        <w:pBdr/>
        <w:spacing w:line="620" w:lineRule="exact"/>
        <w:ind w:firstLine="6720"/>
        <w:jc w:val="lef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</w:r>
      <w:r>
        <w:rPr>
          <w:rFonts w:hint="eastAsia" w:eastAsia="仿宋_GB2312"/>
          <w:bCs/>
          <w:sz w:val="32"/>
          <w:szCs w:val="32"/>
        </w:rPr>
      </w:r>
    </w:p>
    <w:p>
      <w:pPr>
        <w:widowControl w:val="true"/>
        <w:pBdr/>
        <w:spacing w:line="620" w:lineRule="exact"/>
        <w:ind w:firstLine="6720"/>
        <w:jc w:val="lef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</w:r>
      <w:r>
        <w:rPr>
          <w:rFonts w:hint="eastAsia" w:eastAsia="仿宋_GB2312"/>
          <w:bCs/>
          <w:sz w:val="32"/>
          <w:szCs w:val="32"/>
        </w:rPr>
      </w:r>
    </w:p>
    <w:p>
      <w:pPr>
        <w:pBdr/>
        <w:spacing w:line="620" w:lineRule="exact"/>
        <w:ind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</w:r>
      <w:r>
        <w:rPr>
          <w:rFonts w:eastAsia="仿宋_GB2312"/>
          <w:sz w:val="32"/>
          <w:szCs w:val="32"/>
        </w:rPr>
      </w:r>
    </w:p>
    <w:p>
      <w:pPr>
        <w:pBdr/>
        <w:spacing/>
        <w:ind w:firstLine="320"/>
        <w:rPr>
          <w:rFonts w:eastAsia="方正仿宋简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信息公开选项：</w:t>
      </w:r>
      <w:r>
        <w:rPr>
          <w:rFonts w:eastAsia="方正仿宋简体"/>
          <w:sz w:val="32"/>
          <w:szCs w:val="32"/>
        </w:rPr>
        <w:t xml:space="preserve">主动公开</w:t>
      </w:r>
      <w:r>
        <w:rPr>
          <w:rFonts w:eastAsia="方正仿宋简体"/>
          <w:sz w:val="32"/>
          <w:szCs w:val="32"/>
        </w:rPr>
      </w:r>
    </w:p>
    <w:p>
      <w:pPr>
        <w:pBdr>
          <w:top w:val="single" w:color="000000" w:sz="6" w:space="1"/>
          <w:bottom w:val="single" w:color="000000" w:sz="6" w:space="1"/>
        </w:pBdr>
        <w:tabs>
          <w:tab w:val="left" w:leader="none" w:pos="8218"/>
        </w:tabs>
        <w:spacing w:line="600" w:lineRule="exact"/>
        <w:ind w:firstLine="320"/>
        <w:rPr>
          <w:rFonts w:eastAsia="仿宋_GB2312"/>
          <w:sz w:val="32"/>
          <w:szCs w:val="32"/>
        </w:rPr>
      </w:pPr>
      <w:r>
        <w:rPr>
          <w:rFonts w:eastAsia="方正仿宋简体"/>
          <w:sz w:val="32"/>
          <w:szCs w:val="32"/>
        </w:rPr>
        <w:t xml:space="preserve">随州市财政局办公室</w:t>
      </w:r>
      <w:r>
        <w:rPr>
          <w:rFonts w:eastAsia="方正仿宋简体"/>
          <w:sz w:val="32"/>
          <w:szCs w:val="32"/>
        </w:rPr>
        <w:t xml:space="preserve">             2025</w:t>
      </w:r>
      <w:r>
        <w:rPr>
          <w:rFonts w:eastAsia="方正仿宋简体"/>
          <w:sz w:val="32"/>
          <w:szCs w:val="32"/>
        </w:rPr>
        <w:t xml:space="preserve">年</w:t>
      </w:r>
      <w:r>
        <w:rPr>
          <w:rFonts w:eastAsia="方正仿宋简体"/>
          <w:sz w:val="32"/>
          <w:szCs w:val="32"/>
        </w:rPr>
        <w:t xml:space="preserve">7</w:t>
      </w:r>
      <w:r>
        <w:rPr>
          <w:rFonts w:eastAsia="方正仿宋简体"/>
          <w:sz w:val="32"/>
          <w:szCs w:val="32"/>
        </w:rPr>
        <w:t xml:space="preserve">月</w:t>
      </w:r>
      <w:r>
        <w:rPr>
          <w:rFonts w:eastAsia="方正仿宋简体"/>
          <w:sz w:val="32"/>
          <w:szCs w:val="32"/>
        </w:rPr>
        <w:t xml:space="preserve">28</w:t>
      </w:r>
      <w:r>
        <w:rPr>
          <w:rFonts w:eastAsia="方正仿宋简体"/>
          <w:sz w:val="32"/>
          <w:szCs w:val="32"/>
        </w:rPr>
        <w:t xml:space="preserve">日印发</w:t>
      </w:r>
      <w:r>
        <w:rPr>
          <w:rFonts w:eastAsia="仿宋_GB2312"/>
          <w:sz w:val="32"/>
          <w:szCs w:val="32"/>
        </w:rPr>
      </w:r>
    </w:p>
    <w:sectPr>
      <w:footerReference w:type="default" r:id="rId8"/>
      <w:footnotePr/>
      <w:endnotePr/>
      <w:type w:val="nextPage"/>
      <w:pgSz w:h="16838" w:orient="landscape" w:w="11906"/>
      <w:pgMar w:top="1984" w:right="1587" w:bottom="1814" w:left="1587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B0604020202020204"/>
  </w:font>
  <w:font w:name="楷体">
    <w:panose1 w:val="02010609060101010101"/>
  </w:font>
  <w:font w:name="仿宋_GB2312">
    <w:panose1 w:val="02010609060101010101"/>
  </w:font>
  <w:font w:name="方正小标宋简体">
    <w:panose1 w:val="020B0604020202020204"/>
  </w:font>
  <w:font w:name="仿宋">
    <w:panose1 w:val="02010609060101010101"/>
  </w:font>
  <w:font w:name="黑体">
    <w:panose1 w:val="02010609060101010101"/>
  </w:font>
  <w:font w:name="Arial">
    <w:panose1 w:val="020B0604020202020204"/>
  </w:font>
  <w:font w:name="等线">
    <w:panose1 w:val="02010600030101010101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5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95"/>
                            <w:pBdr/>
                            <w:spacing/>
                            <w:ind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  <w:r>
                            <w:rPr>
                              <w:sz w:val="24"/>
                              <w:szCs w:val="24"/>
                            </w:rPr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9264;o:allowoverlap:true;o:allowincell:true;mso-position-horizontal-relative:margin;mso-position-horizontal:outside;mso-position-vertical-relative:text;margin-top:0.00pt;mso-position-vertical:absolute;width:144.00pt;height:144.00pt;mso-wrap-distance-left:9.00pt;mso-wrap-distance-top:0.00pt;mso-wrap-distance-right:9.00pt;mso-wrap-distance-bottom:0.00pt;visibility:visible;" filled="f" stroked="f" strokeweight="0.50pt">
              <v:textbox inset="0,0,0,0">
                <w:txbxContent>
                  <w:p>
                    <w:pPr>
                      <w:pStyle w:val="695"/>
                      <w:pBdr/>
                      <w:spacing/>
                      <w:ind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 xml:space="preserve"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  <w:r>
                      <w:rPr>
                        <w:sz w:val="24"/>
                        <w:szCs w:val="24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2"/>
    <w:link w:val="690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character" w:styleId="16">
    <w:name w:val="Heading 2 Char"/>
    <w:basedOn w:val="692"/>
    <w:link w:val="691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89"/>
    <w:next w:val="689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92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89"/>
    <w:next w:val="689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92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89"/>
    <w:next w:val="689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92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89"/>
    <w:next w:val="689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92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89"/>
    <w:next w:val="689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92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89"/>
    <w:next w:val="689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92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89"/>
    <w:next w:val="689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92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89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89"/>
    <w:next w:val="689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92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89"/>
    <w:next w:val="689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92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89"/>
    <w:next w:val="689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89"/>
    <w:next w:val="689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92"/>
    <w:link w:val="696"/>
    <w:uiPriority w:val="99"/>
    <w:pPr>
      <w:pBdr/>
      <w:spacing/>
      <w:ind/>
    </w:pPr>
  </w:style>
  <w:style w:type="character" w:styleId="45">
    <w:name w:val="Footer Char"/>
    <w:basedOn w:val="692"/>
    <w:link w:val="695"/>
    <w:uiPriority w:val="99"/>
    <w:pPr>
      <w:pBdr/>
      <w:spacing/>
      <w:ind/>
    </w:pPr>
  </w:style>
  <w:style w:type="paragraph" w:styleId="46">
    <w:name w:val="Caption"/>
    <w:basedOn w:val="689"/>
    <w:next w:val="68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5"/>
    <w:uiPriority w:val="99"/>
    <w:pPr>
      <w:pBdr/>
      <w:spacing/>
      <w:ind/>
    </w:pPr>
  </w:style>
  <w:style w:type="table" w:styleId="48">
    <w:name w:val="Table Grid"/>
    <w:basedOn w:val="69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9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9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9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89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92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89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92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89"/>
    <w:next w:val="689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89"/>
    <w:next w:val="689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89"/>
    <w:next w:val="689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89"/>
    <w:next w:val="689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89"/>
    <w:next w:val="689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89"/>
    <w:next w:val="689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89"/>
    <w:next w:val="689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89"/>
    <w:next w:val="689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89"/>
    <w:next w:val="689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89"/>
    <w:next w:val="689"/>
    <w:uiPriority w:val="99"/>
    <w:unhideWhenUsed/>
    <w:pPr>
      <w:pBdr/>
      <w:spacing w:after="0" w:afterAutospacing="0"/>
      <w:ind/>
    </w:pPr>
  </w:style>
  <w:style w:type="paragraph" w:styleId="689" w:default="1">
    <w:name w:val="Normal"/>
    <w:qFormat/>
    <w:pPr>
      <w:widowControl w:val="false"/>
      <w:pBdr/>
      <w:spacing/>
      <w:ind/>
      <w:jc w:val="both"/>
    </w:pPr>
    <w:rPr>
      <w:sz w:val="21"/>
      <w:szCs w:val="24"/>
    </w:rPr>
  </w:style>
  <w:style w:type="paragraph" w:styleId="690">
    <w:name w:val="Heading 1"/>
    <w:basedOn w:val="689"/>
    <w:next w:val="689"/>
    <w:link w:val="697"/>
    <w:qFormat/>
    <w:pPr>
      <w:widowControl w:val="true"/>
      <w:pBdr/>
      <w:spacing w:after="100" w:afterAutospacing="1" w:before="100" w:beforeAutospacing="1"/>
      <w:ind/>
      <w:jc w:val="left"/>
      <w:outlineLvl w:val="0"/>
    </w:pPr>
    <w:rPr>
      <w:rFonts w:ascii="宋体" w:hAnsi="宋体" w:cs="宋体"/>
      <w:b/>
      <w:bCs/>
      <w:sz w:val="48"/>
      <w:szCs w:val="48"/>
    </w:rPr>
  </w:style>
  <w:style w:type="paragraph" w:styleId="691">
    <w:name w:val="Heading 2"/>
    <w:basedOn w:val="689"/>
    <w:next w:val="689"/>
    <w:link w:val="700"/>
    <w:uiPriority w:val="9"/>
    <w:semiHidden/>
    <w:unhideWhenUsed/>
    <w:qFormat/>
    <w:pPr>
      <w:keepNext w:val="true"/>
      <w:keepLines w:val="true"/>
      <w:pBdr/>
      <w:spacing w:after="260" w:before="260" w:line="416" w:lineRule="auto"/>
      <w:ind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692" w:default="1">
    <w:name w:val="Default Paragraph Font"/>
    <w:uiPriority w:val="1"/>
    <w:semiHidden/>
    <w:unhideWhenUsed/>
    <w:pPr>
      <w:pBdr/>
      <w:spacing/>
      <w:ind/>
    </w:pPr>
  </w:style>
  <w:style w:type="table" w:styleId="693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4" w:default="1">
    <w:name w:val="No List"/>
    <w:uiPriority w:val="99"/>
    <w:semiHidden/>
    <w:unhideWhenUsed/>
    <w:pPr>
      <w:pBdr/>
      <w:spacing/>
      <w:ind/>
    </w:pPr>
  </w:style>
  <w:style w:type="paragraph" w:styleId="695">
    <w:name w:val="Footer"/>
    <w:basedOn w:val="689"/>
    <w:link w:val="699"/>
    <w:uiPriority w:val="99"/>
    <w:semiHidden/>
    <w:unhideWhenUsed/>
    <w:qFormat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paragraph" w:styleId="696">
    <w:name w:val="Header"/>
    <w:basedOn w:val="689"/>
    <w:link w:val="698"/>
    <w:uiPriority w:val="99"/>
    <w:semiHidden/>
    <w:unhideWhenUsed/>
    <w:qFormat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character" w:styleId="697" w:customStyle="1">
    <w:name w:val="标题 1 Char"/>
    <w:basedOn w:val="692"/>
    <w:link w:val="690"/>
    <w:qFormat/>
    <w:pPr>
      <w:pBdr/>
      <w:spacing/>
      <w:ind/>
    </w:pPr>
    <w:rPr>
      <w:rFonts w:ascii="宋体" w:hAnsi="宋体" w:eastAsia="宋体" w:cs="宋体"/>
      <w:b/>
      <w:bCs/>
      <w:sz w:val="48"/>
      <w:szCs w:val="48"/>
    </w:rPr>
  </w:style>
  <w:style w:type="character" w:styleId="698" w:customStyle="1">
    <w:name w:val="页眉 Char"/>
    <w:basedOn w:val="692"/>
    <w:link w:val="696"/>
    <w:uiPriority w:val="99"/>
    <w:semiHidden/>
    <w:qFormat/>
    <w:pPr>
      <w:pBdr/>
      <w:spacing/>
      <w:ind/>
    </w:pPr>
    <w:rPr>
      <w:rFonts w:ascii="Times New Roman" w:hAnsi="Times New Roman" w:eastAsia="宋体" w:cs="Times New Roman"/>
      <w:sz w:val="18"/>
      <w:szCs w:val="18"/>
    </w:rPr>
  </w:style>
  <w:style w:type="character" w:styleId="699" w:customStyle="1">
    <w:name w:val="页脚 Char"/>
    <w:basedOn w:val="692"/>
    <w:link w:val="695"/>
    <w:uiPriority w:val="99"/>
    <w:semiHidden/>
    <w:qFormat/>
    <w:pPr>
      <w:pBdr/>
      <w:spacing/>
      <w:ind/>
    </w:pPr>
    <w:rPr>
      <w:rFonts w:ascii="Times New Roman" w:hAnsi="Times New Roman" w:eastAsia="宋体" w:cs="Times New Roman"/>
      <w:sz w:val="18"/>
      <w:szCs w:val="18"/>
    </w:rPr>
  </w:style>
  <w:style w:type="character" w:styleId="700" w:customStyle="1">
    <w:name w:val="标题 2 Char"/>
    <w:basedOn w:val="692"/>
    <w:link w:val="691"/>
    <w:uiPriority w:val="9"/>
    <w:semiHidden/>
    <w:qFormat/>
    <w:pPr>
      <w:pBdr/>
      <w:spacing/>
      <w:ind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701" w:customStyle="1">
    <w:name w:val="font01"/>
    <w:basedOn w:val="692"/>
    <w:qFormat/>
    <w:pPr>
      <w:pBdr/>
      <w:spacing/>
      <w:ind/>
    </w:pPr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styleId="702" w:customStyle="1">
    <w:name w:val="font21"/>
    <w:basedOn w:val="692"/>
    <w:qFormat/>
    <w:pPr>
      <w:pBdr/>
      <w:spacing/>
      <w:ind/>
    </w:pPr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0C5B277-9549-4D6B-8319-BE5BE98433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李永宏</dc:creator>
  <cp:lastModifiedBy>匿名</cp:lastModifiedBy>
  <cp:revision>7</cp:revision>
  <dcterms:created xsi:type="dcterms:W3CDTF">2022-03-01T07:50:00Z</dcterms:created>
  <dcterms:modified xsi:type="dcterms:W3CDTF">2025-10-13T03:02:37Z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CF142D2B666E46ECB393DEBB285D140C_13</vt:lpwstr>
  </property>
  <property fmtid="{D5CDD505-2E9C-101B-9397-08002B2CF9AE}" pid="4" name="KSOTemplateDocerSaveRecord">
    <vt:lpwstr>eyJoZGlkIjoiNzNjYzk1Y2ZiN2ZjY2ZmNWEzNzQ1ZTFiM2ZmNTAyY2IiLCJ1c2VySWQiOiIyNjM5OTc4OTYifQ==</vt:lpwstr>
  </property>
</Properties>
</file>