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91449">
      <w:pPr>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32"/>
          <w:szCs w:val="32"/>
        </w:rPr>
        <w:t>附件</w:t>
      </w:r>
    </w:p>
    <w:p w14:paraId="0A1030F1">
      <w:pPr>
        <w:pStyle w:val="3"/>
        <w:shd w:val="clear" w:color="auto" w:fill="FFFFFF"/>
        <w:spacing w:before="0" w:beforeAutospacing="0" w:after="0" w:afterAutospacing="0" w:line="640" w:lineRule="exact"/>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随州市建设用地考古前置工作</w:t>
      </w:r>
    </w:p>
    <w:p w14:paraId="69944E27">
      <w:pPr>
        <w:pStyle w:val="3"/>
        <w:shd w:val="clear" w:color="auto" w:fill="FFFFFF"/>
        <w:spacing w:before="0" w:beforeAutospacing="0" w:after="0" w:afterAutospacing="0" w:line="640" w:lineRule="exact"/>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实施意见</w:t>
      </w:r>
    </w:p>
    <w:p w14:paraId="42171532">
      <w:pPr>
        <w:pStyle w:val="3"/>
        <w:shd w:val="clear" w:color="auto" w:fill="FFFFFF"/>
        <w:spacing w:before="0" w:beforeAutospacing="0" w:after="0" w:afterAutospacing="0" w:line="640" w:lineRule="exact"/>
        <w:jc w:val="center"/>
        <w:rPr>
          <w:rFonts w:hint="eastAsia" w:ascii="Times New Roman" w:hAnsi="Times New Roman" w:eastAsia="黑体"/>
          <w:color w:val="FF0000"/>
          <w:sz w:val="44"/>
          <w:szCs w:val="44"/>
          <w:shd w:val="clear" w:color="auto" w:fill="FFFFFF"/>
        </w:rPr>
      </w:pPr>
      <w:r>
        <w:rPr>
          <w:rFonts w:hint="eastAsia" w:ascii="楷体" w:hAnsi="楷体" w:eastAsia="楷体" w:cs="楷体"/>
          <w:sz w:val="32"/>
          <w:szCs w:val="32"/>
        </w:rPr>
        <w:t>（征求意见稿）</w:t>
      </w:r>
    </w:p>
    <w:p w14:paraId="16CC360D">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为贯彻落实习近平总书记关于考古工作重要论述和</w:t>
      </w:r>
      <w:r>
        <w:rPr>
          <w:rFonts w:ascii="Times New Roman" w:hAnsi="Times New Roman" w:eastAsia="仿宋_GB2312"/>
          <w:kern w:val="2"/>
          <w:sz w:val="32"/>
          <w:szCs w:val="32"/>
        </w:rPr>
        <w:t>2025</w:t>
      </w:r>
      <w:r>
        <w:rPr>
          <w:rFonts w:hint="eastAsia" w:ascii="Times New Roman" w:hAnsi="Times New Roman" w:eastAsia="仿宋_GB2312"/>
          <w:kern w:val="2"/>
          <w:sz w:val="32"/>
          <w:szCs w:val="32"/>
        </w:rPr>
        <w:t>年</w:t>
      </w:r>
      <w:r>
        <w:rPr>
          <w:rFonts w:ascii="Times New Roman" w:hAnsi="Times New Roman" w:eastAsia="仿宋_GB2312"/>
          <w:kern w:val="2"/>
          <w:sz w:val="32"/>
          <w:szCs w:val="32"/>
        </w:rPr>
        <w:t>3</w:t>
      </w:r>
      <w:r>
        <w:rPr>
          <w:rFonts w:hint="eastAsia" w:ascii="Times New Roman" w:hAnsi="Times New Roman" w:eastAsia="仿宋_GB2312"/>
          <w:kern w:val="2"/>
          <w:sz w:val="32"/>
          <w:szCs w:val="32"/>
        </w:rPr>
        <w:t>月</w:t>
      </w:r>
      <w:r>
        <w:rPr>
          <w:rFonts w:ascii="Times New Roman" w:hAnsi="Times New Roman" w:eastAsia="仿宋_GB2312"/>
          <w:kern w:val="2"/>
          <w:sz w:val="32"/>
          <w:szCs w:val="32"/>
        </w:rPr>
        <w:t>1</w:t>
      </w:r>
      <w:r>
        <w:rPr>
          <w:rFonts w:hint="eastAsia" w:ascii="Times New Roman" w:hAnsi="Times New Roman" w:eastAsia="仿宋_GB2312"/>
          <w:kern w:val="2"/>
          <w:sz w:val="32"/>
          <w:szCs w:val="32"/>
        </w:rPr>
        <w:t>日起施行的新修订文物保护法，正确处理经济建设与文物保护的关系，建立健全“先调查、后建设”“先考古、后出让”文物保护工作机制，有效服务地方经济社会发展，根据《中华人民共和国文物保护法》《中华人民共和国文物保护法实施条例》《中共中央办公厅</w:t>
      </w:r>
      <w:r>
        <w:rPr>
          <w:rFonts w:ascii="Times New Roman" w:hAnsi="Times New Roman" w:eastAsia="仿宋_GB2312"/>
          <w:kern w:val="2"/>
          <w:sz w:val="32"/>
          <w:szCs w:val="32"/>
        </w:rPr>
        <w:t xml:space="preserve"> </w:t>
      </w:r>
      <w:r>
        <w:rPr>
          <w:rFonts w:hint="eastAsia" w:ascii="Times New Roman" w:hAnsi="Times New Roman" w:eastAsia="仿宋_GB2312"/>
          <w:kern w:val="2"/>
          <w:sz w:val="32"/>
          <w:szCs w:val="32"/>
        </w:rPr>
        <w:t>国务院办公厅关于加强文物保护利用改革的若干意见》《湖北省实施</w:t>
      </w:r>
      <w:r>
        <w:rPr>
          <w:rFonts w:ascii="Times New Roman" w:hAnsi="Times New Roman" w:eastAsia="仿宋_GB2312"/>
          <w:kern w:val="2"/>
          <w:sz w:val="32"/>
          <w:szCs w:val="32"/>
        </w:rPr>
        <w:t>&lt;</w:t>
      </w:r>
      <w:r>
        <w:rPr>
          <w:rFonts w:hint="eastAsia" w:ascii="Times New Roman" w:hAnsi="Times New Roman" w:eastAsia="仿宋_GB2312"/>
          <w:kern w:val="2"/>
          <w:sz w:val="32"/>
          <w:szCs w:val="32"/>
        </w:rPr>
        <w:t>中华人民共和国文物保护法</w:t>
      </w:r>
      <w:r>
        <w:rPr>
          <w:rFonts w:ascii="Times New Roman" w:hAnsi="Times New Roman" w:eastAsia="仿宋_GB2312"/>
          <w:kern w:val="2"/>
          <w:sz w:val="32"/>
          <w:szCs w:val="32"/>
        </w:rPr>
        <w:t>&gt;</w:t>
      </w:r>
      <w:r>
        <w:rPr>
          <w:rFonts w:hint="eastAsia" w:ascii="Times New Roman" w:hAnsi="Times New Roman" w:eastAsia="仿宋_GB2312"/>
          <w:kern w:val="2"/>
          <w:sz w:val="32"/>
          <w:szCs w:val="32"/>
        </w:rPr>
        <w:t>办法》《湖北省文物调查勘探管理办法》《随州市曾随文化遗址保护条例》等法律法规和相关政策，结合我市实际，制定随州市建设项目用地考古前置工作实施意见如下：</w:t>
      </w:r>
    </w:p>
    <w:p w14:paraId="74518172">
      <w:pPr>
        <w:pStyle w:val="3"/>
        <w:shd w:val="clear" w:color="auto" w:fill="FFFFFF"/>
        <w:spacing w:before="0" w:beforeAutospacing="0" w:after="0" w:afterAutospacing="0" w:line="640" w:lineRule="exact"/>
        <w:ind w:firstLine="640" w:firstLineChars="200"/>
        <w:jc w:val="both"/>
        <w:rPr>
          <w:rFonts w:ascii="Times New Roman" w:hAnsi="Times New Roman" w:eastAsia="黑体"/>
          <w:bCs/>
          <w:kern w:val="2"/>
          <w:sz w:val="32"/>
          <w:szCs w:val="32"/>
        </w:rPr>
      </w:pPr>
      <w:r>
        <w:rPr>
          <w:rFonts w:hint="eastAsia" w:ascii="Times New Roman" w:hAnsi="Times New Roman" w:eastAsia="黑体"/>
          <w:bCs/>
          <w:kern w:val="2"/>
          <w:sz w:val="32"/>
          <w:szCs w:val="32"/>
        </w:rPr>
        <w:t>一、总体要求</w:t>
      </w:r>
    </w:p>
    <w:p w14:paraId="7A464102">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贯彻执行《中华人民共和国文物保护法》，落实建设用地考古调查、勘探、发掘前置工作，对可能存在文物遗存的土地，依法组织完成考古调查、勘探、发掘，提升我市考古前置工作质效，以服务保障土地开发、重大项目、重大工程建设，降低建设单位投资风险及前期运作成本，加快项目建设进度，实现文物保护和经济社会协调发展。强化规划引领，将考古成果和文物保护利用纳入国土空间规划“一张图”，实施源头管控和精细化管理。</w:t>
      </w:r>
    </w:p>
    <w:p w14:paraId="070B6E5E">
      <w:pPr>
        <w:pStyle w:val="3"/>
        <w:shd w:val="clear" w:color="auto" w:fill="FFFFFF"/>
        <w:spacing w:before="0" w:beforeAutospacing="0" w:after="0" w:afterAutospacing="0" w:line="640" w:lineRule="exact"/>
        <w:ind w:firstLine="640" w:firstLineChars="200"/>
        <w:jc w:val="both"/>
        <w:rPr>
          <w:rFonts w:ascii="Times New Roman" w:hAnsi="Times New Roman" w:eastAsia="黑体"/>
          <w:bCs/>
          <w:kern w:val="2"/>
          <w:sz w:val="32"/>
          <w:szCs w:val="32"/>
        </w:rPr>
      </w:pPr>
      <w:r>
        <w:rPr>
          <w:rFonts w:hint="eastAsia" w:ascii="Times New Roman" w:hAnsi="Times New Roman" w:eastAsia="黑体"/>
          <w:bCs/>
          <w:kern w:val="2"/>
          <w:sz w:val="32"/>
          <w:szCs w:val="32"/>
        </w:rPr>
        <w:t>二、实施范围</w:t>
      </w:r>
    </w:p>
    <w:p w14:paraId="3CCB5632">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（一）本实施意见适用于以下土地类型：</w:t>
      </w:r>
    </w:p>
    <w:p w14:paraId="70FE952C">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1</w:t>
      </w:r>
      <w:r>
        <w:rPr>
          <w:rFonts w:hint="eastAsia" w:ascii="Times New Roman" w:hAnsi="Times New Roman" w:eastAsia="仿宋_GB2312"/>
          <w:kern w:val="2"/>
          <w:sz w:val="32"/>
          <w:szCs w:val="32"/>
        </w:rPr>
        <w:t>、拟收储入库或供应（包含出让、划拨，下同）的土地；</w:t>
      </w:r>
    </w:p>
    <w:p w14:paraId="117C02FE">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2</w:t>
      </w:r>
      <w:r>
        <w:rPr>
          <w:rFonts w:hint="eastAsia" w:ascii="Times New Roman" w:hAnsi="Times New Roman" w:eastAsia="仿宋_GB2312"/>
          <w:kern w:val="2"/>
          <w:sz w:val="32"/>
          <w:szCs w:val="32"/>
        </w:rPr>
        <w:t>、在文物保护单位的保护范围或建设控制地带内进行建设的项目土地；</w:t>
      </w:r>
    </w:p>
    <w:p w14:paraId="4BF20A89">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3</w:t>
      </w:r>
      <w:r>
        <w:rPr>
          <w:rFonts w:hint="eastAsia" w:ascii="Times New Roman" w:hAnsi="Times New Roman" w:eastAsia="仿宋_GB2312"/>
          <w:kern w:val="2"/>
          <w:sz w:val="32"/>
          <w:szCs w:val="32"/>
        </w:rPr>
        <w:t>、在已划定的国家历史文化名城保护区、地下文物埋藏区内进行建设的项目土地；</w:t>
      </w:r>
    </w:p>
    <w:p w14:paraId="2E7A7CF7">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4</w:t>
      </w:r>
      <w:r>
        <w:rPr>
          <w:rFonts w:hint="eastAsia" w:ascii="Times New Roman" w:hAnsi="Times New Roman" w:eastAsia="仿宋_GB2312"/>
          <w:kern w:val="2"/>
          <w:sz w:val="32"/>
          <w:szCs w:val="32"/>
        </w:rPr>
        <w:t>、其他需要开展考古前置工作的土地。</w:t>
      </w:r>
    </w:p>
    <w:p w14:paraId="0D4F2225">
      <w:pPr>
        <w:pStyle w:val="2"/>
        <w:spacing w:line="640" w:lineRule="exact"/>
        <w:ind w:firstLine="640"/>
        <w:rPr>
          <w:rFonts w:ascii="Times New Roman" w:hAnsi="Times New Roman" w:cs="Times New Roman"/>
          <w:sz w:val="32"/>
          <w:szCs w:val="32"/>
        </w:rPr>
      </w:pPr>
      <w:r>
        <w:rPr>
          <w:rFonts w:hint="eastAsia" w:ascii="Times New Roman" w:hAnsi="Times New Roman" w:cs="Times New Roman"/>
          <w:sz w:val="32"/>
          <w:szCs w:val="32"/>
        </w:rPr>
        <w:t>（二）地块符合以下情形之一的，经相应文物行政主管部门出具审核意见，无需开展考古前置工作：</w:t>
      </w:r>
    </w:p>
    <w:p w14:paraId="74A6A02F">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1</w:t>
      </w:r>
      <w:r>
        <w:rPr>
          <w:rFonts w:hint="eastAsia" w:ascii="Times New Roman" w:hAnsi="Times New Roman" w:cs="Times New Roman"/>
          <w:sz w:val="32"/>
          <w:szCs w:val="32"/>
        </w:rPr>
        <w:t>、已完成文物保护区域评估，没有列入负面清单且地块范围未发生变化；</w:t>
      </w:r>
    </w:p>
    <w:p w14:paraId="6E2DFF78">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2</w:t>
      </w:r>
      <w:r>
        <w:rPr>
          <w:rFonts w:hint="eastAsia" w:ascii="Times New Roman" w:hAnsi="Times New Roman" w:cs="Times New Roman"/>
          <w:sz w:val="32"/>
          <w:szCs w:val="32"/>
        </w:rPr>
        <w:t>、已完成考古工作，无地下文物遗存且无文物原址保护要求；</w:t>
      </w:r>
    </w:p>
    <w:p w14:paraId="70570488">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3</w:t>
      </w:r>
      <w:r>
        <w:rPr>
          <w:rFonts w:hint="eastAsia" w:ascii="Times New Roman" w:hAnsi="Times New Roman" w:cs="Times New Roman"/>
          <w:sz w:val="32"/>
          <w:szCs w:val="32"/>
        </w:rPr>
        <w:t>、已完成考古工作的地块再次开发建设、收储、供应，地块范围没有扩大且不需进行补充考古工作；</w:t>
      </w:r>
    </w:p>
    <w:p w14:paraId="16D37F4F">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4</w:t>
      </w:r>
      <w:r>
        <w:rPr>
          <w:rFonts w:hint="eastAsia" w:ascii="Times New Roman" w:hAnsi="Times New Roman" w:cs="Times New Roman"/>
          <w:sz w:val="32"/>
          <w:szCs w:val="32"/>
        </w:rPr>
        <w:t>、大中型河漫滩或土层已取尽的石矿开采区域；</w:t>
      </w:r>
    </w:p>
    <w:p w14:paraId="7CC7495D">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5</w:t>
      </w:r>
      <w:r>
        <w:rPr>
          <w:rFonts w:hint="eastAsia" w:ascii="Times New Roman" w:hAnsi="Times New Roman" w:cs="Times New Roman"/>
          <w:sz w:val="32"/>
          <w:szCs w:val="32"/>
        </w:rPr>
        <w:t>、对既有道路、广场、绿地、地下管线、地下车库、人防工程等建设工程进行改造且不超过原有区域和深度；</w:t>
      </w:r>
    </w:p>
    <w:p w14:paraId="6E0D6D1A">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6</w:t>
      </w:r>
      <w:r>
        <w:rPr>
          <w:rFonts w:hint="eastAsia" w:ascii="Times New Roman" w:hAnsi="Times New Roman" w:cs="Times New Roman"/>
          <w:sz w:val="32"/>
          <w:szCs w:val="32"/>
        </w:rPr>
        <w:t>、依规划保留建筑区域。</w:t>
      </w:r>
    </w:p>
    <w:p w14:paraId="5C63158A">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hint="eastAsia" w:ascii="Times New Roman" w:hAnsi="Times New Roman" w:eastAsia="黑体"/>
          <w:bCs/>
          <w:kern w:val="2"/>
          <w:sz w:val="32"/>
          <w:szCs w:val="32"/>
        </w:rPr>
        <w:t>三、具体规定</w:t>
      </w:r>
    </w:p>
    <w:p w14:paraId="037179B3">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（一）建设项目用地考古前置工作，坚持属地管理原则。</w:t>
      </w:r>
    </w:p>
    <w:p w14:paraId="4D2D342B">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（二）属本意见实施范围所列土地类型，应由项目单位向属地文物行政主管部门（或项目用地所属文物管理专职机构）申请考古前置工作，属地文物部门依规按程序落实考古前置和履行相应报批手续。</w:t>
      </w:r>
    </w:p>
    <w:p w14:paraId="124FE11D">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（三）不在文物保护单位的保护范围或建设控制地带内，或已划定的国家历史文化名城保护区、地下文物埋藏区内进行建设且未达到</w:t>
      </w:r>
      <w:r>
        <w:rPr>
          <w:rFonts w:ascii="Times New Roman" w:hAnsi="Times New Roman" w:eastAsia="仿宋_GB2312"/>
          <w:kern w:val="2"/>
          <w:sz w:val="32"/>
          <w:szCs w:val="32"/>
        </w:rPr>
        <w:t>5</w:t>
      </w:r>
      <w:r>
        <w:rPr>
          <w:rFonts w:hint="eastAsia" w:ascii="Times New Roman" w:hAnsi="Times New Roman" w:eastAsia="仿宋_GB2312"/>
          <w:kern w:val="2"/>
          <w:sz w:val="32"/>
          <w:szCs w:val="32"/>
        </w:rPr>
        <w:t>万平方米的的土地，由属地文物行政主管部门（或项目用地所属文物管理专职机构）依项目单位申请履行文物调查，出具审核意见。</w:t>
      </w:r>
    </w:p>
    <w:p w14:paraId="2B755374">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（四）以下急需供应土地，经项目单位向属地文物行政主管部门（或项目用地所属文物管理专职机构）申请考古前置，并承诺配合文物部门在交地前完成考古前置工作的，可先行收储入库及办理土地供应手续：</w:t>
      </w:r>
    </w:p>
    <w:p w14:paraId="4F403B83">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1</w:t>
      </w:r>
      <w:r>
        <w:rPr>
          <w:rFonts w:hint="eastAsia" w:ascii="Times New Roman" w:hAnsi="Times New Roman" w:eastAsia="仿宋_GB2312"/>
          <w:kern w:val="2"/>
          <w:sz w:val="32"/>
          <w:szCs w:val="32"/>
        </w:rPr>
        <w:t>、未涉及文物保护单位的保护范围和建设控制地带的；</w:t>
      </w:r>
    </w:p>
    <w:p w14:paraId="70299666">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2</w:t>
      </w:r>
      <w:r>
        <w:rPr>
          <w:rFonts w:hint="eastAsia" w:ascii="Times New Roman" w:hAnsi="Times New Roman" w:eastAsia="仿宋_GB2312"/>
          <w:kern w:val="2"/>
          <w:sz w:val="32"/>
          <w:szCs w:val="32"/>
        </w:rPr>
        <w:t>、未涉及已公布未定级不可移动文物的；</w:t>
      </w:r>
    </w:p>
    <w:p w14:paraId="60CAD8A7">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3</w:t>
      </w:r>
      <w:r>
        <w:rPr>
          <w:rFonts w:hint="eastAsia" w:ascii="Times New Roman" w:hAnsi="Times New Roman" w:eastAsia="仿宋_GB2312"/>
          <w:kern w:val="2"/>
          <w:sz w:val="32"/>
          <w:szCs w:val="32"/>
        </w:rPr>
        <w:t>、未</w:t>
      </w:r>
      <w:r>
        <w:rPr>
          <w:rFonts w:hint="eastAsia" w:ascii="Times New Roman" w:hAnsi="Times New Roman" w:eastAsia="仿宋_GB2312"/>
          <w:kern w:val="2"/>
          <w:sz w:val="32"/>
          <w:szCs w:val="32"/>
          <w:lang w:eastAsia="zh-CN"/>
        </w:rPr>
        <w:t>涉及</w:t>
      </w:r>
      <w:r>
        <w:rPr>
          <w:rFonts w:hint="eastAsia" w:ascii="Times New Roman" w:hAnsi="Times New Roman" w:eastAsia="仿宋_GB2312"/>
          <w:kern w:val="2"/>
          <w:sz w:val="32"/>
          <w:szCs w:val="32"/>
        </w:rPr>
        <w:t>已划定国家历史文化名城保护区或地下文物埋藏区的；</w:t>
      </w:r>
    </w:p>
    <w:p w14:paraId="55532F51">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4</w:t>
      </w:r>
      <w:r>
        <w:rPr>
          <w:rFonts w:hint="eastAsia" w:ascii="Times New Roman" w:hAnsi="Times New Roman" w:eastAsia="仿宋_GB2312"/>
          <w:kern w:val="2"/>
          <w:sz w:val="32"/>
          <w:szCs w:val="32"/>
        </w:rPr>
        <w:t>、未</w:t>
      </w:r>
      <w:r>
        <w:rPr>
          <w:rFonts w:hint="eastAsia" w:ascii="Times New Roman" w:hAnsi="Times New Roman" w:eastAsia="仿宋_GB2312"/>
          <w:kern w:val="2"/>
          <w:sz w:val="32"/>
          <w:szCs w:val="32"/>
          <w:lang w:eastAsia="zh-CN"/>
        </w:rPr>
        <w:t>涉及</w:t>
      </w:r>
      <w:r>
        <w:rPr>
          <w:rFonts w:hint="eastAsia" w:ascii="Times New Roman" w:hAnsi="Times New Roman" w:eastAsia="仿宋_GB2312"/>
          <w:kern w:val="2"/>
          <w:sz w:val="32"/>
          <w:szCs w:val="32"/>
        </w:rPr>
        <w:t>新发现不可移动文物遗存的。</w:t>
      </w:r>
    </w:p>
    <w:p w14:paraId="19133FF6">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五）建设项目用地内发现的古遗址、古墓葬，应由文物部门依规履行审批手续后组织考古发掘工作；确因建设工期紧迫或者有自然破坏危险，项目单位应暂停施工，加强安全保护，配合文物部门申请抢救性考古发掘；文物部门应依规实施抢救性考古发掘，同步补报考古审批手续，完善考古前置工作。</w:t>
      </w:r>
    </w:p>
    <w:p w14:paraId="449E395E">
      <w:pPr>
        <w:spacing w:line="640" w:lineRule="exact"/>
        <w:ind w:firstLine="640" w:firstLineChars="200"/>
        <w:outlineLvl w:val="2"/>
        <w:rPr>
          <w:rFonts w:ascii="Times New Roman" w:hAnsi="Times New Roman" w:eastAsia="黑体"/>
          <w:bCs/>
          <w:sz w:val="32"/>
          <w:szCs w:val="32"/>
        </w:rPr>
      </w:pPr>
      <w:r>
        <w:rPr>
          <w:rFonts w:hint="eastAsia" w:ascii="Times New Roman" w:hAnsi="Times New Roman" w:eastAsia="黑体"/>
          <w:bCs/>
          <w:sz w:val="32"/>
          <w:szCs w:val="32"/>
        </w:rPr>
        <w:t>四、工作要求及流程</w:t>
      </w:r>
    </w:p>
    <w:p w14:paraId="64D3F758">
      <w:pPr>
        <w:pStyle w:val="2"/>
        <w:spacing w:line="640" w:lineRule="exact"/>
        <w:ind w:firstLine="640"/>
        <w:rPr>
          <w:rFonts w:ascii="Times New Roman" w:hAnsi="Times New Roman" w:cs="Times New Roman"/>
          <w:sz w:val="32"/>
          <w:szCs w:val="32"/>
        </w:rPr>
      </w:pPr>
      <w:r>
        <w:rPr>
          <w:rFonts w:hint="eastAsia" w:ascii="Times New Roman" w:hAnsi="Times New Roman" w:cs="Times New Roman"/>
          <w:sz w:val="32"/>
          <w:szCs w:val="32"/>
        </w:rPr>
        <w:t>考古前置工作由相应文物行政部门组织专业考古机构实施，县（市、区）文物行政部门实行属地协调和监管。</w:t>
      </w:r>
    </w:p>
    <w:p w14:paraId="1E90CB6A">
      <w:pPr>
        <w:pStyle w:val="2"/>
        <w:spacing w:line="64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（一）考古申请时间</w:t>
      </w:r>
    </w:p>
    <w:p w14:paraId="1968318D">
      <w:pPr>
        <w:pStyle w:val="2"/>
        <w:spacing w:line="640" w:lineRule="exact"/>
        <w:ind w:firstLine="640"/>
        <w:rPr>
          <w:rFonts w:hint="eastAsia" w:ascii="Times New Roman" w:hAnsi="Times New Roman" w:cs="Times New Roman"/>
          <w:sz w:val="32"/>
          <w:szCs w:val="32"/>
        </w:rPr>
      </w:pPr>
      <w:r>
        <w:rPr>
          <w:rFonts w:ascii="Times New Roman" w:hAnsi="Times New Roman" w:cs="Times New Roman"/>
          <w:sz w:val="32"/>
          <w:szCs w:val="32"/>
        </w:rPr>
        <w:t>1</w:t>
      </w:r>
      <w:r>
        <w:rPr>
          <w:rFonts w:hint="eastAsia" w:ascii="Times New Roman" w:hAnsi="Times New Roman" w:cs="Times New Roman"/>
          <w:sz w:val="32"/>
          <w:szCs w:val="32"/>
        </w:rPr>
        <w:t>、建设工程项目确定选址并划定勘察设计红线后，项目单位依据红线范围提出考古前置申请。</w:t>
      </w:r>
    </w:p>
    <w:p w14:paraId="2104E5EC">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2</w:t>
      </w:r>
      <w:r>
        <w:rPr>
          <w:rFonts w:hint="eastAsia" w:ascii="Times New Roman" w:hAnsi="Times New Roman" w:cs="Times New Roman"/>
          <w:sz w:val="32"/>
          <w:szCs w:val="32"/>
        </w:rPr>
        <w:t>、拟入库或供应的地块，应在土地拟收储入库或供应前</w:t>
      </w:r>
      <w:r>
        <w:rPr>
          <w:rFonts w:ascii="Times New Roman" w:hAnsi="Times New Roman" w:cs="Times New Roman"/>
          <w:sz w:val="32"/>
          <w:szCs w:val="32"/>
        </w:rPr>
        <w:t>3</w:t>
      </w:r>
      <w:r>
        <w:rPr>
          <w:rFonts w:hint="eastAsia" w:ascii="Times New Roman" w:hAnsi="Times New Roman" w:cs="Times New Roman"/>
          <w:sz w:val="32"/>
          <w:szCs w:val="32"/>
        </w:rPr>
        <w:t>个月，土地收储单位提出考古前置申请。</w:t>
      </w:r>
      <w:r>
        <w:rPr>
          <w:rFonts w:ascii="Times New Roman" w:hAnsi="Times New Roman" w:cs="Times New Roman"/>
          <w:sz w:val="32"/>
          <w:szCs w:val="32"/>
        </w:rPr>
        <w:t xml:space="preserve"> </w:t>
      </w:r>
    </w:p>
    <w:p w14:paraId="08852227">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3</w:t>
      </w:r>
      <w:r>
        <w:rPr>
          <w:rFonts w:hint="eastAsia" w:ascii="Times New Roman" w:hAnsi="Times New Roman" w:cs="Times New Roman"/>
          <w:sz w:val="32"/>
          <w:szCs w:val="32"/>
        </w:rPr>
        <w:t>、列入年度土地储备计划或拟集中连片开发土地，可统一打捆申请实施考古前置工作，并注明优先级，以便考古前置实施单位合理安排工作区间。</w:t>
      </w:r>
    </w:p>
    <w:p w14:paraId="313CE1E6">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4</w:t>
      </w:r>
      <w:r>
        <w:rPr>
          <w:rFonts w:hint="eastAsia" w:ascii="Times New Roman" w:hAnsi="Times New Roman" w:cs="Times New Roman"/>
          <w:sz w:val="32"/>
          <w:szCs w:val="32"/>
        </w:rPr>
        <w:t>、市、县（市、区）自然资源部门在制定年度土地储备计划和土地供应计划时，应征求相应文物行政部门意见，共同确定需开展考古前置工作的地块清单和时序安排，为考古工作预留合理周期。</w:t>
      </w:r>
    </w:p>
    <w:p w14:paraId="598E7149">
      <w:pPr>
        <w:pStyle w:val="2"/>
        <w:spacing w:line="64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（二）考古进场条件</w:t>
      </w:r>
    </w:p>
    <w:p w14:paraId="6806014B">
      <w:pPr>
        <w:pStyle w:val="2"/>
        <w:spacing w:line="640" w:lineRule="exact"/>
        <w:ind w:firstLine="640"/>
        <w:rPr>
          <w:rFonts w:hint="eastAsia" w:ascii="Times New Roman" w:hAnsi="Times New Roman" w:cs="Times New Roman"/>
          <w:sz w:val="32"/>
          <w:szCs w:val="32"/>
        </w:rPr>
      </w:pPr>
      <w:r>
        <w:rPr>
          <w:rFonts w:ascii="Times New Roman" w:hAnsi="Times New Roman" w:cs="Times New Roman"/>
          <w:sz w:val="32"/>
          <w:szCs w:val="32"/>
        </w:rPr>
        <w:t>1</w:t>
      </w:r>
      <w:r>
        <w:rPr>
          <w:rFonts w:hint="eastAsia" w:ascii="Times New Roman" w:hAnsi="Times New Roman" w:cs="Times New Roman"/>
          <w:sz w:val="32"/>
          <w:szCs w:val="32"/>
        </w:rPr>
        <w:t>、权属清晰。项目建设用地应权属清晰，无妨碍考古工作的权属纠纷。</w:t>
      </w:r>
    </w:p>
    <w:p w14:paraId="2F37E45D">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2</w:t>
      </w:r>
      <w:r>
        <w:rPr>
          <w:rFonts w:hint="eastAsia" w:ascii="Times New Roman" w:hAnsi="Times New Roman" w:cs="Times New Roman"/>
          <w:sz w:val="32"/>
          <w:szCs w:val="32"/>
        </w:rPr>
        <w:t>、地面清表。考古工作进场前应完成需考古调查、勘探区域的清表工作。清表内容包括地面硬化层破除，各类垃圾、渣土清运，地面植被清除、建构筑物拆除、果木、青苗补偿及现代坟迁移（规划明确需保留的除外）等，但不得破坏原生地层。</w:t>
      </w:r>
    </w:p>
    <w:p w14:paraId="48DDA970">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3</w:t>
      </w:r>
      <w:r>
        <w:rPr>
          <w:rFonts w:hint="eastAsia" w:ascii="Times New Roman" w:hAnsi="Times New Roman" w:cs="Times New Roman"/>
          <w:sz w:val="32"/>
          <w:szCs w:val="32"/>
        </w:rPr>
        <w:t>、地下管网。考古勘探区域有地下管线的，项目单位应完成地下管线迁移；无需迁移或确实无法迁移的地下管线，项目单位应会同管线的权属单位做好管线放样标识和现场监护。</w:t>
      </w:r>
    </w:p>
    <w:p w14:paraId="5A9F8229">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4</w:t>
      </w:r>
      <w:r>
        <w:rPr>
          <w:rFonts w:hint="eastAsia" w:ascii="Times New Roman" w:hAnsi="Times New Roman" w:cs="Times New Roman"/>
          <w:sz w:val="32"/>
          <w:szCs w:val="32"/>
        </w:rPr>
        <w:t>、地面防护。考古勘探、发掘地块位于人口密集区域的，应对地块红线内范围进行围护</w:t>
      </w:r>
      <w:r>
        <w:rPr>
          <w:rFonts w:ascii="Times New Roman" w:hAnsi="Times New Roman" w:cs="Times New Roman"/>
          <w:sz w:val="32"/>
          <w:szCs w:val="32"/>
        </w:rPr>
        <w:t xml:space="preserve"> </w:t>
      </w:r>
      <w:r>
        <w:rPr>
          <w:rFonts w:hint="eastAsia" w:ascii="Times New Roman" w:hAnsi="Times New Roman" w:cs="Times New Roman"/>
          <w:sz w:val="32"/>
          <w:szCs w:val="32"/>
        </w:rPr>
        <w:t>。</w:t>
      </w:r>
    </w:p>
    <w:p w14:paraId="0C0B2410">
      <w:pPr>
        <w:pStyle w:val="2"/>
        <w:spacing w:line="64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（三）考古调查、勘探</w:t>
      </w:r>
    </w:p>
    <w:p w14:paraId="3989A73D">
      <w:pPr>
        <w:pStyle w:val="2"/>
        <w:spacing w:line="640" w:lineRule="exact"/>
        <w:ind w:firstLine="640"/>
        <w:rPr>
          <w:rFonts w:hint="eastAsia" w:ascii="Times New Roman" w:hAnsi="Times New Roman" w:cs="Times New Roman"/>
          <w:sz w:val="32"/>
          <w:szCs w:val="32"/>
        </w:rPr>
      </w:pPr>
      <w:r>
        <w:rPr>
          <w:rFonts w:ascii="Times New Roman" w:hAnsi="Times New Roman" w:cs="Times New Roman"/>
          <w:sz w:val="32"/>
          <w:szCs w:val="32"/>
        </w:rPr>
        <w:t>1</w:t>
      </w:r>
      <w:r>
        <w:rPr>
          <w:rFonts w:hint="eastAsia" w:ascii="Times New Roman" w:hAnsi="Times New Roman" w:cs="Times New Roman"/>
          <w:sz w:val="32"/>
          <w:szCs w:val="32"/>
        </w:rPr>
        <w:t>、申请审核。属地文物行政部门（或项目用地所属文物专职管理机构）依据考古前置申请，确认满足考古调查、勘探条件的，出具实施意见；不满足考古调查、勘探条件的，及时将考古前置申请退回项目单位，并书面告知相关要求。</w:t>
      </w:r>
    </w:p>
    <w:p w14:paraId="7073A6A0">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2</w:t>
      </w:r>
      <w:r>
        <w:rPr>
          <w:rFonts w:hint="eastAsia" w:ascii="Times New Roman" w:hAnsi="Times New Roman" w:cs="Times New Roman"/>
          <w:sz w:val="32"/>
          <w:szCs w:val="32"/>
        </w:rPr>
        <w:t>、签订协议。项目单位与专业考古机构签订考古调查勘探工作协议，并在协议约定期限内支付考古费用。</w:t>
      </w:r>
    </w:p>
    <w:p w14:paraId="6439B3D7">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3</w:t>
      </w:r>
      <w:r>
        <w:rPr>
          <w:rFonts w:hint="eastAsia" w:ascii="Times New Roman" w:hAnsi="Times New Roman" w:eastAsia="仿宋_GB2312"/>
          <w:kern w:val="2"/>
          <w:sz w:val="32"/>
          <w:szCs w:val="32"/>
        </w:rPr>
        <w:t>、考古时限。地块面积</w:t>
      </w:r>
      <w:r>
        <w:rPr>
          <w:rFonts w:ascii="Times New Roman" w:hAnsi="Times New Roman" w:eastAsia="仿宋_GB2312"/>
          <w:kern w:val="2"/>
          <w:sz w:val="32"/>
          <w:szCs w:val="32"/>
        </w:rPr>
        <w:t>5</w:t>
      </w:r>
      <w:r>
        <w:rPr>
          <w:rFonts w:hint="eastAsia" w:ascii="Times New Roman" w:hAnsi="Times New Roman" w:eastAsia="仿宋_GB2312"/>
          <w:kern w:val="2"/>
          <w:sz w:val="32"/>
          <w:szCs w:val="32"/>
        </w:rPr>
        <w:t>万平方米以内条件的，考古单位收到考古工作经费后，应于</w:t>
      </w:r>
      <w:r>
        <w:rPr>
          <w:rFonts w:ascii="Times New Roman" w:hAnsi="Times New Roman" w:eastAsia="仿宋_GB2312"/>
          <w:kern w:val="2"/>
          <w:sz w:val="32"/>
          <w:szCs w:val="32"/>
        </w:rPr>
        <w:t>20</w:t>
      </w:r>
      <w:r>
        <w:rPr>
          <w:rFonts w:hint="eastAsia" w:ascii="Times New Roman" w:hAnsi="Times New Roman" w:eastAsia="仿宋_GB2312"/>
          <w:kern w:val="2"/>
          <w:sz w:val="32"/>
          <w:szCs w:val="32"/>
        </w:rPr>
        <w:t>个工作日内完成考古勘探；地块面积</w:t>
      </w:r>
      <w:r>
        <w:rPr>
          <w:rFonts w:ascii="Times New Roman" w:hAnsi="Times New Roman" w:eastAsia="仿宋_GB2312"/>
          <w:kern w:val="2"/>
          <w:sz w:val="32"/>
          <w:szCs w:val="32"/>
        </w:rPr>
        <w:t>5</w:t>
      </w:r>
      <w:r>
        <w:rPr>
          <w:rFonts w:hint="eastAsia" w:ascii="Times New Roman" w:hAnsi="Times New Roman" w:eastAsia="仿宋_GB2312"/>
          <w:kern w:val="2"/>
          <w:sz w:val="32"/>
          <w:szCs w:val="32"/>
        </w:rPr>
        <w:t>万平方米以上</w:t>
      </w:r>
      <w:r>
        <w:rPr>
          <w:rFonts w:ascii="Times New Roman" w:hAnsi="Times New Roman" w:eastAsia="仿宋_GB2312"/>
          <w:kern w:val="2"/>
          <w:sz w:val="32"/>
          <w:szCs w:val="32"/>
        </w:rPr>
        <w:t>10</w:t>
      </w:r>
      <w:r>
        <w:rPr>
          <w:rFonts w:hint="eastAsia" w:ascii="Times New Roman" w:hAnsi="Times New Roman" w:eastAsia="仿宋_GB2312"/>
          <w:kern w:val="2"/>
          <w:sz w:val="32"/>
          <w:szCs w:val="32"/>
        </w:rPr>
        <w:t>万平方米以内（含）的，应于</w:t>
      </w:r>
      <w:r>
        <w:rPr>
          <w:rFonts w:ascii="Times New Roman" w:hAnsi="Times New Roman" w:eastAsia="仿宋_GB2312"/>
          <w:kern w:val="2"/>
          <w:sz w:val="32"/>
          <w:szCs w:val="32"/>
        </w:rPr>
        <w:t>30</w:t>
      </w:r>
      <w:r>
        <w:rPr>
          <w:rFonts w:hint="eastAsia" w:ascii="Times New Roman" w:hAnsi="Times New Roman" w:eastAsia="仿宋_GB2312"/>
          <w:kern w:val="2"/>
          <w:sz w:val="32"/>
          <w:szCs w:val="32"/>
        </w:rPr>
        <w:t>个工作日内完成考古勘探；地块面积超过</w:t>
      </w:r>
      <w:r>
        <w:rPr>
          <w:rFonts w:ascii="Times New Roman" w:hAnsi="Times New Roman" w:eastAsia="仿宋_GB2312"/>
          <w:kern w:val="2"/>
          <w:sz w:val="32"/>
          <w:szCs w:val="32"/>
        </w:rPr>
        <w:t>10</w:t>
      </w:r>
      <w:r>
        <w:rPr>
          <w:rFonts w:hint="eastAsia" w:ascii="Times New Roman" w:hAnsi="Times New Roman" w:eastAsia="仿宋_GB2312"/>
          <w:kern w:val="2"/>
          <w:sz w:val="32"/>
          <w:szCs w:val="32"/>
        </w:rPr>
        <w:t>万平方米，由考古单位与项目单位约定完成时限。地层堆积情况特别复杂的，可适当延长考古勘探时限。因极端天气等不可抗力、考古调查勘探工作受到阻扰、土地不满足考古工作条件、</w:t>
      </w:r>
      <w:r>
        <w:rPr>
          <w:rFonts w:hint="eastAsia" w:ascii="Times New Roman" w:hAnsi="Times New Roman"/>
          <w:kern w:val="2"/>
          <w:sz w:val="32"/>
          <w:szCs w:val="32"/>
        </w:rPr>
        <w:t>项目</w:t>
      </w:r>
      <w:r>
        <w:rPr>
          <w:rFonts w:hint="eastAsia" w:ascii="Times New Roman" w:hAnsi="Times New Roman" w:eastAsia="仿宋_GB2312"/>
          <w:kern w:val="2"/>
          <w:sz w:val="32"/>
          <w:szCs w:val="32"/>
        </w:rPr>
        <w:t>单位没有与考古单位签订工作协议、</w:t>
      </w:r>
      <w:r>
        <w:rPr>
          <w:rFonts w:hint="eastAsia" w:ascii="Times New Roman" w:hAnsi="Times New Roman"/>
          <w:kern w:val="2"/>
          <w:sz w:val="32"/>
          <w:szCs w:val="32"/>
        </w:rPr>
        <w:t>项目</w:t>
      </w:r>
      <w:r>
        <w:rPr>
          <w:rFonts w:hint="eastAsia" w:ascii="Times New Roman" w:hAnsi="Times New Roman" w:eastAsia="仿宋_GB2312"/>
          <w:kern w:val="2"/>
          <w:sz w:val="32"/>
          <w:szCs w:val="32"/>
        </w:rPr>
        <w:t>单位没有在约定期限内支付工作经费等因素</w:t>
      </w:r>
      <w:r>
        <w:rPr>
          <w:rFonts w:hint="eastAsia" w:ascii="Times New Roman" w:hAnsi="Times New Roman"/>
          <w:kern w:val="2"/>
          <w:sz w:val="32"/>
          <w:szCs w:val="32"/>
        </w:rPr>
        <w:t>，</w:t>
      </w:r>
      <w:r>
        <w:rPr>
          <w:rFonts w:hint="eastAsia" w:ascii="Times New Roman" w:hAnsi="Times New Roman" w:eastAsia="仿宋_GB2312"/>
          <w:kern w:val="2"/>
          <w:sz w:val="32"/>
          <w:szCs w:val="32"/>
        </w:rPr>
        <w:t>导致考古调查勘探工作无法正常推进的，工作时限相应顺延。</w:t>
      </w:r>
    </w:p>
    <w:p w14:paraId="4A7B18AA">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4</w:t>
      </w:r>
      <w:r>
        <w:rPr>
          <w:rFonts w:hint="eastAsia" w:ascii="Times New Roman" w:hAnsi="Times New Roman" w:cs="Times New Roman"/>
          <w:sz w:val="32"/>
          <w:szCs w:val="32"/>
        </w:rPr>
        <w:t>、报告编制。考古调查、勘探结束后，考古单位应于</w:t>
      </w:r>
      <w:r>
        <w:rPr>
          <w:rFonts w:ascii="Times New Roman" w:hAnsi="Times New Roman" w:cs="Times New Roman"/>
          <w:sz w:val="32"/>
          <w:szCs w:val="32"/>
        </w:rPr>
        <w:t>15</w:t>
      </w:r>
      <w:r>
        <w:rPr>
          <w:rFonts w:hint="eastAsia" w:ascii="Times New Roman" w:hAnsi="Times New Roman" w:cs="Times New Roman"/>
          <w:sz w:val="32"/>
          <w:szCs w:val="32"/>
        </w:rPr>
        <w:t>个工作日内完成考古调查或勘探工作报告，提出文物保护建议，编制完成文物影响评估报告。</w:t>
      </w:r>
    </w:p>
    <w:p w14:paraId="2921D8CC">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5</w:t>
      </w:r>
      <w:r>
        <w:rPr>
          <w:rFonts w:hint="eastAsia" w:ascii="Times New Roman" w:hAnsi="Times New Roman" w:cs="Times New Roman"/>
          <w:sz w:val="32"/>
          <w:szCs w:val="32"/>
        </w:rPr>
        <w:t>、行政审批。项目单位上报文物影响评估报告、项目设计方案（需要审批项目设计方案地块），根据文物行政审批层级规定，由相应文物行政主管部门作出批复意见。属市级文物行政审批的，应于</w:t>
      </w:r>
      <w:r>
        <w:rPr>
          <w:rFonts w:ascii="Times New Roman" w:hAnsi="Times New Roman" w:cs="Times New Roman"/>
          <w:sz w:val="32"/>
          <w:szCs w:val="32"/>
        </w:rPr>
        <w:t>5</w:t>
      </w:r>
      <w:r>
        <w:rPr>
          <w:rFonts w:hint="eastAsia" w:ascii="Times New Roman" w:hAnsi="Times New Roman" w:cs="Times New Roman"/>
          <w:sz w:val="32"/>
          <w:szCs w:val="32"/>
        </w:rPr>
        <w:t>个工作日内出具批复意见。需要考古发掘的，另行依考古发掘审批流程处理。</w:t>
      </w:r>
    </w:p>
    <w:p w14:paraId="086E9693">
      <w:pPr>
        <w:pStyle w:val="2"/>
        <w:spacing w:line="64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（四）考古发掘</w:t>
      </w:r>
    </w:p>
    <w:p w14:paraId="1B9482C8">
      <w:pPr>
        <w:pStyle w:val="2"/>
        <w:spacing w:line="640" w:lineRule="exact"/>
        <w:ind w:firstLine="640"/>
        <w:rPr>
          <w:rFonts w:hint="eastAsia" w:ascii="Times New Roman" w:hAnsi="Times New Roman" w:cs="Times New Roman"/>
          <w:sz w:val="32"/>
          <w:szCs w:val="32"/>
        </w:rPr>
      </w:pPr>
      <w:r>
        <w:rPr>
          <w:rFonts w:ascii="Times New Roman" w:hAnsi="Times New Roman" w:cs="Times New Roman"/>
          <w:sz w:val="32"/>
          <w:szCs w:val="32"/>
        </w:rPr>
        <w:t>1</w:t>
      </w:r>
      <w:r>
        <w:rPr>
          <w:rFonts w:hint="eastAsia" w:ascii="Times New Roman" w:hAnsi="Times New Roman" w:cs="Times New Roman"/>
          <w:sz w:val="32"/>
          <w:szCs w:val="32"/>
        </w:rPr>
        <w:t>、资质要求。从事考古发掘的单位，应当取得国家文物局颁发的考古发掘团体领队资质证书。</w:t>
      </w:r>
    </w:p>
    <w:p w14:paraId="4206AF56">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2</w:t>
      </w:r>
      <w:r>
        <w:rPr>
          <w:rFonts w:hint="eastAsia" w:ascii="Times New Roman" w:hAnsi="Times New Roman" w:cs="Times New Roman"/>
          <w:sz w:val="32"/>
          <w:szCs w:val="32"/>
        </w:rPr>
        <w:t>、申请审核。考古发掘单位通过省文物局申请考古发掘计划，国家文物局批准后向考古发掘单位和项目单位发送考古发掘任务书。</w:t>
      </w:r>
    </w:p>
    <w:p w14:paraId="02563266">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3</w:t>
      </w:r>
      <w:r>
        <w:rPr>
          <w:rFonts w:hint="eastAsia" w:ascii="Times New Roman" w:hAnsi="Times New Roman" w:cs="Times New Roman"/>
          <w:sz w:val="32"/>
          <w:szCs w:val="32"/>
        </w:rPr>
        <w:t>、签订协议。项目单位与考古发掘单位签订考古发掘协议，并在协议约定期限内向考古发掘单位支付考古经费；考古发掘单位在双方协议约定时限内完成考古发掘工作。</w:t>
      </w:r>
    </w:p>
    <w:p w14:paraId="2C8000E8">
      <w:pPr>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、报告编制。考古调查、勘探结束后，若未发现文物等文化遗存或一般文物等文化遗存分布，考古单位应于</w:t>
      </w:r>
      <w:r>
        <w:rPr>
          <w:rFonts w:ascii="Times New Roman" w:hAnsi="Times New Roman" w:eastAsia="仿宋_GB2312"/>
          <w:sz w:val="32"/>
          <w:szCs w:val="32"/>
        </w:rPr>
        <w:t>15</w:t>
      </w:r>
      <w:r>
        <w:rPr>
          <w:rFonts w:hint="eastAsia" w:ascii="Times New Roman" w:hAnsi="Times New Roman" w:eastAsia="仿宋_GB2312"/>
          <w:sz w:val="32"/>
          <w:szCs w:val="32"/>
        </w:rPr>
        <w:t>个工作日内完成考古调查或勘探工作报告；若发现分布有重要珍贵文物等文化遗存或分布，考古单位须于</w:t>
      </w:r>
      <w:r>
        <w:rPr>
          <w:rFonts w:ascii="Times New Roman" w:hAnsi="Times New Roman" w:eastAsia="仿宋_GB2312"/>
          <w:sz w:val="32"/>
          <w:szCs w:val="32"/>
        </w:rPr>
        <w:t>30</w:t>
      </w:r>
      <w:r>
        <w:rPr>
          <w:rFonts w:hint="eastAsia" w:ascii="Times New Roman" w:hAnsi="Times New Roman" w:eastAsia="仿宋_GB2312"/>
          <w:sz w:val="32"/>
          <w:szCs w:val="32"/>
        </w:rPr>
        <w:t>个工作日内编制完成文物影响评估报告。结合考古调查、勘探报告和文物影响评估报告，提出文物保护建议。</w:t>
      </w:r>
    </w:p>
    <w:p w14:paraId="3577ED93">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5</w:t>
      </w:r>
      <w:r>
        <w:rPr>
          <w:rFonts w:hint="eastAsia" w:ascii="Times New Roman" w:hAnsi="Times New Roman" w:cs="Times New Roman"/>
          <w:sz w:val="32"/>
          <w:szCs w:val="32"/>
        </w:rPr>
        <w:t>、行政审批。省文物局审查考古发掘工作报告后出具批复意见。</w:t>
      </w:r>
    </w:p>
    <w:p w14:paraId="77A51D9A">
      <w:pPr>
        <w:pStyle w:val="3"/>
        <w:shd w:val="clear" w:color="auto" w:fill="FFFFFF"/>
        <w:spacing w:before="0" w:beforeAutospacing="0" w:after="0" w:afterAutospacing="0" w:line="64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五、经费保障</w:t>
      </w:r>
    </w:p>
    <w:p w14:paraId="4D71FC59">
      <w:pPr>
        <w:pStyle w:val="3"/>
        <w:shd w:val="clear" w:color="auto" w:fill="FFFFFF"/>
        <w:spacing w:before="0" w:beforeAutospacing="0" w:after="0" w:afterAutospacing="0" w:line="64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考古调查、勘探、发掘工作所需费用，按照《中华人民共和国文物保护法》《文物事业单位财务制度》《考古调查、勘探、发掘经费预算定额管理办法》（〔</w:t>
      </w:r>
      <w:r>
        <w:rPr>
          <w:rFonts w:ascii="Times New Roman" w:hAnsi="Times New Roman" w:eastAsia="仿宋_GB2312"/>
          <w:kern w:val="2"/>
          <w:sz w:val="32"/>
          <w:szCs w:val="32"/>
        </w:rPr>
        <w:t>90</w:t>
      </w:r>
      <w:r>
        <w:rPr>
          <w:rFonts w:hint="eastAsia" w:ascii="Times New Roman" w:hAnsi="Times New Roman" w:eastAsia="仿宋_GB2312"/>
          <w:kern w:val="2"/>
          <w:sz w:val="32"/>
          <w:szCs w:val="32"/>
        </w:rPr>
        <w:t>〕文物字第</w:t>
      </w:r>
      <w:r>
        <w:rPr>
          <w:rFonts w:ascii="Times New Roman" w:hAnsi="Times New Roman" w:eastAsia="仿宋_GB2312"/>
          <w:kern w:val="2"/>
          <w:sz w:val="32"/>
          <w:szCs w:val="32"/>
        </w:rPr>
        <w:t>248</w:t>
      </w:r>
      <w:r>
        <w:rPr>
          <w:rFonts w:hint="eastAsia" w:ascii="Times New Roman" w:hAnsi="Times New Roman" w:eastAsia="仿宋_GB2312"/>
          <w:kern w:val="2"/>
          <w:sz w:val="32"/>
          <w:szCs w:val="32"/>
        </w:rPr>
        <w:t>号）</w:t>
      </w:r>
      <w:r>
        <w:rPr>
          <w:rFonts w:ascii="Times New Roman" w:hAnsi="Times New Roman" w:eastAsia="仿宋_GB2312"/>
          <w:kern w:val="2"/>
          <w:sz w:val="32"/>
          <w:szCs w:val="32"/>
        </w:rPr>
        <w:t xml:space="preserve"> </w:t>
      </w:r>
      <w:r>
        <w:rPr>
          <w:rFonts w:hint="eastAsia" w:ascii="Times New Roman" w:hAnsi="Times New Roman" w:eastAsia="仿宋_GB2312"/>
          <w:kern w:val="2"/>
          <w:sz w:val="32"/>
          <w:szCs w:val="32"/>
        </w:rPr>
        <w:t>等相关法律法规和政策文件编制预算、收取和管理。</w:t>
      </w:r>
    </w:p>
    <w:p w14:paraId="00571B61">
      <w:pPr>
        <w:pStyle w:val="3"/>
        <w:numPr>
          <w:ilvl w:val="0"/>
          <w:numId w:val="1"/>
        </w:numPr>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国有用地。项目建设用地考古调查、勘探、发掘费用计入土地前期开发成本。根据土地收储和供应的权限层级，由市级或县（市、区）级财政分别负担。财政部门应保障经费按时足额拨付。</w:t>
      </w:r>
    </w:p>
    <w:p w14:paraId="2DE17EC4">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（二）非国有用地。项目建设用地考古调查、勘探、发掘费用，由建设单位列入建设工程预算。</w:t>
      </w:r>
    </w:p>
    <w:p w14:paraId="577F02B3">
      <w:pPr>
        <w:pStyle w:val="3"/>
        <w:shd w:val="clear" w:color="auto" w:fill="FFFFFF"/>
        <w:spacing w:before="0" w:beforeAutospacing="0" w:after="0" w:afterAutospacing="0" w:line="640" w:lineRule="exact"/>
        <w:ind w:firstLine="640" w:firstLineChars="200"/>
        <w:jc w:val="both"/>
        <w:rPr>
          <w:rFonts w:ascii="Times New Roman" w:hAnsi="Times New Roman" w:eastAsia="黑体"/>
          <w:bCs/>
          <w:kern w:val="2"/>
          <w:sz w:val="32"/>
          <w:szCs w:val="32"/>
        </w:rPr>
      </w:pPr>
      <w:r>
        <w:rPr>
          <w:rFonts w:hint="eastAsia" w:ascii="Times New Roman" w:hAnsi="Times New Roman" w:eastAsia="黑体"/>
          <w:bCs/>
          <w:kern w:val="2"/>
          <w:sz w:val="32"/>
          <w:szCs w:val="32"/>
        </w:rPr>
        <w:t>六、职责分工</w:t>
      </w:r>
    </w:p>
    <w:p w14:paraId="37C9BFB9">
      <w:pPr>
        <w:pStyle w:val="2"/>
        <w:spacing w:line="64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（一）财政局</w:t>
      </w:r>
    </w:p>
    <w:p w14:paraId="50F6D4EC">
      <w:pPr>
        <w:pStyle w:val="3"/>
        <w:spacing w:before="0" w:beforeAutospacing="0" w:after="0" w:afterAutospacing="0" w:line="64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将国有土地文物考古前置经费纳入本级财政年度预算，配合相关部门按照地块土地区域归属层级，依据宗地征收、收储、出让情况和项目实施进度拨付考古调查勘探、发掘费用。</w:t>
      </w:r>
    </w:p>
    <w:p w14:paraId="2684C161">
      <w:pPr>
        <w:pStyle w:val="2"/>
        <w:spacing w:line="64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（二）自然资源和城乡建设局</w:t>
      </w:r>
    </w:p>
    <w:p w14:paraId="42DE4C24">
      <w:pPr>
        <w:pStyle w:val="3"/>
        <w:spacing w:before="0" w:beforeAutospacing="0" w:after="0" w:afterAutospacing="0" w:line="640" w:lineRule="exact"/>
        <w:ind w:firstLine="640" w:firstLineChars="200"/>
        <w:jc w:val="both"/>
        <w:rPr>
          <w:rFonts w:hint="eastAsia" w:ascii="Times New Roman" w:hAnsi="Times New Roman" w:eastAsia="仿宋_GB2312"/>
          <w:kern w:val="2"/>
          <w:sz w:val="32"/>
          <w:szCs w:val="32"/>
        </w:rPr>
      </w:pPr>
      <w:r>
        <w:rPr>
          <w:rFonts w:ascii="Times New Roman" w:hAnsi="Times New Roman" w:eastAsia="仿宋_GB2312"/>
          <w:kern w:val="2"/>
          <w:sz w:val="32"/>
          <w:szCs w:val="32"/>
        </w:rPr>
        <w:t>1</w:t>
      </w:r>
      <w:r>
        <w:rPr>
          <w:rFonts w:hint="eastAsia" w:ascii="Times New Roman" w:hAnsi="Times New Roman" w:eastAsia="仿宋_GB2312"/>
          <w:kern w:val="2"/>
          <w:sz w:val="32"/>
          <w:szCs w:val="32"/>
        </w:rPr>
        <w:t>、会同文物行政部门掌握全市不可移动文物和地下文物埋藏区信息，编制文物保护专项规划，并将文物保护利用内容纳入国土空间规划“一张图”实施监督系统。</w:t>
      </w:r>
    </w:p>
    <w:p w14:paraId="686DAC90">
      <w:pPr>
        <w:pStyle w:val="3"/>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2</w:t>
      </w:r>
      <w:r>
        <w:rPr>
          <w:rFonts w:hint="eastAsia" w:ascii="Times New Roman" w:hAnsi="Times New Roman" w:eastAsia="仿宋_GB2312"/>
          <w:kern w:val="2"/>
          <w:sz w:val="32"/>
          <w:szCs w:val="32"/>
        </w:rPr>
        <w:t>、在国土空间详细规划编制阶段，履行征求文物行政部门意见相关程序手续。</w:t>
      </w:r>
    </w:p>
    <w:p w14:paraId="416AA0BF">
      <w:pPr>
        <w:pStyle w:val="3"/>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3</w:t>
      </w:r>
      <w:r>
        <w:rPr>
          <w:rFonts w:hint="eastAsia" w:ascii="Times New Roman" w:hAnsi="Times New Roman" w:eastAsia="仿宋_GB2312"/>
          <w:kern w:val="2"/>
          <w:sz w:val="32"/>
          <w:szCs w:val="32"/>
        </w:rPr>
        <w:t>、在土地供应前，推进落实考古前置，并依据文物部门考古结论和批复意见，将文物保护要求纳入建设用地规划条件和供地方案。</w:t>
      </w:r>
    </w:p>
    <w:p w14:paraId="766E64D9">
      <w:pPr>
        <w:pStyle w:val="3"/>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4</w:t>
      </w:r>
      <w:r>
        <w:rPr>
          <w:rFonts w:hint="eastAsia" w:ascii="Times New Roman" w:hAnsi="Times New Roman" w:eastAsia="仿宋_GB2312"/>
          <w:kern w:val="2"/>
          <w:sz w:val="32"/>
          <w:szCs w:val="32"/>
        </w:rPr>
        <w:t>、指导土地收储机构落实考古前置申请、清表、权属纠纷处理等准备工作，确保“净地”入场考古条件。</w:t>
      </w:r>
    </w:p>
    <w:p w14:paraId="7170E189">
      <w:pPr>
        <w:pStyle w:val="3"/>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5</w:t>
      </w:r>
      <w:r>
        <w:rPr>
          <w:rFonts w:hint="eastAsia" w:ascii="Times New Roman" w:hAnsi="Times New Roman" w:eastAsia="仿宋_GB2312"/>
          <w:kern w:val="2"/>
          <w:sz w:val="32"/>
          <w:szCs w:val="32"/>
        </w:rPr>
        <w:t>、在建设工程规划许可环节，核查项目设计方案是否落实文物保护要求。</w:t>
      </w:r>
    </w:p>
    <w:p w14:paraId="7244E334">
      <w:pPr>
        <w:pStyle w:val="2"/>
        <w:spacing w:line="64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（三）文旅（文物）局</w:t>
      </w:r>
    </w:p>
    <w:p w14:paraId="7BAA5CC6">
      <w:pPr>
        <w:pStyle w:val="2"/>
        <w:spacing w:line="640" w:lineRule="exact"/>
        <w:ind w:firstLine="640"/>
        <w:rPr>
          <w:rFonts w:hint="eastAsia" w:ascii="Times New Roman" w:hAnsi="Times New Roman" w:cs="Times New Roman"/>
          <w:sz w:val="32"/>
          <w:szCs w:val="32"/>
        </w:rPr>
      </w:pPr>
      <w:r>
        <w:rPr>
          <w:rFonts w:ascii="Times New Roman" w:hAnsi="Times New Roman" w:cs="Times New Roman"/>
          <w:sz w:val="32"/>
          <w:szCs w:val="32"/>
        </w:rPr>
        <w:t>1</w:t>
      </w:r>
      <w:r>
        <w:rPr>
          <w:rFonts w:hint="eastAsia" w:ascii="Times New Roman" w:hAnsi="Times New Roman" w:cs="Times New Roman"/>
          <w:sz w:val="32"/>
          <w:szCs w:val="32"/>
        </w:rPr>
        <w:t>、制定落实本级考古前置工作制度和配套政策。</w:t>
      </w:r>
    </w:p>
    <w:p w14:paraId="181A69BD">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2</w:t>
      </w:r>
      <w:r>
        <w:rPr>
          <w:rFonts w:hint="eastAsia" w:ascii="Times New Roman" w:hAnsi="Times New Roman" w:cs="Times New Roman"/>
          <w:sz w:val="32"/>
          <w:szCs w:val="32"/>
        </w:rPr>
        <w:t>、负责市本级考古前置初审工作。</w:t>
      </w:r>
    </w:p>
    <w:p w14:paraId="7F6FA98D">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3</w:t>
      </w:r>
      <w:r>
        <w:rPr>
          <w:rFonts w:hint="eastAsia" w:ascii="Times New Roman" w:hAnsi="Times New Roman" w:cs="Times New Roman"/>
          <w:sz w:val="32"/>
          <w:szCs w:val="32"/>
        </w:rPr>
        <w:t>、组织协调项目单位与考古单位合力进行本行政区域内的项目用地考古工作。</w:t>
      </w:r>
    </w:p>
    <w:p w14:paraId="4CF33996">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4</w:t>
      </w:r>
      <w:r>
        <w:rPr>
          <w:rFonts w:hint="eastAsia" w:ascii="Times New Roman" w:hAnsi="Times New Roman" w:cs="Times New Roman"/>
          <w:sz w:val="32"/>
          <w:szCs w:val="32"/>
        </w:rPr>
        <w:t>、指导考古单位合理安排力量，建立提速增效机制，按时完成考古调查、勘探工作。</w:t>
      </w:r>
    </w:p>
    <w:p w14:paraId="0DE921E9">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5</w:t>
      </w:r>
      <w:r>
        <w:rPr>
          <w:rFonts w:hint="eastAsia" w:ascii="Times New Roman" w:hAnsi="Times New Roman" w:cs="Times New Roman"/>
          <w:sz w:val="32"/>
          <w:szCs w:val="32"/>
        </w:rPr>
        <w:t>、督导和监管本行政区域内考古前置工作，加强考古调查、勘探项目的检查和验收，确保工作质量和文物安全。</w:t>
      </w:r>
    </w:p>
    <w:p w14:paraId="26C7A5F7">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6</w:t>
      </w:r>
      <w:r>
        <w:rPr>
          <w:rFonts w:hint="eastAsia" w:ascii="Times New Roman" w:hAnsi="Times New Roman" w:cs="Times New Roman"/>
          <w:sz w:val="32"/>
          <w:szCs w:val="32"/>
        </w:rPr>
        <w:t>、沟通协调各级文物部门、文物部门与项目单位的联系，保障文物考古与行政审批工作顺利高效，有效服务地方经济社会发展。</w:t>
      </w:r>
    </w:p>
    <w:p w14:paraId="31F68C6B">
      <w:pPr>
        <w:pStyle w:val="2"/>
        <w:spacing w:line="640" w:lineRule="exact"/>
        <w:ind w:firstLine="640"/>
        <w:rPr>
          <w:rFonts w:ascii="Times New Roman" w:hAnsi="Times New Roman" w:cs="Times New Roman"/>
          <w:sz w:val="32"/>
          <w:szCs w:val="32"/>
        </w:rPr>
      </w:pPr>
      <w:r>
        <w:rPr>
          <w:rFonts w:ascii="Times New Roman" w:hAnsi="Times New Roman" w:cs="Times New Roman"/>
          <w:sz w:val="32"/>
          <w:szCs w:val="32"/>
        </w:rPr>
        <w:t>7</w:t>
      </w:r>
      <w:r>
        <w:rPr>
          <w:rFonts w:hint="eastAsia" w:ascii="Times New Roman" w:hAnsi="Times New Roman" w:cs="Times New Roman"/>
          <w:sz w:val="32"/>
          <w:szCs w:val="32"/>
        </w:rPr>
        <w:t>、牵头会同自然资源和规划部门编制本市地下文物保护利用专项规划，为国土空间规划提供基础支撑。</w:t>
      </w:r>
    </w:p>
    <w:p w14:paraId="4F90FE9C">
      <w:pPr>
        <w:pStyle w:val="2"/>
        <w:spacing w:line="64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（四）考古单位</w:t>
      </w:r>
    </w:p>
    <w:p w14:paraId="0728D3EB">
      <w:pPr>
        <w:pStyle w:val="3"/>
        <w:spacing w:before="0" w:beforeAutospacing="0" w:after="0" w:afterAutospacing="0" w:line="640" w:lineRule="exact"/>
        <w:ind w:firstLine="640" w:firstLineChars="200"/>
        <w:jc w:val="both"/>
        <w:rPr>
          <w:rFonts w:hint="eastAsia" w:ascii="Times New Roman" w:hAnsi="Times New Roman" w:eastAsia="仿宋_GB2312"/>
          <w:kern w:val="2"/>
          <w:sz w:val="32"/>
          <w:szCs w:val="32"/>
        </w:rPr>
      </w:pPr>
      <w:r>
        <w:rPr>
          <w:rFonts w:ascii="Times New Roman" w:hAnsi="Times New Roman" w:eastAsia="仿宋_GB2312"/>
          <w:kern w:val="2"/>
          <w:sz w:val="32"/>
          <w:szCs w:val="32"/>
        </w:rPr>
        <w:t>1</w:t>
      </w:r>
      <w:r>
        <w:rPr>
          <w:rFonts w:hint="eastAsia" w:ascii="Times New Roman" w:hAnsi="Times New Roman" w:eastAsia="仿宋_GB2312"/>
          <w:kern w:val="2"/>
          <w:sz w:val="32"/>
          <w:szCs w:val="32"/>
        </w:rPr>
        <w:t>、考古前置工作实施前，应向项目所在地文物行政部门报备，联合项目所在地文物部门开展工作。</w:t>
      </w:r>
    </w:p>
    <w:p w14:paraId="2B6A409C">
      <w:pPr>
        <w:pStyle w:val="3"/>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2</w:t>
      </w:r>
      <w:r>
        <w:rPr>
          <w:rFonts w:hint="eastAsia" w:ascii="Times New Roman" w:hAnsi="Times New Roman" w:eastAsia="仿宋_GB2312"/>
          <w:kern w:val="2"/>
          <w:sz w:val="32"/>
          <w:szCs w:val="32"/>
        </w:rPr>
        <w:t>、合理组织力量，高效按期完成各环节工作，及时将考古调查、勘探、发掘工作报告及文物保护建议提供给相应文物行政部门。</w:t>
      </w:r>
    </w:p>
    <w:p w14:paraId="3B4A1487">
      <w:pPr>
        <w:pStyle w:val="3"/>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3</w:t>
      </w:r>
      <w:r>
        <w:rPr>
          <w:rFonts w:hint="eastAsia" w:ascii="Times New Roman" w:hAnsi="Times New Roman" w:eastAsia="仿宋_GB2312"/>
          <w:kern w:val="2"/>
          <w:sz w:val="32"/>
          <w:szCs w:val="32"/>
        </w:rPr>
        <w:t>、考古工作中遇有重要发现的，及时上报属地文物行政部门；考古工作结束，及时将地下文物遗存区域告知项目单位，配合做好涉及地下文物遗存的区域标识与保护。</w:t>
      </w:r>
    </w:p>
    <w:p w14:paraId="52286403">
      <w:pPr>
        <w:pStyle w:val="3"/>
        <w:shd w:val="clear" w:color="auto" w:fill="FFFFFF"/>
        <w:spacing w:before="0" w:beforeAutospacing="0" w:after="0" w:afterAutospacing="0" w:line="640" w:lineRule="exact"/>
        <w:ind w:firstLine="640" w:firstLineChars="200"/>
        <w:jc w:val="both"/>
        <w:rPr>
          <w:rFonts w:ascii="Times New Roman" w:hAnsi="Times New Roman" w:eastAsia="仿宋_GB2312"/>
          <w:color w:val="FF0000"/>
          <w:kern w:val="2"/>
          <w:sz w:val="32"/>
          <w:szCs w:val="32"/>
        </w:rPr>
      </w:pPr>
      <w:r>
        <w:rPr>
          <w:rFonts w:ascii="Times New Roman" w:hAnsi="Times New Roman" w:eastAsia="仿宋_GB2312"/>
          <w:kern w:val="2"/>
          <w:sz w:val="32"/>
          <w:szCs w:val="32"/>
        </w:rPr>
        <w:t>4</w:t>
      </w:r>
      <w:r>
        <w:rPr>
          <w:rFonts w:hint="eastAsia" w:ascii="Times New Roman" w:hAnsi="Times New Roman" w:eastAsia="仿宋_GB2312"/>
          <w:kern w:val="2"/>
          <w:sz w:val="32"/>
          <w:szCs w:val="32"/>
        </w:rPr>
        <w:t>、落实考古工作项目负责人制，加强项目管理，提高工作效率。</w:t>
      </w:r>
      <w:r>
        <w:rPr>
          <w:rFonts w:ascii="Times New Roman" w:hAnsi="Times New Roman" w:eastAsia="仿宋_GB2312"/>
          <w:kern w:val="2"/>
          <w:sz w:val="32"/>
          <w:szCs w:val="32"/>
        </w:rPr>
        <w:t xml:space="preserve"> </w:t>
      </w:r>
    </w:p>
    <w:p w14:paraId="722B7E81">
      <w:pPr>
        <w:pStyle w:val="3"/>
        <w:spacing w:before="0" w:beforeAutospacing="0" w:after="0" w:afterAutospacing="0" w:line="64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七、其它事项</w:t>
      </w:r>
    </w:p>
    <w:p w14:paraId="69ED783E">
      <w:pPr>
        <w:pStyle w:val="3"/>
        <w:spacing w:before="0" w:beforeAutospacing="0" w:after="0" w:afterAutospacing="0" w:line="64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（一）水下建设项目和水下文物保护区考古前置工作，参考本实施意见执行。</w:t>
      </w:r>
    </w:p>
    <w:p w14:paraId="3780F1DB">
      <w:pPr>
        <w:pStyle w:val="3"/>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（二）非国有建设用地考古前置工作，参考本实施意见执行。</w:t>
      </w:r>
    </w:p>
    <w:p w14:paraId="39D3AC9C">
      <w:pPr>
        <w:pStyle w:val="3"/>
        <w:shd w:val="clear" w:color="auto" w:fill="FFFFFF"/>
        <w:spacing w:before="0" w:beforeAutospacing="0" w:after="0" w:afterAutospacing="0" w:line="640" w:lineRule="exact"/>
        <w:ind w:firstLine="640" w:firstLineChars="200"/>
        <w:jc w:val="both"/>
        <w:rPr>
          <w:rFonts w:ascii="Times New Roman" w:hAnsi="Times New Roman" w:eastAsia="仿宋_GB2312"/>
          <w:color w:val="0000FF"/>
          <w:kern w:val="2"/>
          <w:sz w:val="32"/>
          <w:szCs w:val="32"/>
        </w:rPr>
      </w:pPr>
    </w:p>
    <w:p w14:paraId="1A493ECA">
      <w:pPr>
        <w:pStyle w:val="3"/>
        <w:shd w:val="clear" w:color="auto" w:fill="FFFFFF"/>
        <w:spacing w:before="0" w:beforeAutospacing="0" w:after="0" w:afterAutospacing="0" w:line="6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附：专业术语解释</w:t>
      </w:r>
    </w:p>
    <w:p w14:paraId="36028FAB">
      <w:pPr>
        <w:pStyle w:val="3"/>
        <w:shd w:val="clear" w:color="auto" w:fill="FFFFFF"/>
        <w:spacing w:before="0" w:beforeAutospacing="0" w:after="0" w:afterAutospacing="0" w:line="64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1、考古前置。指在土地收储（或供应）前，或基本建设工程施工前，通过考古调查、勘探、发掘，对拟收储（或供应）的地块，或者基本建设项目用地红线范围内的地面文物和地下文物遗存的保存、分布、价值等进行确认和评估，并提出文物保护和利用措施与建议。</w:t>
      </w:r>
    </w:p>
    <w:p w14:paraId="34D567A9">
      <w:pPr>
        <w:pStyle w:val="3"/>
        <w:shd w:val="clear" w:color="auto" w:fill="FFFFFF"/>
        <w:spacing w:before="0" w:beforeAutospacing="0" w:after="0" w:afterAutospacing="0" w:line="640" w:lineRule="exact"/>
        <w:ind w:firstLine="640" w:firstLineChars="200"/>
        <w:jc w:val="both"/>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2、考古调查。指通过查阅文献、实地踏勘、采集标本等方式，明确地面、地下文物分布情况，分析评估是否需要进一步开展考古勘探，编制调查报告。</w:t>
      </w:r>
    </w:p>
    <w:p w14:paraId="7E3836A2">
      <w:pPr>
        <w:pStyle w:val="3"/>
        <w:shd w:val="clear" w:color="auto" w:fill="FFFFFF"/>
        <w:spacing w:before="0" w:beforeAutospacing="0" w:after="0" w:afterAutospacing="0" w:line="640" w:lineRule="exact"/>
        <w:ind w:firstLine="640" w:firstLineChars="200"/>
        <w:jc w:val="both"/>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3、考古勘探。指对经考古调查确认可能存在地下文化遗存的区域进行钻探，明确是否埋藏地下文物遗存，探明地下文物遗存的年代、性质、范围等基本情况，编制勘探报告。</w:t>
      </w:r>
    </w:p>
    <w:p w14:paraId="7999A255">
      <w:pPr>
        <w:pStyle w:val="3"/>
        <w:shd w:val="clear" w:color="auto" w:fill="FFFFFF"/>
        <w:spacing w:before="0" w:beforeAutospacing="0" w:after="0" w:afterAutospacing="0" w:line="640" w:lineRule="exact"/>
        <w:ind w:firstLine="640" w:firstLineChars="200"/>
        <w:jc w:val="both"/>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4、考古发掘。指对已发现的古文化遗址、古墓葬等地下文物遗存分布区域进行科学发掘与保护，进一步明确地下文物保存状况和价值内涵，编辑出版发掘报告。</w:t>
      </w:r>
    </w:p>
    <w:p w14:paraId="145C882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06944"/>
    <w:multiLevelType w:val="singleLevel"/>
    <w:tmpl w:val="E3706944"/>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72"/>
    <w:rsid w:val="00022D94"/>
    <w:rsid w:val="000A43C0"/>
    <w:rsid w:val="000D73D1"/>
    <w:rsid w:val="0010451E"/>
    <w:rsid w:val="001060DE"/>
    <w:rsid w:val="00130C33"/>
    <w:rsid w:val="001564EC"/>
    <w:rsid w:val="0016112C"/>
    <w:rsid w:val="001C63AF"/>
    <w:rsid w:val="001E21E6"/>
    <w:rsid w:val="001E6524"/>
    <w:rsid w:val="0020603F"/>
    <w:rsid w:val="00220488"/>
    <w:rsid w:val="00264049"/>
    <w:rsid w:val="002E6C36"/>
    <w:rsid w:val="002F5985"/>
    <w:rsid w:val="003277E0"/>
    <w:rsid w:val="003E78D8"/>
    <w:rsid w:val="004763E4"/>
    <w:rsid w:val="004971BF"/>
    <w:rsid w:val="004A1755"/>
    <w:rsid w:val="004A405A"/>
    <w:rsid w:val="004B289C"/>
    <w:rsid w:val="005806D5"/>
    <w:rsid w:val="005A4204"/>
    <w:rsid w:val="005D0FF7"/>
    <w:rsid w:val="005E0E25"/>
    <w:rsid w:val="005F7F13"/>
    <w:rsid w:val="00602BA6"/>
    <w:rsid w:val="00604E2A"/>
    <w:rsid w:val="00614F88"/>
    <w:rsid w:val="00633C72"/>
    <w:rsid w:val="00645464"/>
    <w:rsid w:val="00670E6C"/>
    <w:rsid w:val="006808C6"/>
    <w:rsid w:val="00681F3D"/>
    <w:rsid w:val="00685E8E"/>
    <w:rsid w:val="006877A8"/>
    <w:rsid w:val="006915AB"/>
    <w:rsid w:val="006C4E41"/>
    <w:rsid w:val="006E08CC"/>
    <w:rsid w:val="0074235E"/>
    <w:rsid w:val="0074649E"/>
    <w:rsid w:val="00763AD9"/>
    <w:rsid w:val="0078112C"/>
    <w:rsid w:val="00790AA1"/>
    <w:rsid w:val="007929A0"/>
    <w:rsid w:val="007933DB"/>
    <w:rsid w:val="00794372"/>
    <w:rsid w:val="007B060F"/>
    <w:rsid w:val="007D0BE1"/>
    <w:rsid w:val="007D355A"/>
    <w:rsid w:val="007D3B3D"/>
    <w:rsid w:val="007F7504"/>
    <w:rsid w:val="008B5942"/>
    <w:rsid w:val="008C29A5"/>
    <w:rsid w:val="008F5788"/>
    <w:rsid w:val="009C7E00"/>
    <w:rsid w:val="009D3BFB"/>
    <w:rsid w:val="00A00486"/>
    <w:rsid w:val="00A234AA"/>
    <w:rsid w:val="00A46F57"/>
    <w:rsid w:val="00A74502"/>
    <w:rsid w:val="00A8620C"/>
    <w:rsid w:val="00AB2FBC"/>
    <w:rsid w:val="00AB4ED3"/>
    <w:rsid w:val="00AF0B1B"/>
    <w:rsid w:val="00B064FA"/>
    <w:rsid w:val="00B40C49"/>
    <w:rsid w:val="00C304C3"/>
    <w:rsid w:val="00C41BC1"/>
    <w:rsid w:val="00C453DE"/>
    <w:rsid w:val="00C70A5B"/>
    <w:rsid w:val="00C81B02"/>
    <w:rsid w:val="00CC747D"/>
    <w:rsid w:val="00CF155E"/>
    <w:rsid w:val="00D1481B"/>
    <w:rsid w:val="00D200FA"/>
    <w:rsid w:val="00D55367"/>
    <w:rsid w:val="00D85525"/>
    <w:rsid w:val="00D85A8D"/>
    <w:rsid w:val="00D907AA"/>
    <w:rsid w:val="00E31611"/>
    <w:rsid w:val="00E55B61"/>
    <w:rsid w:val="00E815CE"/>
    <w:rsid w:val="00E81D4E"/>
    <w:rsid w:val="00E858E0"/>
    <w:rsid w:val="00ED07ED"/>
    <w:rsid w:val="00F475F6"/>
    <w:rsid w:val="11EB24E2"/>
    <w:rsid w:val="50F64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
    <w:semiHidden/>
    <w:unhideWhenUsed/>
    <w:qFormat/>
    <w:uiPriority w:val="0"/>
    <w:pPr>
      <w:adjustRightInd w:val="0"/>
      <w:snapToGrid w:val="0"/>
      <w:spacing w:line="360" w:lineRule="auto"/>
      <w:ind w:firstLine="720" w:firstLineChars="200"/>
    </w:pPr>
    <w:rPr>
      <w:rFonts w:ascii="仿宋_GB2312" w:hAnsi="仿宋_GB2312" w:eastAsia="仿宋_GB2312" w:cs="仿宋_GB2312"/>
      <w:sz w:val="36"/>
      <w:szCs w:val="36"/>
    </w:rPr>
  </w:style>
  <w:style w:type="paragraph" w:styleId="3">
    <w:name w:val="Normal (Web)"/>
    <w:basedOn w:val="1"/>
    <w:semiHidden/>
    <w:unhideWhenUsed/>
    <w:qFormat/>
    <w:uiPriority w:val="0"/>
    <w:pPr>
      <w:spacing w:before="100" w:beforeAutospacing="1" w:after="100" w:afterAutospacing="1"/>
      <w:jc w:val="left"/>
    </w:pPr>
    <w:rPr>
      <w:kern w:val="0"/>
      <w:sz w:val="24"/>
    </w:rPr>
  </w:style>
  <w:style w:type="character" w:customStyle="1" w:styleId="6">
    <w:name w:val="正文文本 Char"/>
    <w:basedOn w:val="5"/>
    <w:link w:val="2"/>
    <w:semiHidden/>
    <w:uiPriority w:val="0"/>
    <w:rPr>
      <w:rFonts w:ascii="仿宋_GB2312" w:hAnsi="仿宋_GB2312" w:eastAsia="仿宋_GB2312" w:cs="仿宋_GB2312"/>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11</Pages>
  <Words>4405</Words>
  <Characters>4418</Characters>
  <Lines>32</Lines>
  <Paragraphs>9</Paragraphs>
  <TotalTime>1</TotalTime>
  <ScaleCrop>false</ScaleCrop>
  <LinksUpToDate>false</LinksUpToDate>
  <CharactersWithSpaces>4423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2025-12-03T06:16:00Z</dcterms:created>
  <dc:creator>USER-</dc:creator>
  <cp:lastModifiedBy>杨柳湖边</cp:lastModifiedBy>
  <dcterms:modified xsi:type="dcterms:W3CDTF">2025-12-03T07:07:32Z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5EB22A01E9D64C0DA817659DED88D33B_13</vt:lpwstr>
  </property>
  <property fmtid="{D5CDD505-2E9C-101B-9397-08002B2CF9AE}" pid="4" name="KSOTemplateDocerSaveRecord">
    <vt:lpwstr>eyJoZGlkIjoiZTRkZTZiM2M4ZjA5ZDcxYWU1MTVhZTAzZjFhZmVkZmYiLCJ1c2VySWQiOiI3NTgzOTk3OTcifQ==</vt:lpwstr>
  </property>
</Properties>
</file>